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19" w:rsidRPr="00507AC9" w:rsidRDefault="00440519" w:rsidP="001E40A6">
      <w:pPr>
        <w:ind w:right="-284"/>
        <w:jc w:val="right"/>
        <w:rPr>
          <w:b/>
          <w:bCs/>
          <w:sz w:val="22"/>
          <w:szCs w:val="22"/>
          <w:lang w:val="uk-UA" w:eastAsia="ar-SA"/>
        </w:rPr>
      </w:pPr>
      <w:r w:rsidRPr="00507AC9">
        <w:rPr>
          <w:b/>
          <w:bCs/>
          <w:sz w:val="22"/>
          <w:szCs w:val="22"/>
          <w:lang w:val="uk-UA" w:eastAsia="ar-SA"/>
        </w:rPr>
        <w:t>Додаток 2</w:t>
      </w:r>
    </w:p>
    <w:p w:rsidR="00440519" w:rsidRPr="00672D22" w:rsidRDefault="00440519" w:rsidP="00383736">
      <w:pPr>
        <w:ind w:right="-284"/>
        <w:jc w:val="right"/>
        <w:rPr>
          <w:b/>
          <w:bCs/>
          <w:sz w:val="22"/>
          <w:szCs w:val="22"/>
          <w:lang w:val="uk-UA" w:eastAsia="ar-SA"/>
        </w:rPr>
      </w:pPr>
      <w:r w:rsidRPr="00672D22">
        <w:rPr>
          <w:b/>
          <w:bCs/>
          <w:sz w:val="22"/>
          <w:szCs w:val="22"/>
          <w:lang w:val="uk-UA" w:eastAsia="ar-SA"/>
        </w:rPr>
        <w:t xml:space="preserve">до </w:t>
      </w:r>
      <w:r w:rsidR="00383736" w:rsidRPr="00672D22">
        <w:rPr>
          <w:b/>
          <w:bCs/>
          <w:sz w:val="22"/>
          <w:szCs w:val="22"/>
          <w:lang w:val="uk-UA" w:eastAsia="ar-SA"/>
        </w:rPr>
        <w:t>тендерної</w:t>
      </w:r>
      <w:r w:rsidR="00672D22" w:rsidRPr="00672D22">
        <w:rPr>
          <w:b/>
          <w:bCs/>
          <w:sz w:val="22"/>
          <w:szCs w:val="22"/>
          <w:lang w:val="uk-UA" w:eastAsia="ar-SA"/>
        </w:rPr>
        <w:t xml:space="preserve"> документації</w:t>
      </w:r>
    </w:p>
    <w:p w:rsidR="00F96996" w:rsidRPr="00672D22" w:rsidRDefault="00F96996" w:rsidP="00F96996">
      <w:pPr>
        <w:jc w:val="center"/>
        <w:rPr>
          <w:b/>
          <w:bCs/>
        </w:rPr>
      </w:pPr>
    </w:p>
    <w:p w:rsidR="00BA787C" w:rsidRPr="004B1DBD" w:rsidRDefault="00F96996" w:rsidP="00F96996">
      <w:pPr>
        <w:jc w:val="center"/>
        <w:rPr>
          <w:b/>
          <w:sz w:val="26"/>
          <w:szCs w:val="26"/>
          <w:lang w:val="uk-UA"/>
        </w:rPr>
      </w:pPr>
      <w:r w:rsidRPr="004B1DBD">
        <w:rPr>
          <w:b/>
          <w:sz w:val="26"/>
          <w:szCs w:val="26"/>
        </w:rPr>
        <w:t>ТЕХНІЧН</w:t>
      </w:r>
      <w:r w:rsidR="0097598C" w:rsidRPr="004B1DBD">
        <w:rPr>
          <w:b/>
          <w:sz w:val="26"/>
          <w:szCs w:val="26"/>
          <w:lang w:val="uk-UA"/>
        </w:rPr>
        <w:t>А</w:t>
      </w:r>
      <w:r w:rsidR="00AF24F6">
        <w:rPr>
          <w:b/>
          <w:sz w:val="26"/>
          <w:szCs w:val="26"/>
          <w:lang w:val="uk-UA"/>
        </w:rPr>
        <w:t xml:space="preserve"> </w:t>
      </w:r>
      <w:r w:rsidR="0097598C" w:rsidRPr="004B1DBD">
        <w:rPr>
          <w:b/>
          <w:sz w:val="26"/>
          <w:szCs w:val="26"/>
          <w:lang w:val="uk-UA"/>
        </w:rPr>
        <w:t>СПЕЦИФІКАЦІЯ</w:t>
      </w:r>
    </w:p>
    <w:p w:rsidR="004B1DBD" w:rsidRPr="004B1DBD" w:rsidRDefault="004B1DBD" w:rsidP="00B315AB">
      <w:pPr>
        <w:jc w:val="center"/>
        <w:rPr>
          <w:b/>
          <w:sz w:val="26"/>
          <w:szCs w:val="26"/>
          <w:lang w:val="uk-UA"/>
        </w:rPr>
      </w:pPr>
      <w:proofErr w:type="spellStart"/>
      <w:r w:rsidRPr="004B1DBD">
        <w:rPr>
          <w:b/>
          <w:bCs/>
          <w:sz w:val="26"/>
          <w:szCs w:val="26"/>
        </w:rPr>
        <w:t>Інформація</w:t>
      </w:r>
      <w:proofErr w:type="spellEnd"/>
      <w:r w:rsidRPr="004B1DBD">
        <w:rPr>
          <w:b/>
          <w:bCs/>
          <w:sz w:val="26"/>
          <w:szCs w:val="26"/>
        </w:rPr>
        <w:t xml:space="preserve"> про </w:t>
      </w:r>
      <w:proofErr w:type="spellStart"/>
      <w:r w:rsidRPr="004B1DBD">
        <w:rPr>
          <w:b/>
          <w:bCs/>
          <w:sz w:val="26"/>
          <w:szCs w:val="26"/>
        </w:rPr>
        <w:t>технічні</w:t>
      </w:r>
      <w:proofErr w:type="spellEnd"/>
      <w:r w:rsidRPr="004B1DBD">
        <w:rPr>
          <w:b/>
          <w:bCs/>
          <w:sz w:val="26"/>
          <w:szCs w:val="26"/>
        </w:rPr>
        <w:t xml:space="preserve">, </w:t>
      </w:r>
      <w:proofErr w:type="spellStart"/>
      <w:r w:rsidRPr="004B1DBD">
        <w:rPr>
          <w:b/>
          <w:bCs/>
          <w:sz w:val="26"/>
          <w:szCs w:val="26"/>
        </w:rPr>
        <w:t>якісні</w:t>
      </w:r>
      <w:proofErr w:type="spellEnd"/>
      <w:r w:rsidRPr="004B1DBD">
        <w:rPr>
          <w:b/>
          <w:bCs/>
          <w:sz w:val="26"/>
          <w:szCs w:val="26"/>
        </w:rPr>
        <w:t xml:space="preserve"> та </w:t>
      </w:r>
      <w:proofErr w:type="spellStart"/>
      <w:r w:rsidRPr="004B1DBD">
        <w:rPr>
          <w:b/>
          <w:bCs/>
          <w:sz w:val="26"/>
          <w:szCs w:val="26"/>
        </w:rPr>
        <w:t>інші</w:t>
      </w:r>
      <w:proofErr w:type="spellEnd"/>
      <w:r w:rsidRPr="004B1DBD">
        <w:rPr>
          <w:b/>
          <w:bCs/>
          <w:sz w:val="26"/>
          <w:szCs w:val="26"/>
        </w:rPr>
        <w:t xml:space="preserve"> характеристики предмета </w:t>
      </w:r>
      <w:proofErr w:type="spellStart"/>
      <w:r w:rsidRPr="004B1DBD">
        <w:rPr>
          <w:b/>
          <w:bCs/>
          <w:sz w:val="26"/>
          <w:szCs w:val="26"/>
        </w:rPr>
        <w:t>закупівлі</w:t>
      </w:r>
      <w:proofErr w:type="spellEnd"/>
      <w:r w:rsidRPr="004B1DBD">
        <w:rPr>
          <w:b/>
          <w:sz w:val="26"/>
          <w:szCs w:val="26"/>
        </w:rPr>
        <w:t>:</w:t>
      </w:r>
    </w:p>
    <w:p w:rsidR="008813C5" w:rsidRDefault="008813C5" w:rsidP="008813C5">
      <w:pPr>
        <w:jc w:val="center"/>
        <w:rPr>
          <w:b/>
          <w:color w:val="000000"/>
          <w:lang w:val="uk-UA" w:eastAsia="en-US"/>
        </w:rPr>
      </w:pPr>
      <w:r w:rsidRPr="008D24C7">
        <w:rPr>
          <w:b/>
          <w:color w:val="000000"/>
          <w:lang w:val="uk-UA"/>
        </w:rPr>
        <w:t>Капітальний ремонт тротуару на розі вулиць Комбайна 42-вули</w:t>
      </w:r>
      <w:r w:rsidR="008D24C7">
        <w:rPr>
          <w:b/>
          <w:color w:val="000000"/>
          <w:lang w:val="uk-UA"/>
        </w:rPr>
        <w:t xml:space="preserve">ць Зарічна 69-146 смт. </w:t>
      </w:r>
      <w:proofErr w:type="spellStart"/>
      <w:r w:rsidR="008D24C7">
        <w:rPr>
          <w:b/>
          <w:color w:val="000000"/>
          <w:lang w:val="uk-UA"/>
        </w:rPr>
        <w:t>Кушугум</w:t>
      </w:r>
      <w:proofErr w:type="spellEnd"/>
      <w:r w:rsidR="008D24C7">
        <w:rPr>
          <w:b/>
          <w:color w:val="000000"/>
          <w:lang w:val="uk-UA"/>
        </w:rPr>
        <w:t xml:space="preserve"> </w:t>
      </w:r>
      <w:r w:rsidRPr="008D24C7">
        <w:rPr>
          <w:b/>
          <w:color w:val="000000"/>
          <w:lang w:val="uk-UA"/>
        </w:rPr>
        <w:t xml:space="preserve"> Запорізького району, Запорізької області (код за ДК 021:2015 - 45233000-9 - Будівництво, влаштовування фундаменту та покриття шосе, доріг)</w:t>
      </w:r>
    </w:p>
    <w:p w:rsidR="005110BD" w:rsidRPr="00E25E5B" w:rsidRDefault="00EF417F" w:rsidP="00E25E5B">
      <w:pPr>
        <w:pStyle w:val="20"/>
        <w:shd w:val="clear" w:color="auto" w:fill="auto"/>
        <w:tabs>
          <w:tab w:val="left" w:pos="730"/>
        </w:tabs>
        <w:spacing w:after="0" w:line="274" w:lineRule="exact"/>
        <w:ind w:left="-567" w:right="-284" w:firstLine="283"/>
        <w:jc w:val="both"/>
        <w:rPr>
          <w:sz w:val="24"/>
          <w:szCs w:val="24"/>
          <w:lang w:val="uk-UA"/>
        </w:rPr>
      </w:pPr>
      <w:r w:rsidRPr="0013244D">
        <w:rPr>
          <w:color w:val="000000"/>
          <w:sz w:val="24"/>
          <w:szCs w:val="24"/>
          <w:lang w:val="uk-UA" w:eastAsia="uk-UA" w:bidi="uk-UA"/>
        </w:rPr>
        <w:t>У разі подання пропозиції</w:t>
      </w:r>
      <w:r w:rsidR="00A66C04" w:rsidRPr="0013244D">
        <w:rPr>
          <w:color w:val="000000"/>
          <w:sz w:val="24"/>
          <w:szCs w:val="24"/>
          <w:lang w:val="uk-UA" w:eastAsia="uk-UA" w:bidi="uk-UA"/>
        </w:rPr>
        <w:t>, яка</w:t>
      </w:r>
      <w:r w:rsidR="004C0594" w:rsidRPr="0013244D">
        <w:rPr>
          <w:color w:val="000000"/>
          <w:sz w:val="24"/>
          <w:szCs w:val="24"/>
          <w:lang w:val="uk-UA" w:eastAsia="uk-UA" w:bidi="uk-UA"/>
        </w:rPr>
        <w:t xml:space="preserve"> містить не всі види послуг або зміну обсягів та складу послуг</w:t>
      </w:r>
      <w:r w:rsidR="00666B01" w:rsidRPr="0013244D">
        <w:rPr>
          <w:color w:val="000000"/>
          <w:sz w:val="24"/>
          <w:szCs w:val="24"/>
          <w:lang w:val="uk-UA" w:eastAsia="uk-UA" w:bidi="uk-UA"/>
        </w:rPr>
        <w:t xml:space="preserve">, що </w:t>
      </w:r>
      <w:proofErr w:type="spellStart"/>
      <w:r w:rsidR="00666B01" w:rsidRPr="0013244D">
        <w:rPr>
          <w:color w:val="000000"/>
          <w:sz w:val="24"/>
          <w:szCs w:val="24"/>
          <w:lang w:val="uk-UA" w:eastAsia="uk-UA" w:bidi="uk-UA"/>
        </w:rPr>
        <w:t>зазначенів</w:t>
      </w:r>
      <w:r w:rsidR="00A66C04" w:rsidRPr="0013244D">
        <w:rPr>
          <w:color w:val="000000"/>
          <w:sz w:val="24"/>
          <w:szCs w:val="24"/>
          <w:lang w:val="uk-UA" w:eastAsia="uk-UA" w:bidi="uk-UA"/>
        </w:rPr>
        <w:t>«</w:t>
      </w:r>
      <w:r w:rsidR="00666B01" w:rsidRPr="0013244D">
        <w:rPr>
          <w:color w:val="000000"/>
          <w:sz w:val="24"/>
          <w:szCs w:val="24"/>
          <w:lang w:val="uk-UA" w:eastAsia="uk-UA" w:bidi="uk-UA"/>
        </w:rPr>
        <w:t>технічній</w:t>
      </w:r>
      <w:proofErr w:type="spellEnd"/>
      <w:r w:rsidR="00ED3DF9">
        <w:rPr>
          <w:color w:val="000000"/>
          <w:sz w:val="24"/>
          <w:szCs w:val="24"/>
          <w:lang w:val="uk-UA" w:eastAsia="uk-UA" w:bidi="uk-UA"/>
        </w:rPr>
        <w:t xml:space="preserve"> </w:t>
      </w:r>
      <w:proofErr w:type="spellStart"/>
      <w:r w:rsidR="00A66C04" w:rsidRPr="0013244D">
        <w:rPr>
          <w:color w:val="000000"/>
          <w:sz w:val="24"/>
          <w:szCs w:val="24"/>
          <w:lang w:val="uk-UA" w:eastAsia="uk-UA" w:bidi="uk-UA"/>
        </w:rPr>
        <w:t>специфікаці</w:t>
      </w:r>
      <w:r w:rsidR="00666B01" w:rsidRPr="0013244D">
        <w:rPr>
          <w:color w:val="000000"/>
          <w:sz w:val="24"/>
          <w:szCs w:val="24"/>
          <w:lang w:val="uk-UA" w:eastAsia="uk-UA" w:bidi="uk-UA"/>
        </w:rPr>
        <w:t>ії</w:t>
      </w:r>
      <w:proofErr w:type="spellEnd"/>
      <w:r w:rsidR="00A66C04" w:rsidRPr="0013244D">
        <w:rPr>
          <w:color w:val="000000"/>
          <w:sz w:val="24"/>
          <w:szCs w:val="24"/>
          <w:lang w:val="uk-UA" w:eastAsia="uk-UA" w:bidi="uk-UA"/>
        </w:rPr>
        <w:t xml:space="preserve">», пропозиція не буде розглядатись та оцінюватись і буде відхилена як така, що не відповідає вимогам </w:t>
      </w:r>
      <w:r w:rsidR="00ED3DF9">
        <w:rPr>
          <w:color w:val="000000"/>
          <w:sz w:val="24"/>
          <w:szCs w:val="24"/>
          <w:lang w:val="uk-UA" w:eastAsia="uk-UA" w:bidi="uk-UA"/>
        </w:rPr>
        <w:t xml:space="preserve">тендерної </w:t>
      </w:r>
      <w:r w:rsidR="00A66C04" w:rsidRPr="0013244D">
        <w:rPr>
          <w:color w:val="000000"/>
          <w:sz w:val="24"/>
          <w:szCs w:val="24"/>
          <w:lang w:val="uk-UA" w:eastAsia="uk-UA" w:bidi="uk-UA"/>
        </w:rPr>
        <w:t>документації.</w:t>
      </w:r>
    </w:p>
    <w:p w:rsidR="00BC6A99" w:rsidRDefault="005110BD" w:rsidP="00A711AA">
      <w:pPr>
        <w:pStyle w:val="a8"/>
        <w:keepLines/>
        <w:numPr>
          <w:ilvl w:val="0"/>
          <w:numId w:val="16"/>
        </w:numPr>
        <w:autoSpaceDE w:val="0"/>
        <w:autoSpaceDN w:val="0"/>
        <w:ind w:left="-567" w:right="-426"/>
        <w:jc w:val="center"/>
        <w:rPr>
          <w:b/>
          <w:color w:val="000000" w:themeColor="text1"/>
          <w:sz w:val="26"/>
          <w:szCs w:val="26"/>
          <w:lang w:val="uk-UA"/>
        </w:rPr>
      </w:pPr>
      <w:bookmarkStart w:id="0" w:name="_Hlk119320167"/>
      <w:r w:rsidRPr="00121C14">
        <w:rPr>
          <w:b/>
          <w:color w:val="000000" w:themeColor="text1"/>
          <w:sz w:val="26"/>
          <w:szCs w:val="26"/>
          <w:lang w:val="uk-UA"/>
        </w:rPr>
        <w:t xml:space="preserve">Перелік та кількість </w:t>
      </w:r>
      <w:r w:rsidR="008813C5">
        <w:rPr>
          <w:b/>
          <w:color w:val="000000" w:themeColor="text1"/>
          <w:sz w:val="26"/>
          <w:szCs w:val="26"/>
          <w:lang w:val="uk-UA"/>
        </w:rPr>
        <w:t>робіт</w:t>
      </w:r>
      <w:r w:rsidR="005518DC">
        <w:rPr>
          <w:b/>
          <w:color w:val="000000" w:themeColor="text1"/>
          <w:sz w:val="26"/>
          <w:szCs w:val="26"/>
          <w:lang w:val="uk-UA"/>
        </w:rPr>
        <w:t xml:space="preserve"> </w:t>
      </w:r>
    </w:p>
    <w:p w:rsidR="00BE5D02" w:rsidRPr="00BE5D02" w:rsidRDefault="00BE5D02" w:rsidP="00BE5D02">
      <w:pPr>
        <w:keepLines/>
        <w:autoSpaceDE w:val="0"/>
        <w:autoSpaceDN w:val="0"/>
        <w:ind w:right="-426"/>
        <w:jc w:val="center"/>
        <w:rPr>
          <w:b/>
          <w:color w:val="000000" w:themeColor="text1"/>
          <w:sz w:val="26"/>
          <w:szCs w:val="26"/>
          <w:lang w:val="uk-UA"/>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7674"/>
        <w:gridCol w:w="992"/>
        <w:gridCol w:w="1009"/>
      </w:tblGrid>
      <w:tr w:rsidR="00DC3452" w:rsidRPr="00604B6D" w:rsidTr="00E25E5B">
        <w:trPr>
          <w:jc w:val="center"/>
        </w:trPr>
        <w:tc>
          <w:tcPr>
            <w:tcW w:w="567" w:type="dxa"/>
            <w:tcBorders>
              <w:bottom w:val="single" w:sz="4" w:space="0" w:color="auto"/>
            </w:tcBorders>
            <w:vAlign w:val="center"/>
          </w:tcPr>
          <w:p w:rsidR="00DC3452" w:rsidRPr="00604B6D" w:rsidRDefault="00DC3452" w:rsidP="0088448F">
            <w:pPr>
              <w:keepLines/>
              <w:autoSpaceDE w:val="0"/>
              <w:autoSpaceDN w:val="0"/>
              <w:jc w:val="center"/>
              <w:rPr>
                <w:b/>
                <w:spacing w:val="-3"/>
                <w:lang w:val="uk-UA"/>
              </w:rPr>
            </w:pPr>
            <w:r w:rsidRPr="00604B6D">
              <w:rPr>
                <w:b/>
                <w:spacing w:val="-3"/>
                <w:sz w:val="22"/>
                <w:szCs w:val="22"/>
                <w:lang w:val="uk-UA"/>
              </w:rPr>
              <w:t>№</w:t>
            </w:r>
          </w:p>
          <w:p w:rsidR="00DC3452" w:rsidRPr="00604B6D" w:rsidRDefault="00DC3452" w:rsidP="0088448F">
            <w:pPr>
              <w:keepLines/>
              <w:autoSpaceDE w:val="0"/>
              <w:autoSpaceDN w:val="0"/>
              <w:jc w:val="center"/>
              <w:rPr>
                <w:b/>
              </w:rPr>
            </w:pPr>
            <w:r w:rsidRPr="00604B6D">
              <w:rPr>
                <w:b/>
                <w:spacing w:val="-3"/>
                <w:sz w:val="22"/>
                <w:szCs w:val="22"/>
                <w:lang w:val="uk-UA"/>
              </w:rPr>
              <w:t>п/п</w:t>
            </w:r>
          </w:p>
        </w:tc>
        <w:tc>
          <w:tcPr>
            <w:tcW w:w="7674" w:type="dxa"/>
            <w:tcBorders>
              <w:bottom w:val="single" w:sz="4" w:space="0" w:color="auto"/>
            </w:tcBorders>
            <w:vAlign w:val="center"/>
          </w:tcPr>
          <w:p w:rsidR="00DC3452" w:rsidRPr="00604B6D" w:rsidRDefault="00DC3452" w:rsidP="00DC3452">
            <w:pPr>
              <w:keepLines/>
              <w:autoSpaceDE w:val="0"/>
              <w:autoSpaceDN w:val="0"/>
              <w:jc w:val="center"/>
              <w:rPr>
                <w:b/>
              </w:rPr>
            </w:pPr>
            <w:r w:rsidRPr="00604B6D">
              <w:rPr>
                <w:b/>
                <w:spacing w:val="-3"/>
                <w:sz w:val="22"/>
                <w:szCs w:val="22"/>
                <w:lang w:val="uk-UA"/>
              </w:rPr>
              <w:t xml:space="preserve">Найменування робіт </w:t>
            </w:r>
          </w:p>
        </w:tc>
        <w:tc>
          <w:tcPr>
            <w:tcW w:w="992" w:type="dxa"/>
            <w:tcBorders>
              <w:bottom w:val="single" w:sz="4" w:space="0" w:color="auto"/>
            </w:tcBorders>
            <w:vAlign w:val="center"/>
          </w:tcPr>
          <w:p w:rsidR="00DC3452" w:rsidRPr="00604B6D" w:rsidRDefault="00DC3452" w:rsidP="0088448F">
            <w:pPr>
              <w:keepLines/>
              <w:autoSpaceDE w:val="0"/>
              <w:autoSpaceDN w:val="0"/>
              <w:jc w:val="center"/>
              <w:rPr>
                <w:b/>
                <w:spacing w:val="-3"/>
                <w:lang w:val="uk-UA"/>
              </w:rPr>
            </w:pPr>
            <w:r w:rsidRPr="00604B6D">
              <w:rPr>
                <w:b/>
                <w:spacing w:val="-3"/>
                <w:sz w:val="22"/>
                <w:szCs w:val="22"/>
                <w:lang w:val="uk-UA"/>
              </w:rPr>
              <w:t>Одиниця</w:t>
            </w:r>
          </w:p>
          <w:p w:rsidR="00DC3452" w:rsidRPr="00604B6D" w:rsidRDefault="00DC3452" w:rsidP="0088448F">
            <w:pPr>
              <w:keepLines/>
              <w:autoSpaceDE w:val="0"/>
              <w:autoSpaceDN w:val="0"/>
              <w:jc w:val="center"/>
              <w:rPr>
                <w:b/>
              </w:rPr>
            </w:pPr>
            <w:r w:rsidRPr="00604B6D">
              <w:rPr>
                <w:b/>
                <w:spacing w:val="-3"/>
                <w:sz w:val="22"/>
                <w:szCs w:val="22"/>
                <w:lang w:val="uk-UA"/>
              </w:rPr>
              <w:t>виміру</w:t>
            </w:r>
          </w:p>
        </w:tc>
        <w:tc>
          <w:tcPr>
            <w:tcW w:w="1009" w:type="dxa"/>
            <w:tcBorders>
              <w:bottom w:val="single" w:sz="4" w:space="0" w:color="auto"/>
            </w:tcBorders>
            <w:vAlign w:val="center"/>
          </w:tcPr>
          <w:p w:rsidR="00DC3452" w:rsidRPr="00604B6D" w:rsidRDefault="00DC3452" w:rsidP="0088448F">
            <w:pPr>
              <w:keepLines/>
              <w:autoSpaceDE w:val="0"/>
              <w:autoSpaceDN w:val="0"/>
              <w:jc w:val="center"/>
              <w:rPr>
                <w:b/>
              </w:rPr>
            </w:pPr>
            <w:r w:rsidRPr="00604B6D">
              <w:rPr>
                <w:b/>
                <w:spacing w:val="-3"/>
                <w:sz w:val="22"/>
                <w:szCs w:val="22"/>
                <w:lang w:val="uk-UA"/>
              </w:rPr>
              <w:t xml:space="preserve">  Кількість</w:t>
            </w:r>
          </w:p>
        </w:tc>
      </w:tr>
      <w:tr w:rsidR="00DC3452" w:rsidRPr="00604B6D" w:rsidTr="00E25E5B">
        <w:trPr>
          <w:jc w:val="center"/>
        </w:trPr>
        <w:tc>
          <w:tcPr>
            <w:tcW w:w="567" w:type="dxa"/>
            <w:tcBorders>
              <w:top w:val="single" w:sz="4" w:space="0" w:color="auto"/>
              <w:left w:val="single" w:sz="4" w:space="0" w:color="auto"/>
              <w:bottom w:val="single" w:sz="4" w:space="0" w:color="auto"/>
              <w:right w:val="nil"/>
            </w:tcBorders>
            <w:vAlign w:val="center"/>
          </w:tcPr>
          <w:p w:rsidR="00DC3452" w:rsidRPr="00604B6D" w:rsidRDefault="00DC3452" w:rsidP="0088448F">
            <w:pPr>
              <w:keepLines/>
              <w:autoSpaceDE w:val="0"/>
              <w:autoSpaceDN w:val="0"/>
              <w:jc w:val="center"/>
              <w:rPr>
                <w:b/>
              </w:rPr>
            </w:pPr>
            <w:r w:rsidRPr="00604B6D">
              <w:rPr>
                <w:b/>
                <w:sz w:val="22"/>
                <w:szCs w:val="22"/>
              </w:rPr>
              <w:t xml:space="preserve"> </w:t>
            </w:r>
          </w:p>
        </w:tc>
        <w:tc>
          <w:tcPr>
            <w:tcW w:w="7674" w:type="dxa"/>
            <w:tcBorders>
              <w:top w:val="single" w:sz="4" w:space="0" w:color="auto"/>
              <w:left w:val="nil"/>
              <w:bottom w:val="single" w:sz="4" w:space="0" w:color="auto"/>
              <w:right w:val="nil"/>
            </w:tcBorders>
            <w:vAlign w:val="center"/>
          </w:tcPr>
          <w:p w:rsidR="00DC3452" w:rsidRPr="00604B6D" w:rsidRDefault="00DC3452" w:rsidP="009044FE">
            <w:pPr>
              <w:keepLines/>
              <w:autoSpaceDE w:val="0"/>
              <w:autoSpaceDN w:val="0"/>
              <w:rPr>
                <w:b/>
                <w:lang w:val="uk-UA"/>
              </w:rPr>
            </w:pPr>
          </w:p>
        </w:tc>
        <w:tc>
          <w:tcPr>
            <w:tcW w:w="992" w:type="dxa"/>
            <w:tcBorders>
              <w:top w:val="single" w:sz="4" w:space="0" w:color="auto"/>
              <w:left w:val="nil"/>
              <w:bottom w:val="single" w:sz="4" w:space="0" w:color="auto"/>
              <w:right w:val="nil"/>
            </w:tcBorders>
            <w:vAlign w:val="center"/>
          </w:tcPr>
          <w:p w:rsidR="00DC3452" w:rsidRPr="00604B6D" w:rsidRDefault="00DC3452" w:rsidP="0088448F">
            <w:pPr>
              <w:keepLines/>
              <w:autoSpaceDE w:val="0"/>
              <w:autoSpaceDN w:val="0"/>
              <w:jc w:val="center"/>
              <w:rPr>
                <w:b/>
              </w:rPr>
            </w:pPr>
            <w:r w:rsidRPr="00604B6D">
              <w:rPr>
                <w:b/>
                <w:sz w:val="22"/>
                <w:szCs w:val="22"/>
              </w:rPr>
              <w:t xml:space="preserve"> </w:t>
            </w:r>
          </w:p>
        </w:tc>
        <w:tc>
          <w:tcPr>
            <w:tcW w:w="1009" w:type="dxa"/>
            <w:tcBorders>
              <w:top w:val="single" w:sz="4" w:space="0" w:color="auto"/>
              <w:left w:val="nil"/>
              <w:bottom w:val="single" w:sz="4" w:space="0" w:color="auto"/>
              <w:right w:val="single" w:sz="4" w:space="0" w:color="auto"/>
            </w:tcBorders>
            <w:vAlign w:val="center"/>
          </w:tcPr>
          <w:p w:rsidR="00DC3452" w:rsidRPr="00604B6D" w:rsidRDefault="00DC3452" w:rsidP="0088448F">
            <w:pPr>
              <w:keepLines/>
              <w:autoSpaceDE w:val="0"/>
              <w:autoSpaceDN w:val="0"/>
              <w:jc w:val="center"/>
              <w:rPr>
                <w:b/>
              </w:rPr>
            </w:pPr>
            <w:r w:rsidRPr="00604B6D">
              <w:rPr>
                <w:b/>
                <w:sz w:val="22"/>
                <w:szCs w:val="22"/>
              </w:rPr>
              <w:t xml:space="preserve"> </w:t>
            </w:r>
          </w:p>
        </w:tc>
      </w:tr>
      <w:tr w:rsidR="00604B6D" w:rsidRPr="00604B6D" w:rsidTr="00E25E5B">
        <w:trPr>
          <w:jc w:val="center"/>
        </w:trPr>
        <w:tc>
          <w:tcPr>
            <w:tcW w:w="567" w:type="dxa"/>
          </w:tcPr>
          <w:p w:rsidR="00604B6D" w:rsidRPr="00604B6D" w:rsidRDefault="00604B6D" w:rsidP="00604B6D">
            <w:pPr>
              <w:keepLines/>
              <w:autoSpaceDE w:val="0"/>
              <w:autoSpaceDN w:val="0"/>
              <w:jc w:val="center"/>
              <w:rPr>
                <w:b/>
                <w:lang w:val="uk-UA"/>
              </w:rPr>
            </w:pPr>
            <w:r w:rsidRPr="00604B6D">
              <w:rPr>
                <w:b/>
                <w:sz w:val="22"/>
                <w:szCs w:val="22"/>
                <w:lang w:val="uk-UA"/>
              </w:rPr>
              <w:t>1</w:t>
            </w:r>
          </w:p>
        </w:tc>
        <w:tc>
          <w:tcPr>
            <w:tcW w:w="7674" w:type="dxa"/>
          </w:tcPr>
          <w:p w:rsidR="00604B6D" w:rsidRPr="00604B6D" w:rsidRDefault="008813C5" w:rsidP="00604B6D">
            <w:pPr>
              <w:keepLines/>
              <w:autoSpaceDE w:val="0"/>
              <w:autoSpaceDN w:val="0"/>
            </w:pPr>
            <w:r>
              <w:rPr>
                <w:spacing w:val="-3"/>
                <w:sz w:val="22"/>
                <w:szCs w:val="22"/>
                <w:lang w:val="uk-UA"/>
              </w:rPr>
              <w:t xml:space="preserve">Розробка </w:t>
            </w:r>
            <w:proofErr w:type="spellStart"/>
            <w:r>
              <w:rPr>
                <w:spacing w:val="-3"/>
                <w:sz w:val="22"/>
                <w:szCs w:val="22"/>
                <w:lang w:val="uk-UA"/>
              </w:rPr>
              <w:t>грунту</w:t>
            </w:r>
            <w:proofErr w:type="spellEnd"/>
            <w:r>
              <w:rPr>
                <w:spacing w:val="-3"/>
                <w:sz w:val="22"/>
                <w:szCs w:val="22"/>
                <w:lang w:val="uk-UA"/>
              </w:rPr>
              <w:t xml:space="preserve"> в </w:t>
            </w:r>
            <w:proofErr w:type="spellStart"/>
            <w:r>
              <w:rPr>
                <w:spacing w:val="-3"/>
                <w:sz w:val="22"/>
                <w:szCs w:val="22"/>
                <w:lang w:val="uk-UA"/>
              </w:rPr>
              <w:t>транзеях</w:t>
            </w:r>
            <w:proofErr w:type="spellEnd"/>
            <w:r>
              <w:rPr>
                <w:spacing w:val="-3"/>
                <w:sz w:val="22"/>
                <w:szCs w:val="22"/>
                <w:lang w:val="uk-UA"/>
              </w:rPr>
              <w:t xml:space="preserve"> та котлованах екскаваторами місткістю ковша 0,25 м3 з навантаженням на автомобілі-самоскиди, група </w:t>
            </w:r>
            <w:proofErr w:type="spellStart"/>
            <w:r>
              <w:rPr>
                <w:spacing w:val="-3"/>
                <w:sz w:val="22"/>
                <w:szCs w:val="22"/>
                <w:lang w:val="uk-UA"/>
              </w:rPr>
              <w:t>грунту</w:t>
            </w:r>
            <w:proofErr w:type="spellEnd"/>
            <w:r>
              <w:rPr>
                <w:spacing w:val="-3"/>
                <w:sz w:val="22"/>
                <w:szCs w:val="22"/>
                <w:lang w:val="uk-UA"/>
              </w:rPr>
              <w:t xml:space="preserve"> 2/</w:t>
            </w:r>
            <w:proofErr w:type="spellStart"/>
            <w:r>
              <w:rPr>
                <w:spacing w:val="-3"/>
                <w:sz w:val="22"/>
                <w:szCs w:val="22"/>
                <w:lang w:val="uk-UA"/>
              </w:rPr>
              <w:t>злежавшегося</w:t>
            </w:r>
            <w:proofErr w:type="spellEnd"/>
            <w:r>
              <w:rPr>
                <w:spacing w:val="-3"/>
                <w:sz w:val="22"/>
                <w:szCs w:val="22"/>
                <w:lang w:val="uk-UA"/>
              </w:rPr>
              <w:t xml:space="preserve"> </w:t>
            </w:r>
            <w:proofErr w:type="spellStart"/>
            <w:r>
              <w:rPr>
                <w:spacing w:val="-3"/>
                <w:sz w:val="22"/>
                <w:szCs w:val="22"/>
                <w:lang w:val="uk-UA"/>
              </w:rPr>
              <w:t>грунту</w:t>
            </w:r>
            <w:proofErr w:type="spellEnd"/>
            <w:r>
              <w:rPr>
                <w:spacing w:val="-3"/>
                <w:sz w:val="22"/>
                <w:szCs w:val="22"/>
                <w:lang w:val="uk-UA"/>
              </w:rPr>
              <w:t>/</w:t>
            </w:r>
          </w:p>
        </w:tc>
        <w:tc>
          <w:tcPr>
            <w:tcW w:w="992" w:type="dxa"/>
          </w:tcPr>
          <w:p w:rsidR="00604B6D" w:rsidRPr="00604B6D" w:rsidRDefault="008813C5" w:rsidP="00604B6D">
            <w:pPr>
              <w:keepLines/>
              <w:autoSpaceDE w:val="0"/>
              <w:autoSpaceDN w:val="0"/>
              <w:jc w:val="center"/>
            </w:pPr>
            <w:r>
              <w:rPr>
                <w:spacing w:val="-3"/>
                <w:sz w:val="22"/>
                <w:szCs w:val="22"/>
                <w:lang w:val="uk-UA"/>
              </w:rPr>
              <w:t>М3</w:t>
            </w:r>
          </w:p>
        </w:tc>
        <w:tc>
          <w:tcPr>
            <w:tcW w:w="1009" w:type="dxa"/>
          </w:tcPr>
          <w:p w:rsidR="00604B6D" w:rsidRPr="008813C5" w:rsidRDefault="008813C5" w:rsidP="00604B6D">
            <w:pPr>
              <w:keepLines/>
              <w:autoSpaceDE w:val="0"/>
              <w:autoSpaceDN w:val="0"/>
              <w:jc w:val="center"/>
              <w:rPr>
                <w:lang w:val="uk-UA"/>
              </w:rPr>
            </w:pPr>
            <w:r>
              <w:rPr>
                <w:sz w:val="22"/>
                <w:szCs w:val="22"/>
                <w:lang w:val="uk-UA"/>
              </w:rPr>
              <w:t>307,868</w:t>
            </w:r>
          </w:p>
        </w:tc>
      </w:tr>
      <w:tr w:rsidR="00604B6D" w:rsidRPr="00604B6D" w:rsidTr="008813C5">
        <w:trPr>
          <w:trHeight w:val="663"/>
          <w:jc w:val="center"/>
        </w:trPr>
        <w:tc>
          <w:tcPr>
            <w:tcW w:w="567" w:type="dxa"/>
          </w:tcPr>
          <w:p w:rsidR="00604B6D" w:rsidRPr="00604B6D" w:rsidRDefault="008813C5" w:rsidP="00604B6D">
            <w:pPr>
              <w:keepLines/>
              <w:autoSpaceDE w:val="0"/>
              <w:autoSpaceDN w:val="0"/>
              <w:jc w:val="center"/>
              <w:rPr>
                <w:b/>
                <w:lang w:val="uk-UA"/>
              </w:rPr>
            </w:pPr>
            <w:r>
              <w:rPr>
                <w:b/>
                <w:sz w:val="22"/>
                <w:szCs w:val="22"/>
                <w:lang w:val="uk-UA"/>
              </w:rPr>
              <w:t>2</w:t>
            </w:r>
          </w:p>
        </w:tc>
        <w:tc>
          <w:tcPr>
            <w:tcW w:w="7674" w:type="dxa"/>
          </w:tcPr>
          <w:p w:rsidR="00604B6D" w:rsidRPr="00175459" w:rsidRDefault="00175459" w:rsidP="00604B6D">
            <w:pPr>
              <w:keepLines/>
              <w:autoSpaceDE w:val="0"/>
              <w:autoSpaceDN w:val="0"/>
              <w:rPr>
                <w:lang w:val="uk-UA"/>
              </w:rPr>
            </w:pPr>
            <w:r>
              <w:rPr>
                <w:sz w:val="22"/>
                <w:szCs w:val="22"/>
                <w:lang w:val="uk-UA"/>
              </w:rPr>
              <w:t xml:space="preserve">Розробка </w:t>
            </w:r>
            <w:proofErr w:type="spellStart"/>
            <w:r>
              <w:rPr>
                <w:sz w:val="22"/>
                <w:szCs w:val="22"/>
                <w:lang w:val="uk-UA"/>
              </w:rPr>
              <w:t>грунту</w:t>
            </w:r>
            <w:proofErr w:type="spellEnd"/>
            <w:r>
              <w:rPr>
                <w:sz w:val="22"/>
                <w:szCs w:val="22"/>
                <w:lang w:val="uk-UA"/>
              </w:rPr>
              <w:t xml:space="preserve"> вручну в траншеях глибиною до 2м без кріплень з укосами, група </w:t>
            </w:r>
            <w:proofErr w:type="spellStart"/>
            <w:r>
              <w:rPr>
                <w:sz w:val="22"/>
                <w:szCs w:val="22"/>
                <w:lang w:val="uk-UA"/>
              </w:rPr>
              <w:t>грунту</w:t>
            </w:r>
            <w:proofErr w:type="spellEnd"/>
            <w:r>
              <w:rPr>
                <w:sz w:val="22"/>
                <w:szCs w:val="22"/>
                <w:lang w:val="uk-UA"/>
              </w:rPr>
              <w:t xml:space="preserve"> 2 [доробка вручну</w:t>
            </w:r>
            <w:r w:rsidR="00992B52">
              <w:rPr>
                <w:sz w:val="22"/>
                <w:szCs w:val="22"/>
                <w:lang w:val="uk-UA"/>
              </w:rPr>
              <w:t>, розробленого механізованим способом</w:t>
            </w:r>
            <w:r>
              <w:rPr>
                <w:sz w:val="22"/>
                <w:szCs w:val="22"/>
                <w:lang w:val="uk-UA"/>
              </w:rPr>
              <w:t>]</w:t>
            </w:r>
            <w:r w:rsidR="00992B52">
              <w:rPr>
                <w:sz w:val="22"/>
                <w:szCs w:val="22"/>
                <w:lang w:val="uk-UA"/>
              </w:rPr>
              <w:t>]</w:t>
            </w:r>
          </w:p>
        </w:tc>
        <w:tc>
          <w:tcPr>
            <w:tcW w:w="992" w:type="dxa"/>
          </w:tcPr>
          <w:p w:rsidR="00604B6D" w:rsidRPr="00604B6D" w:rsidRDefault="00AF24F6" w:rsidP="00604B6D">
            <w:pPr>
              <w:keepLines/>
              <w:autoSpaceDE w:val="0"/>
              <w:autoSpaceDN w:val="0"/>
              <w:jc w:val="center"/>
            </w:pPr>
            <w:r>
              <w:rPr>
                <w:spacing w:val="-3"/>
                <w:sz w:val="22"/>
                <w:szCs w:val="22"/>
                <w:lang w:val="uk-UA"/>
              </w:rPr>
              <w:t>М</w:t>
            </w:r>
            <w:r w:rsidR="009044FE">
              <w:rPr>
                <w:spacing w:val="-3"/>
                <w:sz w:val="22"/>
                <w:szCs w:val="22"/>
                <w:lang w:val="uk-UA"/>
              </w:rPr>
              <w:t>3</w:t>
            </w:r>
          </w:p>
        </w:tc>
        <w:tc>
          <w:tcPr>
            <w:tcW w:w="1009" w:type="dxa"/>
          </w:tcPr>
          <w:p w:rsidR="00604B6D" w:rsidRPr="00AF24F6" w:rsidRDefault="00AF24F6" w:rsidP="00604B6D">
            <w:pPr>
              <w:keepLines/>
              <w:autoSpaceDE w:val="0"/>
              <w:autoSpaceDN w:val="0"/>
              <w:jc w:val="center"/>
              <w:rPr>
                <w:lang w:val="uk-UA"/>
              </w:rPr>
            </w:pPr>
            <w:r>
              <w:rPr>
                <w:sz w:val="22"/>
                <w:szCs w:val="22"/>
                <w:lang w:val="uk-UA"/>
              </w:rPr>
              <w:t>34,208</w:t>
            </w:r>
          </w:p>
        </w:tc>
      </w:tr>
      <w:tr w:rsidR="00992B52" w:rsidRPr="00604B6D"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3</w:t>
            </w:r>
          </w:p>
        </w:tc>
        <w:tc>
          <w:tcPr>
            <w:tcW w:w="7674" w:type="dxa"/>
          </w:tcPr>
          <w:p w:rsidR="00992B52" w:rsidRDefault="00992B52" w:rsidP="00604B6D">
            <w:pPr>
              <w:keepLines/>
              <w:autoSpaceDE w:val="0"/>
              <w:autoSpaceDN w:val="0"/>
              <w:rPr>
                <w:lang w:val="uk-UA"/>
              </w:rPr>
            </w:pPr>
            <w:r>
              <w:rPr>
                <w:sz w:val="22"/>
                <w:szCs w:val="22"/>
                <w:lang w:val="uk-UA"/>
              </w:rPr>
              <w:t>Улаштування основ під тротуари товщиною 12см із щебеню</w:t>
            </w:r>
          </w:p>
        </w:tc>
        <w:tc>
          <w:tcPr>
            <w:tcW w:w="992" w:type="dxa"/>
          </w:tcPr>
          <w:p w:rsidR="00992B52" w:rsidRDefault="00AF24F6" w:rsidP="00604B6D">
            <w:pPr>
              <w:keepLines/>
              <w:autoSpaceDE w:val="0"/>
              <w:autoSpaceDN w:val="0"/>
              <w:jc w:val="center"/>
              <w:rPr>
                <w:spacing w:val="-3"/>
                <w:lang w:val="uk-UA"/>
              </w:rPr>
            </w:pPr>
            <w:r>
              <w:rPr>
                <w:spacing w:val="-3"/>
                <w:sz w:val="22"/>
                <w:szCs w:val="22"/>
                <w:lang w:val="uk-UA"/>
              </w:rPr>
              <w:t>М2</w:t>
            </w:r>
          </w:p>
        </w:tc>
        <w:tc>
          <w:tcPr>
            <w:tcW w:w="1009" w:type="dxa"/>
          </w:tcPr>
          <w:p w:rsidR="00992B52" w:rsidRPr="00AF24F6" w:rsidRDefault="00AF24F6" w:rsidP="00604B6D">
            <w:pPr>
              <w:keepLines/>
              <w:autoSpaceDE w:val="0"/>
              <w:autoSpaceDN w:val="0"/>
              <w:jc w:val="center"/>
              <w:rPr>
                <w:lang w:val="uk-UA"/>
              </w:rPr>
            </w:pPr>
            <w:r>
              <w:rPr>
                <w:sz w:val="22"/>
                <w:szCs w:val="22"/>
                <w:lang w:val="uk-UA"/>
              </w:rPr>
              <w:t>1710,38</w:t>
            </w:r>
          </w:p>
        </w:tc>
      </w:tr>
      <w:tr w:rsidR="00992B52" w:rsidRPr="00604B6D"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4</w:t>
            </w:r>
          </w:p>
        </w:tc>
        <w:tc>
          <w:tcPr>
            <w:tcW w:w="7674" w:type="dxa"/>
          </w:tcPr>
          <w:p w:rsidR="00992B52" w:rsidRDefault="00992B52" w:rsidP="00604B6D">
            <w:pPr>
              <w:keepLines/>
              <w:autoSpaceDE w:val="0"/>
              <w:autoSpaceDN w:val="0"/>
              <w:rPr>
                <w:lang w:val="uk-UA"/>
              </w:rPr>
            </w:pPr>
            <w:r>
              <w:rPr>
                <w:sz w:val="22"/>
                <w:szCs w:val="22"/>
                <w:lang w:val="uk-UA"/>
              </w:rPr>
              <w:t xml:space="preserve">Щебінь із природного </w:t>
            </w:r>
            <w:proofErr w:type="spellStart"/>
            <w:r>
              <w:rPr>
                <w:sz w:val="22"/>
                <w:szCs w:val="22"/>
                <w:lang w:val="uk-UA"/>
              </w:rPr>
              <w:t>коменю</w:t>
            </w:r>
            <w:proofErr w:type="spellEnd"/>
            <w:r>
              <w:rPr>
                <w:sz w:val="22"/>
                <w:szCs w:val="22"/>
                <w:lang w:val="uk-UA"/>
              </w:rPr>
              <w:t xml:space="preserve"> для будівельних робіт,фракція 20-40 мм, марка М400</w:t>
            </w:r>
          </w:p>
        </w:tc>
        <w:tc>
          <w:tcPr>
            <w:tcW w:w="992" w:type="dxa"/>
          </w:tcPr>
          <w:p w:rsidR="00992B52" w:rsidRDefault="00AF24F6" w:rsidP="00604B6D">
            <w:pPr>
              <w:keepLines/>
              <w:autoSpaceDE w:val="0"/>
              <w:autoSpaceDN w:val="0"/>
              <w:jc w:val="center"/>
              <w:rPr>
                <w:spacing w:val="-3"/>
                <w:lang w:val="uk-UA"/>
              </w:rPr>
            </w:pPr>
            <w:r>
              <w:rPr>
                <w:spacing w:val="-3"/>
                <w:sz w:val="22"/>
                <w:szCs w:val="22"/>
                <w:lang w:val="uk-UA"/>
              </w:rPr>
              <w:t>М3</w:t>
            </w:r>
          </w:p>
        </w:tc>
        <w:tc>
          <w:tcPr>
            <w:tcW w:w="1009" w:type="dxa"/>
          </w:tcPr>
          <w:p w:rsidR="00992B52" w:rsidRPr="00AF24F6" w:rsidRDefault="00AF24F6" w:rsidP="00604B6D">
            <w:pPr>
              <w:keepLines/>
              <w:autoSpaceDE w:val="0"/>
              <w:autoSpaceDN w:val="0"/>
              <w:jc w:val="center"/>
              <w:rPr>
                <w:lang w:val="uk-UA"/>
              </w:rPr>
            </w:pPr>
            <w:r>
              <w:rPr>
                <w:sz w:val="22"/>
                <w:szCs w:val="22"/>
                <w:lang w:val="uk-UA"/>
              </w:rPr>
              <w:t>298,2012</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5</w:t>
            </w:r>
          </w:p>
        </w:tc>
        <w:tc>
          <w:tcPr>
            <w:tcW w:w="7674" w:type="dxa"/>
          </w:tcPr>
          <w:p w:rsidR="00992B52" w:rsidRDefault="00992B52" w:rsidP="00604B6D">
            <w:pPr>
              <w:keepLines/>
              <w:autoSpaceDE w:val="0"/>
              <w:autoSpaceDN w:val="0"/>
              <w:rPr>
                <w:lang w:val="uk-UA"/>
              </w:rPr>
            </w:pPr>
            <w:r>
              <w:rPr>
                <w:sz w:val="22"/>
                <w:szCs w:val="22"/>
                <w:lang w:val="uk-UA"/>
              </w:rPr>
              <w:t xml:space="preserve">Улаштування підстильних та </w:t>
            </w:r>
            <w:proofErr w:type="spellStart"/>
            <w:r>
              <w:rPr>
                <w:sz w:val="22"/>
                <w:szCs w:val="22"/>
                <w:lang w:val="uk-UA"/>
              </w:rPr>
              <w:t>вирівнювальних</w:t>
            </w:r>
            <w:proofErr w:type="spellEnd"/>
            <w:r>
              <w:rPr>
                <w:sz w:val="22"/>
                <w:szCs w:val="22"/>
                <w:lang w:val="uk-UA"/>
              </w:rPr>
              <w:t xml:space="preserve"> шарів  основи з піщано-гравійної суміші/товщ.30мм/</w:t>
            </w:r>
          </w:p>
        </w:tc>
        <w:tc>
          <w:tcPr>
            <w:tcW w:w="992" w:type="dxa"/>
          </w:tcPr>
          <w:p w:rsidR="00992B52" w:rsidRDefault="00AF24F6" w:rsidP="00604B6D">
            <w:pPr>
              <w:keepLines/>
              <w:autoSpaceDE w:val="0"/>
              <w:autoSpaceDN w:val="0"/>
              <w:jc w:val="center"/>
              <w:rPr>
                <w:spacing w:val="-3"/>
                <w:lang w:val="uk-UA"/>
              </w:rPr>
            </w:pPr>
            <w:r>
              <w:rPr>
                <w:spacing w:val="-3"/>
                <w:sz w:val="22"/>
                <w:szCs w:val="22"/>
                <w:lang w:val="uk-UA"/>
              </w:rPr>
              <w:t>М3</w:t>
            </w:r>
          </w:p>
        </w:tc>
        <w:tc>
          <w:tcPr>
            <w:tcW w:w="1009" w:type="dxa"/>
          </w:tcPr>
          <w:p w:rsidR="00992B52" w:rsidRPr="00992B52" w:rsidRDefault="00AF24F6" w:rsidP="00604B6D">
            <w:pPr>
              <w:keepLines/>
              <w:autoSpaceDE w:val="0"/>
              <w:autoSpaceDN w:val="0"/>
              <w:jc w:val="center"/>
              <w:rPr>
                <w:lang w:val="uk-UA"/>
              </w:rPr>
            </w:pPr>
            <w:r>
              <w:rPr>
                <w:sz w:val="22"/>
                <w:szCs w:val="22"/>
                <w:lang w:val="uk-UA"/>
              </w:rPr>
              <w:t>51,311</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6</w:t>
            </w:r>
          </w:p>
        </w:tc>
        <w:tc>
          <w:tcPr>
            <w:tcW w:w="7674" w:type="dxa"/>
          </w:tcPr>
          <w:p w:rsidR="00992B52" w:rsidRDefault="00992B52" w:rsidP="00604B6D">
            <w:pPr>
              <w:keepLines/>
              <w:autoSpaceDE w:val="0"/>
              <w:autoSpaceDN w:val="0"/>
              <w:rPr>
                <w:lang w:val="uk-UA"/>
              </w:rPr>
            </w:pPr>
            <w:r>
              <w:rPr>
                <w:sz w:val="22"/>
                <w:szCs w:val="22"/>
                <w:lang w:val="uk-UA"/>
              </w:rPr>
              <w:t xml:space="preserve">Улаштування покриттів з </w:t>
            </w:r>
            <w:proofErr w:type="spellStart"/>
            <w:r>
              <w:rPr>
                <w:sz w:val="22"/>
                <w:szCs w:val="22"/>
                <w:lang w:val="uk-UA"/>
              </w:rPr>
              <w:t>дрібнорозмірних</w:t>
            </w:r>
            <w:proofErr w:type="spellEnd"/>
            <w:r>
              <w:rPr>
                <w:sz w:val="22"/>
                <w:szCs w:val="22"/>
                <w:lang w:val="uk-UA"/>
              </w:rPr>
              <w:t xml:space="preserve"> фігурних елементів мощення [ ФЄМ]</w:t>
            </w:r>
          </w:p>
        </w:tc>
        <w:tc>
          <w:tcPr>
            <w:tcW w:w="992" w:type="dxa"/>
          </w:tcPr>
          <w:p w:rsidR="00992B52" w:rsidRDefault="00992B52" w:rsidP="00604B6D">
            <w:pPr>
              <w:keepLines/>
              <w:autoSpaceDE w:val="0"/>
              <w:autoSpaceDN w:val="0"/>
              <w:jc w:val="center"/>
              <w:rPr>
                <w:spacing w:val="-3"/>
                <w:lang w:val="uk-UA"/>
              </w:rPr>
            </w:pPr>
            <w:r>
              <w:rPr>
                <w:spacing w:val="-3"/>
                <w:sz w:val="22"/>
                <w:szCs w:val="22"/>
                <w:lang w:val="uk-UA"/>
              </w:rPr>
              <w:t>М2</w:t>
            </w:r>
          </w:p>
        </w:tc>
        <w:tc>
          <w:tcPr>
            <w:tcW w:w="1009" w:type="dxa"/>
          </w:tcPr>
          <w:p w:rsidR="00992B52" w:rsidRPr="00992B52" w:rsidRDefault="00992B52" w:rsidP="00604B6D">
            <w:pPr>
              <w:keepLines/>
              <w:autoSpaceDE w:val="0"/>
              <w:autoSpaceDN w:val="0"/>
              <w:jc w:val="center"/>
              <w:rPr>
                <w:lang w:val="uk-UA"/>
              </w:rPr>
            </w:pPr>
            <w:r>
              <w:rPr>
                <w:sz w:val="22"/>
                <w:szCs w:val="22"/>
                <w:lang w:val="uk-UA"/>
              </w:rPr>
              <w:t>1710,38</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7</w:t>
            </w:r>
          </w:p>
        </w:tc>
        <w:tc>
          <w:tcPr>
            <w:tcW w:w="7674" w:type="dxa"/>
          </w:tcPr>
          <w:p w:rsidR="00992B52" w:rsidRDefault="00992B52" w:rsidP="00604B6D">
            <w:pPr>
              <w:keepLines/>
              <w:autoSpaceDE w:val="0"/>
              <w:autoSpaceDN w:val="0"/>
              <w:rPr>
                <w:lang w:val="uk-UA"/>
              </w:rPr>
            </w:pPr>
            <w:r>
              <w:rPr>
                <w:sz w:val="22"/>
                <w:szCs w:val="22"/>
                <w:lang w:val="uk-UA"/>
              </w:rPr>
              <w:t>Плити бетонні тротуарні фігурні, «Старе місто»</w:t>
            </w:r>
          </w:p>
        </w:tc>
        <w:tc>
          <w:tcPr>
            <w:tcW w:w="992" w:type="dxa"/>
          </w:tcPr>
          <w:p w:rsidR="00992B52" w:rsidRDefault="00992B52" w:rsidP="00604B6D">
            <w:pPr>
              <w:keepLines/>
              <w:autoSpaceDE w:val="0"/>
              <w:autoSpaceDN w:val="0"/>
              <w:jc w:val="center"/>
              <w:rPr>
                <w:spacing w:val="-3"/>
                <w:lang w:val="uk-UA"/>
              </w:rPr>
            </w:pPr>
            <w:r>
              <w:rPr>
                <w:spacing w:val="-3"/>
                <w:sz w:val="22"/>
                <w:szCs w:val="22"/>
                <w:lang w:val="uk-UA"/>
              </w:rPr>
              <w:t>М2</w:t>
            </w:r>
          </w:p>
        </w:tc>
        <w:tc>
          <w:tcPr>
            <w:tcW w:w="1009" w:type="dxa"/>
          </w:tcPr>
          <w:p w:rsidR="00992B52" w:rsidRPr="00992B52" w:rsidRDefault="00992B52" w:rsidP="00604B6D">
            <w:pPr>
              <w:keepLines/>
              <w:autoSpaceDE w:val="0"/>
              <w:autoSpaceDN w:val="0"/>
              <w:jc w:val="center"/>
              <w:rPr>
                <w:lang w:val="uk-UA"/>
              </w:rPr>
            </w:pPr>
            <w:r>
              <w:rPr>
                <w:sz w:val="22"/>
                <w:szCs w:val="22"/>
                <w:lang w:val="uk-UA"/>
              </w:rPr>
              <w:t>1727,484</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8</w:t>
            </w:r>
          </w:p>
        </w:tc>
        <w:tc>
          <w:tcPr>
            <w:tcW w:w="7674" w:type="dxa"/>
          </w:tcPr>
          <w:p w:rsidR="00992B52" w:rsidRDefault="00992B52" w:rsidP="00604B6D">
            <w:pPr>
              <w:keepLines/>
              <w:autoSpaceDE w:val="0"/>
              <w:autoSpaceDN w:val="0"/>
              <w:rPr>
                <w:lang w:val="uk-UA"/>
              </w:rPr>
            </w:pPr>
            <w:r>
              <w:rPr>
                <w:sz w:val="22"/>
                <w:szCs w:val="22"/>
                <w:lang w:val="uk-UA"/>
              </w:rPr>
              <w:t xml:space="preserve">Установлення бетонних </w:t>
            </w:r>
            <w:proofErr w:type="spellStart"/>
            <w:r>
              <w:rPr>
                <w:sz w:val="22"/>
                <w:szCs w:val="22"/>
                <w:lang w:val="uk-UA"/>
              </w:rPr>
              <w:t>поребриків</w:t>
            </w:r>
            <w:proofErr w:type="spellEnd"/>
            <w:r>
              <w:rPr>
                <w:sz w:val="22"/>
                <w:szCs w:val="22"/>
                <w:lang w:val="uk-UA"/>
              </w:rPr>
              <w:t xml:space="preserve"> на щебеневу основу</w:t>
            </w:r>
          </w:p>
        </w:tc>
        <w:tc>
          <w:tcPr>
            <w:tcW w:w="992" w:type="dxa"/>
          </w:tcPr>
          <w:p w:rsidR="00992B52" w:rsidRDefault="00992B52" w:rsidP="00604B6D">
            <w:pPr>
              <w:keepLines/>
              <w:autoSpaceDE w:val="0"/>
              <w:autoSpaceDN w:val="0"/>
              <w:jc w:val="center"/>
              <w:rPr>
                <w:spacing w:val="-3"/>
                <w:lang w:val="uk-UA"/>
              </w:rPr>
            </w:pPr>
            <w:r>
              <w:rPr>
                <w:spacing w:val="-3"/>
                <w:sz w:val="22"/>
                <w:szCs w:val="22"/>
                <w:lang w:val="uk-UA"/>
              </w:rPr>
              <w:t>М</w:t>
            </w:r>
          </w:p>
        </w:tc>
        <w:tc>
          <w:tcPr>
            <w:tcW w:w="1009" w:type="dxa"/>
          </w:tcPr>
          <w:p w:rsidR="00992B52" w:rsidRPr="00992B52" w:rsidRDefault="00992B52" w:rsidP="00604B6D">
            <w:pPr>
              <w:keepLines/>
              <w:autoSpaceDE w:val="0"/>
              <w:autoSpaceDN w:val="0"/>
              <w:jc w:val="center"/>
              <w:rPr>
                <w:lang w:val="uk-UA"/>
              </w:rPr>
            </w:pPr>
            <w:r>
              <w:rPr>
                <w:sz w:val="22"/>
                <w:szCs w:val="22"/>
                <w:lang w:val="uk-UA"/>
              </w:rPr>
              <w:t>2280,5</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9</w:t>
            </w:r>
          </w:p>
        </w:tc>
        <w:tc>
          <w:tcPr>
            <w:tcW w:w="7674" w:type="dxa"/>
          </w:tcPr>
          <w:p w:rsidR="00992B52" w:rsidRDefault="00992B52" w:rsidP="00604B6D">
            <w:pPr>
              <w:keepLines/>
              <w:autoSpaceDE w:val="0"/>
              <w:autoSpaceDN w:val="0"/>
              <w:rPr>
                <w:lang w:val="uk-UA"/>
              </w:rPr>
            </w:pPr>
            <w:r>
              <w:rPr>
                <w:sz w:val="22"/>
                <w:szCs w:val="22"/>
                <w:lang w:val="uk-UA"/>
              </w:rPr>
              <w:t>Щебінь із природного каменю для будівельних робіт, фракція 20-40 мм, марка М400</w:t>
            </w:r>
          </w:p>
        </w:tc>
        <w:tc>
          <w:tcPr>
            <w:tcW w:w="992" w:type="dxa"/>
          </w:tcPr>
          <w:p w:rsidR="00992B52" w:rsidRDefault="00992B52" w:rsidP="00604B6D">
            <w:pPr>
              <w:keepLines/>
              <w:autoSpaceDE w:val="0"/>
              <w:autoSpaceDN w:val="0"/>
              <w:jc w:val="center"/>
              <w:rPr>
                <w:spacing w:val="-3"/>
                <w:lang w:val="uk-UA"/>
              </w:rPr>
            </w:pPr>
            <w:r>
              <w:rPr>
                <w:spacing w:val="-3"/>
                <w:sz w:val="22"/>
                <w:szCs w:val="22"/>
                <w:lang w:val="uk-UA"/>
              </w:rPr>
              <w:t>М3</w:t>
            </w:r>
          </w:p>
        </w:tc>
        <w:tc>
          <w:tcPr>
            <w:tcW w:w="1009" w:type="dxa"/>
          </w:tcPr>
          <w:p w:rsidR="00992B52" w:rsidRPr="00992B52" w:rsidRDefault="00992B52" w:rsidP="00604B6D">
            <w:pPr>
              <w:keepLines/>
              <w:autoSpaceDE w:val="0"/>
              <w:autoSpaceDN w:val="0"/>
              <w:jc w:val="center"/>
              <w:rPr>
                <w:lang w:val="uk-UA"/>
              </w:rPr>
            </w:pPr>
            <w:r>
              <w:rPr>
                <w:sz w:val="22"/>
                <w:szCs w:val="22"/>
                <w:lang w:val="uk-UA"/>
              </w:rPr>
              <w:t>129,304</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10</w:t>
            </w:r>
          </w:p>
        </w:tc>
        <w:tc>
          <w:tcPr>
            <w:tcW w:w="7674" w:type="dxa"/>
          </w:tcPr>
          <w:p w:rsidR="00992B52" w:rsidRDefault="00992B52" w:rsidP="00604B6D">
            <w:pPr>
              <w:keepLines/>
              <w:autoSpaceDE w:val="0"/>
              <w:autoSpaceDN w:val="0"/>
              <w:rPr>
                <w:lang w:val="uk-UA"/>
              </w:rPr>
            </w:pPr>
            <w:proofErr w:type="spellStart"/>
            <w:r>
              <w:rPr>
                <w:sz w:val="22"/>
                <w:szCs w:val="22"/>
                <w:lang w:val="uk-UA"/>
              </w:rPr>
              <w:t>Поребрики</w:t>
            </w:r>
            <w:proofErr w:type="spellEnd"/>
            <w:r>
              <w:rPr>
                <w:sz w:val="22"/>
                <w:szCs w:val="22"/>
                <w:lang w:val="uk-UA"/>
              </w:rPr>
              <w:t xml:space="preserve"> із бетону, 60Х200Х500</w:t>
            </w:r>
          </w:p>
        </w:tc>
        <w:tc>
          <w:tcPr>
            <w:tcW w:w="992" w:type="dxa"/>
          </w:tcPr>
          <w:p w:rsidR="00992B52" w:rsidRDefault="00992B52" w:rsidP="00604B6D">
            <w:pPr>
              <w:keepLines/>
              <w:autoSpaceDE w:val="0"/>
              <w:autoSpaceDN w:val="0"/>
              <w:jc w:val="center"/>
              <w:rPr>
                <w:spacing w:val="-3"/>
                <w:lang w:val="uk-UA"/>
              </w:rPr>
            </w:pPr>
            <w:proofErr w:type="spellStart"/>
            <w:r>
              <w:rPr>
                <w:spacing w:val="-3"/>
                <w:sz w:val="22"/>
                <w:szCs w:val="22"/>
                <w:lang w:val="uk-UA"/>
              </w:rPr>
              <w:t>Шт</w:t>
            </w:r>
            <w:proofErr w:type="spellEnd"/>
          </w:p>
        </w:tc>
        <w:tc>
          <w:tcPr>
            <w:tcW w:w="1009" w:type="dxa"/>
          </w:tcPr>
          <w:p w:rsidR="00992B52" w:rsidRPr="00992B52" w:rsidRDefault="00992B52" w:rsidP="00604B6D">
            <w:pPr>
              <w:keepLines/>
              <w:autoSpaceDE w:val="0"/>
              <w:autoSpaceDN w:val="0"/>
              <w:jc w:val="center"/>
              <w:rPr>
                <w:lang w:val="uk-UA"/>
              </w:rPr>
            </w:pPr>
            <w:r>
              <w:rPr>
                <w:sz w:val="22"/>
                <w:szCs w:val="22"/>
                <w:lang w:val="uk-UA"/>
              </w:rPr>
              <w:t>4561</w:t>
            </w:r>
          </w:p>
        </w:tc>
      </w:tr>
      <w:tr w:rsidR="00992B52" w:rsidRPr="00992B52" w:rsidTr="008813C5">
        <w:trPr>
          <w:trHeight w:val="663"/>
          <w:jc w:val="center"/>
        </w:trPr>
        <w:tc>
          <w:tcPr>
            <w:tcW w:w="567" w:type="dxa"/>
          </w:tcPr>
          <w:p w:rsidR="00992B52" w:rsidRDefault="00992B52" w:rsidP="00604B6D">
            <w:pPr>
              <w:keepLines/>
              <w:autoSpaceDE w:val="0"/>
              <w:autoSpaceDN w:val="0"/>
              <w:jc w:val="center"/>
              <w:rPr>
                <w:b/>
                <w:lang w:val="uk-UA"/>
              </w:rPr>
            </w:pPr>
            <w:r>
              <w:rPr>
                <w:b/>
                <w:sz w:val="22"/>
                <w:szCs w:val="22"/>
                <w:lang w:val="uk-UA"/>
              </w:rPr>
              <w:t>11</w:t>
            </w:r>
          </w:p>
        </w:tc>
        <w:tc>
          <w:tcPr>
            <w:tcW w:w="7674" w:type="dxa"/>
          </w:tcPr>
          <w:p w:rsidR="00992B52" w:rsidRDefault="00992B52" w:rsidP="00604B6D">
            <w:pPr>
              <w:keepLines/>
              <w:autoSpaceDE w:val="0"/>
              <w:autoSpaceDN w:val="0"/>
              <w:rPr>
                <w:lang w:val="uk-UA"/>
              </w:rPr>
            </w:pPr>
            <w:r>
              <w:rPr>
                <w:sz w:val="22"/>
                <w:szCs w:val="22"/>
                <w:lang w:val="uk-UA"/>
              </w:rPr>
              <w:t xml:space="preserve">Перевезення </w:t>
            </w:r>
            <w:proofErr w:type="spellStart"/>
            <w:r>
              <w:rPr>
                <w:sz w:val="22"/>
                <w:szCs w:val="22"/>
                <w:lang w:val="uk-UA"/>
              </w:rPr>
              <w:t>грунту</w:t>
            </w:r>
            <w:proofErr w:type="spellEnd"/>
            <w:r>
              <w:rPr>
                <w:sz w:val="22"/>
                <w:szCs w:val="22"/>
                <w:lang w:val="uk-UA"/>
              </w:rPr>
              <w:t xml:space="preserve"> до 15 км</w:t>
            </w:r>
          </w:p>
        </w:tc>
        <w:tc>
          <w:tcPr>
            <w:tcW w:w="992" w:type="dxa"/>
          </w:tcPr>
          <w:p w:rsidR="00992B52" w:rsidRDefault="00992B52" w:rsidP="00604B6D">
            <w:pPr>
              <w:keepLines/>
              <w:autoSpaceDE w:val="0"/>
              <w:autoSpaceDN w:val="0"/>
              <w:jc w:val="center"/>
              <w:rPr>
                <w:spacing w:val="-3"/>
                <w:lang w:val="uk-UA"/>
              </w:rPr>
            </w:pPr>
            <w:r>
              <w:rPr>
                <w:spacing w:val="-3"/>
                <w:sz w:val="22"/>
                <w:szCs w:val="22"/>
                <w:lang w:val="uk-UA"/>
              </w:rPr>
              <w:t>т</w:t>
            </w:r>
          </w:p>
        </w:tc>
        <w:tc>
          <w:tcPr>
            <w:tcW w:w="1009" w:type="dxa"/>
          </w:tcPr>
          <w:p w:rsidR="00992B52" w:rsidRPr="00992B52" w:rsidRDefault="00992B52" w:rsidP="00604B6D">
            <w:pPr>
              <w:keepLines/>
              <w:autoSpaceDE w:val="0"/>
              <w:autoSpaceDN w:val="0"/>
              <w:jc w:val="center"/>
              <w:rPr>
                <w:lang w:val="uk-UA"/>
              </w:rPr>
            </w:pPr>
            <w:r>
              <w:rPr>
                <w:sz w:val="22"/>
                <w:szCs w:val="22"/>
                <w:lang w:val="uk-UA"/>
              </w:rPr>
              <w:t>564,425</w:t>
            </w:r>
          </w:p>
        </w:tc>
      </w:tr>
    </w:tbl>
    <w:p w:rsidR="0088448F" w:rsidRPr="00A711AA" w:rsidRDefault="0088448F" w:rsidP="0088448F">
      <w:pPr>
        <w:pStyle w:val="a8"/>
        <w:keepLines/>
        <w:autoSpaceDE w:val="0"/>
        <w:autoSpaceDN w:val="0"/>
        <w:ind w:left="-567" w:right="-426"/>
        <w:rPr>
          <w:b/>
          <w:color w:val="000000" w:themeColor="text1"/>
          <w:sz w:val="26"/>
          <w:szCs w:val="26"/>
          <w:lang w:val="uk-UA"/>
        </w:rPr>
      </w:pPr>
    </w:p>
    <w:bookmarkEnd w:id="0"/>
    <w:p w:rsidR="00176D33" w:rsidRPr="00176D33" w:rsidRDefault="00176D33" w:rsidP="0013244D">
      <w:pPr>
        <w:keepLines/>
        <w:autoSpaceDE w:val="0"/>
        <w:autoSpaceDN w:val="0"/>
        <w:ind w:left="-567" w:right="-284" w:firstLine="284"/>
        <w:jc w:val="both"/>
        <w:rPr>
          <w:b/>
          <w:i/>
          <w:color w:val="000000" w:themeColor="text1"/>
          <w:lang w:val="uk-UA"/>
        </w:rPr>
      </w:pPr>
      <w:r w:rsidRPr="00176D33">
        <w:rPr>
          <w:b/>
          <w:bCs/>
          <w:i/>
          <w:iCs/>
          <w:color w:val="000000" w:themeColor="text1"/>
          <w:lang w:val="uk-UA"/>
        </w:rPr>
        <w:t>У</w:t>
      </w:r>
      <w:r w:rsidRPr="004B1DBD">
        <w:rPr>
          <w:b/>
          <w:bCs/>
          <w:i/>
          <w:iCs/>
          <w:color w:val="000000" w:themeColor="text1"/>
          <w:lang w:val="uk-UA"/>
        </w:rPr>
        <w:t>разі, якщо</w:t>
      </w:r>
      <w:r w:rsidR="00E25E5B">
        <w:rPr>
          <w:b/>
          <w:bCs/>
          <w:i/>
          <w:iCs/>
          <w:color w:val="000000" w:themeColor="text1"/>
          <w:lang w:val="uk-UA"/>
        </w:rPr>
        <w:t xml:space="preserve"> </w:t>
      </w:r>
      <w:r w:rsidRPr="004B1DBD">
        <w:rPr>
          <w:b/>
          <w:i/>
          <w:color w:val="000000" w:themeColor="text1"/>
          <w:lang w:val="uk-UA"/>
        </w:rPr>
        <w:t>у найменуванні</w:t>
      </w:r>
      <w:r w:rsidR="00E25E5B">
        <w:rPr>
          <w:b/>
          <w:i/>
          <w:color w:val="000000" w:themeColor="text1"/>
          <w:lang w:val="uk-UA"/>
        </w:rPr>
        <w:t xml:space="preserve"> </w:t>
      </w:r>
      <w:r w:rsidRPr="004B1DBD">
        <w:rPr>
          <w:b/>
          <w:i/>
          <w:color w:val="000000" w:themeColor="text1"/>
          <w:lang w:val="uk-UA"/>
        </w:rPr>
        <w:t>послуг</w:t>
      </w:r>
      <w:r w:rsidR="00E25E5B">
        <w:rPr>
          <w:b/>
          <w:i/>
          <w:color w:val="000000" w:themeColor="text1"/>
          <w:lang w:val="uk-UA"/>
        </w:rPr>
        <w:t xml:space="preserve"> </w:t>
      </w:r>
      <w:r w:rsidRPr="004B1DBD">
        <w:rPr>
          <w:b/>
          <w:i/>
          <w:lang w:val="uk-UA"/>
        </w:rPr>
        <w:t>технічної</w:t>
      </w:r>
      <w:r w:rsidR="00E25E5B">
        <w:rPr>
          <w:b/>
          <w:i/>
          <w:lang w:val="uk-UA"/>
        </w:rPr>
        <w:t xml:space="preserve"> </w:t>
      </w:r>
      <w:r w:rsidRPr="004B1DBD">
        <w:rPr>
          <w:b/>
          <w:i/>
          <w:lang w:val="uk-UA"/>
        </w:rPr>
        <w:t>специфікації</w:t>
      </w:r>
      <w:r w:rsidRPr="004B1DBD">
        <w:rPr>
          <w:b/>
          <w:i/>
          <w:color w:val="000000" w:themeColor="text1"/>
          <w:lang w:val="uk-UA"/>
        </w:rPr>
        <w:t xml:space="preserve"> є посилання на конкретну</w:t>
      </w:r>
      <w:r w:rsidR="00E25E5B">
        <w:rPr>
          <w:b/>
          <w:i/>
          <w:color w:val="000000" w:themeColor="text1"/>
          <w:lang w:val="uk-UA"/>
        </w:rPr>
        <w:t xml:space="preserve"> </w:t>
      </w:r>
      <w:r w:rsidRPr="004B1DBD">
        <w:rPr>
          <w:b/>
          <w:i/>
          <w:color w:val="000000" w:themeColor="text1"/>
          <w:lang w:val="uk-UA"/>
        </w:rPr>
        <w:t>торгівельну марку, фірму, конструкцію, тип обладнання</w:t>
      </w:r>
      <w:r w:rsidR="00E25E5B">
        <w:rPr>
          <w:b/>
          <w:i/>
          <w:color w:val="000000" w:themeColor="text1"/>
          <w:lang w:val="uk-UA"/>
        </w:rPr>
        <w:t xml:space="preserve"> </w:t>
      </w:r>
      <w:r w:rsidRPr="004B1DBD">
        <w:rPr>
          <w:b/>
          <w:i/>
          <w:color w:val="000000" w:themeColor="text1"/>
          <w:lang w:val="uk-UA"/>
        </w:rPr>
        <w:t>або</w:t>
      </w:r>
      <w:r w:rsidR="00E25E5B">
        <w:rPr>
          <w:b/>
          <w:i/>
          <w:color w:val="000000" w:themeColor="text1"/>
          <w:lang w:val="uk-UA"/>
        </w:rPr>
        <w:t xml:space="preserve"> </w:t>
      </w:r>
      <w:r w:rsidRPr="004B1DBD">
        <w:rPr>
          <w:b/>
          <w:i/>
          <w:color w:val="000000" w:themeColor="text1"/>
          <w:lang w:val="uk-UA"/>
        </w:rPr>
        <w:t>матеріал, то разом з цим</w:t>
      </w:r>
      <w:r w:rsidR="00E25E5B">
        <w:rPr>
          <w:b/>
          <w:i/>
          <w:color w:val="000000" w:themeColor="text1"/>
          <w:lang w:val="uk-UA"/>
        </w:rPr>
        <w:t xml:space="preserve"> </w:t>
      </w:r>
      <w:r w:rsidRPr="004B1DBD">
        <w:rPr>
          <w:b/>
          <w:i/>
          <w:color w:val="000000" w:themeColor="text1"/>
          <w:lang w:val="uk-UA"/>
        </w:rPr>
        <w:t>враховувати</w:t>
      </w:r>
      <w:r w:rsidR="00E25E5B">
        <w:rPr>
          <w:b/>
          <w:i/>
          <w:color w:val="000000" w:themeColor="text1"/>
          <w:lang w:val="uk-UA"/>
        </w:rPr>
        <w:t xml:space="preserve"> </w:t>
      </w:r>
      <w:r w:rsidRPr="004B1DBD">
        <w:rPr>
          <w:b/>
          <w:i/>
          <w:color w:val="000000" w:themeColor="text1"/>
          <w:lang w:val="uk-UA"/>
        </w:rPr>
        <w:t>вираз "або</w:t>
      </w:r>
      <w:r w:rsidR="00E25E5B">
        <w:rPr>
          <w:b/>
          <w:i/>
          <w:color w:val="000000" w:themeColor="text1"/>
          <w:lang w:val="uk-UA"/>
        </w:rPr>
        <w:t xml:space="preserve"> </w:t>
      </w:r>
      <w:r w:rsidRPr="004B1DBD">
        <w:rPr>
          <w:b/>
          <w:i/>
          <w:color w:val="000000" w:themeColor="text1"/>
          <w:lang w:val="uk-UA"/>
        </w:rPr>
        <w:t>еквівалент".</w:t>
      </w:r>
    </w:p>
    <w:p w:rsidR="00EF6896" w:rsidRDefault="00EF6896" w:rsidP="0013244D">
      <w:pPr>
        <w:keepLines/>
        <w:autoSpaceDE w:val="0"/>
        <w:autoSpaceDN w:val="0"/>
        <w:ind w:left="-567" w:right="-284" w:firstLine="284"/>
        <w:jc w:val="center"/>
        <w:rPr>
          <w:b/>
          <w:color w:val="000000" w:themeColor="text1"/>
          <w:lang w:val="uk-UA"/>
        </w:rPr>
      </w:pPr>
    </w:p>
    <w:p w:rsidR="0076434A" w:rsidRDefault="00121C14" w:rsidP="0013244D">
      <w:pPr>
        <w:keepLines/>
        <w:autoSpaceDE w:val="0"/>
        <w:autoSpaceDN w:val="0"/>
        <w:ind w:left="-567" w:right="-284" w:firstLine="284"/>
        <w:jc w:val="center"/>
        <w:rPr>
          <w:b/>
          <w:color w:val="000000" w:themeColor="text1"/>
          <w:lang w:val="uk-UA"/>
        </w:rPr>
      </w:pPr>
      <w:r w:rsidRPr="00121C14">
        <w:rPr>
          <w:b/>
          <w:color w:val="000000" w:themeColor="text1"/>
          <w:lang w:val="uk-UA"/>
        </w:rPr>
        <w:t>2. Загальні вимоги</w:t>
      </w:r>
    </w:p>
    <w:p w:rsidR="00A95C3A" w:rsidRPr="0010542A" w:rsidRDefault="00A95C3A" w:rsidP="0013244D">
      <w:pPr>
        <w:overflowPunct w:val="0"/>
        <w:autoSpaceDE w:val="0"/>
        <w:autoSpaceDN w:val="0"/>
        <w:adjustRightInd w:val="0"/>
        <w:ind w:left="-567" w:right="-284" w:firstLine="284"/>
        <w:jc w:val="both"/>
        <w:rPr>
          <w:rFonts w:eastAsia="Calibri"/>
          <w:bCs/>
          <w:lang w:val="uk-UA"/>
        </w:rPr>
      </w:pPr>
      <w:r w:rsidRPr="0010542A">
        <w:rPr>
          <w:rFonts w:eastAsia="Calibri"/>
          <w:b/>
          <w:bCs/>
          <w:lang w:val="uk-UA"/>
        </w:rPr>
        <w:t>1.</w:t>
      </w:r>
      <w:r w:rsidRPr="0010542A">
        <w:rPr>
          <w:rFonts w:eastAsia="Calibri"/>
          <w:bCs/>
          <w:lang w:val="uk-UA"/>
        </w:rPr>
        <w:t xml:space="preserve"> До пропозиції </w:t>
      </w:r>
      <w:r w:rsidR="005A1E57">
        <w:rPr>
          <w:rFonts w:eastAsia="Calibri"/>
          <w:bCs/>
          <w:lang w:val="uk-UA"/>
        </w:rPr>
        <w:t xml:space="preserve">Учасником </w:t>
      </w:r>
      <w:r w:rsidRPr="0010542A">
        <w:rPr>
          <w:rFonts w:eastAsia="Calibri"/>
          <w:bCs/>
          <w:lang w:val="uk-UA"/>
        </w:rPr>
        <w:t>надається кошторисний розрахунок, який розроблено на підставі державни</w:t>
      </w:r>
      <w:r w:rsidR="00525F27">
        <w:rPr>
          <w:rFonts w:eastAsia="Calibri"/>
          <w:bCs/>
          <w:lang w:val="uk-UA"/>
        </w:rPr>
        <w:t>х і галузевих нормативів (норм)</w:t>
      </w:r>
      <w:r w:rsidRPr="0010542A">
        <w:rPr>
          <w:rFonts w:eastAsia="Calibri"/>
          <w:bCs/>
          <w:lang w:val="uk-UA"/>
        </w:rPr>
        <w:t>.</w:t>
      </w:r>
    </w:p>
    <w:p w:rsidR="00A95C3A" w:rsidRPr="0010542A" w:rsidRDefault="00D86599" w:rsidP="0013244D">
      <w:pPr>
        <w:overflowPunct w:val="0"/>
        <w:autoSpaceDE w:val="0"/>
        <w:autoSpaceDN w:val="0"/>
        <w:adjustRightInd w:val="0"/>
        <w:ind w:left="-567" w:right="-284" w:firstLine="284"/>
        <w:jc w:val="both"/>
        <w:rPr>
          <w:rFonts w:eastAsia="Calibri"/>
          <w:bCs/>
          <w:lang w:val="uk-UA"/>
        </w:rPr>
      </w:pPr>
      <w:r>
        <w:rPr>
          <w:rFonts w:eastAsia="Calibri"/>
          <w:bCs/>
          <w:lang w:val="uk-UA"/>
        </w:rPr>
        <w:t xml:space="preserve">В складі кошторисної документації учасником надається </w:t>
      </w:r>
      <w:r w:rsidR="00A95C3A" w:rsidRPr="0010542A">
        <w:rPr>
          <w:rFonts w:eastAsia="Calibri"/>
          <w:bCs/>
          <w:lang w:val="uk-UA"/>
        </w:rPr>
        <w:t xml:space="preserve">: </w:t>
      </w:r>
    </w:p>
    <w:p w:rsidR="00A95C3A" w:rsidRPr="00790B57" w:rsidRDefault="00A95C3A" w:rsidP="0013244D">
      <w:pPr>
        <w:overflowPunct w:val="0"/>
        <w:autoSpaceDE w:val="0"/>
        <w:autoSpaceDN w:val="0"/>
        <w:adjustRightInd w:val="0"/>
        <w:ind w:left="-567" w:right="-284" w:firstLine="284"/>
        <w:jc w:val="both"/>
        <w:rPr>
          <w:rFonts w:eastAsia="Calibri"/>
          <w:bCs/>
          <w:lang w:val="uk-UA"/>
        </w:rPr>
      </w:pPr>
      <w:r w:rsidRPr="00790B57">
        <w:rPr>
          <w:rFonts w:eastAsia="Calibri"/>
          <w:bCs/>
          <w:lang w:val="uk-UA"/>
        </w:rPr>
        <w:t>– договірна ціна;</w:t>
      </w:r>
    </w:p>
    <w:p w:rsidR="00F26E03" w:rsidRPr="00790B57" w:rsidRDefault="00A95C3A" w:rsidP="00F26E03">
      <w:pPr>
        <w:overflowPunct w:val="0"/>
        <w:autoSpaceDE w:val="0"/>
        <w:autoSpaceDN w:val="0"/>
        <w:adjustRightInd w:val="0"/>
        <w:ind w:left="-567" w:right="-284" w:firstLine="284"/>
        <w:jc w:val="both"/>
        <w:rPr>
          <w:rFonts w:eastAsia="Calibri"/>
          <w:bCs/>
          <w:lang w:val="uk-UA"/>
        </w:rPr>
      </w:pPr>
      <w:r w:rsidRPr="00790B57">
        <w:rPr>
          <w:rFonts w:eastAsia="Calibri"/>
          <w:bCs/>
          <w:lang w:val="uk-UA"/>
        </w:rPr>
        <w:t>– локальний</w:t>
      </w:r>
      <w:r w:rsidR="00A85681" w:rsidRPr="00790B57">
        <w:rPr>
          <w:rFonts w:eastAsia="Calibri"/>
          <w:bCs/>
          <w:lang w:val="uk-UA"/>
        </w:rPr>
        <w:t>(і)</w:t>
      </w:r>
      <w:r w:rsidRPr="00790B57">
        <w:rPr>
          <w:rFonts w:eastAsia="Calibri"/>
          <w:bCs/>
          <w:lang w:val="uk-UA"/>
        </w:rPr>
        <w:t xml:space="preserve"> кошторис</w:t>
      </w:r>
      <w:r w:rsidR="00A85681" w:rsidRPr="00790B57">
        <w:rPr>
          <w:rFonts w:eastAsia="Calibri"/>
          <w:bCs/>
          <w:lang w:val="uk-UA"/>
        </w:rPr>
        <w:t>(и)</w:t>
      </w:r>
      <w:r w:rsidRPr="00790B57">
        <w:rPr>
          <w:rFonts w:eastAsia="Calibri"/>
          <w:bCs/>
          <w:lang w:val="uk-UA"/>
        </w:rPr>
        <w:t>;</w:t>
      </w:r>
    </w:p>
    <w:p w:rsidR="00F26E03" w:rsidRPr="00790B57" w:rsidRDefault="00F26E03" w:rsidP="00F26E03">
      <w:pPr>
        <w:pStyle w:val="a8"/>
        <w:ind w:left="-284"/>
        <w:rPr>
          <w:rFonts w:eastAsia="Calibri"/>
          <w:bCs/>
          <w:lang w:val="uk-UA"/>
        </w:rPr>
      </w:pPr>
      <w:r w:rsidRPr="00790B57">
        <w:rPr>
          <w:rFonts w:eastAsia="Calibri"/>
          <w:bCs/>
          <w:lang w:val="uk-UA"/>
        </w:rPr>
        <w:t>– зведений кошторисний розрахунок;</w:t>
      </w:r>
    </w:p>
    <w:p w:rsidR="00A95C3A" w:rsidRPr="00790B57" w:rsidRDefault="00A95C3A" w:rsidP="0013244D">
      <w:pPr>
        <w:overflowPunct w:val="0"/>
        <w:autoSpaceDE w:val="0"/>
        <w:autoSpaceDN w:val="0"/>
        <w:adjustRightInd w:val="0"/>
        <w:ind w:left="-567" w:right="-284" w:firstLine="284"/>
        <w:jc w:val="both"/>
        <w:rPr>
          <w:rFonts w:eastAsia="Calibri"/>
          <w:bCs/>
          <w:lang w:val="uk-UA"/>
        </w:rPr>
      </w:pPr>
      <w:r w:rsidRPr="00790B57">
        <w:rPr>
          <w:rFonts w:eastAsia="Calibri"/>
          <w:bCs/>
          <w:lang w:val="uk-UA"/>
        </w:rPr>
        <w:lastRenderedPageBreak/>
        <w:t>– підсумкова відомість ресурсів до локального кошторису;</w:t>
      </w:r>
    </w:p>
    <w:p w:rsidR="00A95C3A" w:rsidRDefault="00A95C3A" w:rsidP="0013244D">
      <w:pPr>
        <w:overflowPunct w:val="0"/>
        <w:autoSpaceDE w:val="0"/>
        <w:autoSpaceDN w:val="0"/>
        <w:adjustRightInd w:val="0"/>
        <w:ind w:left="-567" w:right="-284" w:firstLine="284"/>
        <w:jc w:val="both"/>
        <w:rPr>
          <w:rFonts w:eastAsia="Calibri"/>
          <w:bCs/>
          <w:lang w:val="uk-UA"/>
        </w:rPr>
      </w:pPr>
      <w:r w:rsidRPr="00790B57">
        <w:rPr>
          <w:rFonts w:eastAsia="Calibri"/>
          <w:bCs/>
          <w:lang w:val="uk-UA"/>
        </w:rPr>
        <w:t>– розрахунок загальновиробничих витрат до локального кошторису.</w:t>
      </w:r>
    </w:p>
    <w:p w:rsidR="00AF24F6" w:rsidRDefault="00AF24F6" w:rsidP="0013244D">
      <w:pPr>
        <w:overflowPunct w:val="0"/>
        <w:autoSpaceDE w:val="0"/>
        <w:autoSpaceDN w:val="0"/>
        <w:adjustRightInd w:val="0"/>
        <w:ind w:left="-567" w:right="-284" w:firstLine="284"/>
        <w:jc w:val="both"/>
        <w:rPr>
          <w:rFonts w:eastAsia="Calibri"/>
          <w:bCs/>
          <w:lang w:val="uk-UA"/>
        </w:rPr>
      </w:pPr>
      <w:r>
        <w:rPr>
          <w:rFonts w:eastAsia="Calibri"/>
          <w:bCs/>
          <w:lang w:val="uk-UA"/>
        </w:rPr>
        <w:t>-календарний графік виконання робіт</w:t>
      </w:r>
    </w:p>
    <w:p w:rsidR="00AF24F6" w:rsidRDefault="00AF24F6" w:rsidP="0013244D">
      <w:pPr>
        <w:overflowPunct w:val="0"/>
        <w:autoSpaceDE w:val="0"/>
        <w:autoSpaceDN w:val="0"/>
        <w:adjustRightInd w:val="0"/>
        <w:ind w:left="-567" w:right="-284" w:firstLine="284"/>
        <w:jc w:val="both"/>
        <w:rPr>
          <w:rFonts w:eastAsia="Calibri"/>
          <w:bCs/>
          <w:lang w:val="uk-UA"/>
        </w:rPr>
      </w:pPr>
      <w:r>
        <w:rPr>
          <w:rFonts w:eastAsia="Calibri"/>
          <w:bCs/>
          <w:lang w:val="uk-UA"/>
        </w:rPr>
        <w:t>Розрахунки повинні бути здійснені відповідно до чинних кошторисних норм України.</w:t>
      </w:r>
    </w:p>
    <w:p w:rsidR="00C22D60" w:rsidRPr="00C22D60" w:rsidRDefault="00C22D60" w:rsidP="0013244D">
      <w:pPr>
        <w:overflowPunct w:val="0"/>
        <w:autoSpaceDE w:val="0"/>
        <w:autoSpaceDN w:val="0"/>
        <w:adjustRightInd w:val="0"/>
        <w:ind w:left="-567" w:right="-284" w:firstLine="284"/>
        <w:jc w:val="both"/>
        <w:rPr>
          <w:rFonts w:eastAsia="Calibri"/>
          <w:bCs/>
          <w:lang w:val="uk-UA"/>
        </w:rPr>
      </w:pPr>
      <w:r w:rsidRPr="00C22D60">
        <w:rPr>
          <w:bCs/>
          <w:lang w:val="uk-UA" w:eastAsia="uk-UA"/>
        </w:rPr>
        <w:t>Учасник надає розрахунки договірної ціни (локальний кошторис/кошториси, відомість ресурсів до зведеного кошторисного розрахунку вартості об'єкта будівництва в файлі програмного комплексу АВК-5 або іншими програмними комплексами, які взаємодіють з АВК-5.</w:t>
      </w:r>
    </w:p>
    <w:p w:rsidR="00AF24F6" w:rsidRPr="00790B57" w:rsidRDefault="00AF24F6" w:rsidP="0013244D">
      <w:pPr>
        <w:overflowPunct w:val="0"/>
        <w:autoSpaceDE w:val="0"/>
        <w:autoSpaceDN w:val="0"/>
        <w:adjustRightInd w:val="0"/>
        <w:ind w:left="-567" w:right="-284" w:firstLine="284"/>
        <w:jc w:val="both"/>
        <w:rPr>
          <w:rFonts w:eastAsia="Calibri"/>
          <w:bCs/>
          <w:lang w:val="uk-UA"/>
        </w:rPr>
      </w:pPr>
    </w:p>
    <w:p w:rsidR="00793D21" w:rsidRDefault="00A95C3A" w:rsidP="0013244D">
      <w:pPr>
        <w:keepLines/>
        <w:autoSpaceDE w:val="0"/>
        <w:autoSpaceDN w:val="0"/>
        <w:ind w:left="-567" w:right="-284" w:firstLine="284"/>
        <w:jc w:val="both"/>
        <w:rPr>
          <w:color w:val="000000" w:themeColor="text1"/>
          <w:lang w:val="uk-UA"/>
        </w:rPr>
      </w:pPr>
      <w:r>
        <w:rPr>
          <w:b/>
          <w:color w:val="000000" w:themeColor="text1"/>
          <w:lang w:val="uk-UA"/>
        </w:rPr>
        <w:t>2</w:t>
      </w:r>
      <w:r w:rsidR="00905DC0">
        <w:rPr>
          <w:b/>
          <w:color w:val="000000" w:themeColor="text1"/>
          <w:lang w:val="uk-UA"/>
        </w:rPr>
        <w:t xml:space="preserve">. </w:t>
      </w:r>
      <w:r w:rsidR="00AF24F6">
        <w:rPr>
          <w:color w:val="000000" w:themeColor="text1"/>
          <w:lang w:val="uk-UA"/>
        </w:rPr>
        <w:t>Роботи мають виконуватись</w:t>
      </w:r>
      <w:r w:rsidR="00793D21" w:rsidRPr="00905DC0">
        <w:rPr>
          <w:color w:val="000000" w:themeColor="text1"/>
          <w:lang w:val="uk-UA"/>
        </w:rPr>
        <w:t xml:space="preserve"> </w:t>
      </w:r>
      <w:r w:rsidR="00D5437A" w:rsidRPr="00D5437A">
        <w:rPr>
          <w:color w:val="000000" w:themeColor="text1"/>
          <w:lang w:val="uk-UA"/>
        </w:rPr>
        <w:t xml:space="preserve">кваліфікованими робітниками </w:t>
      </w:r>
    </w:p>
    <w:p w:rsidR="00905DC0" w:rsidRPr="00905DC0" w:rsidRDefault="00A95C3A" w:rsidP="0013244D">
      <w:pPr>
        <w:keepLines/>
        <w:autoSpaceDE w:val="0"/>
        <w:autoSpaceDN w:val="0"/>
        <w:ind w:left="-567" w:right="-284" w:firstLine="284"/>
        <w:jc w:val="both"/>
        <w:rPr>
          <w:color w:val="000000" w:themeColor="text1"/>
          <w:lang w:val="uk-UA"/>
        </w:rPr>
      </w:pPr>
      <w:r>
        <w:rPr>
          <w:b/>
          <w:color w:val="000000" w:themeColor="text1"/>
          <w:lang w:val="uk-UA"/>
        </w:rPr>
        <w:t>3</w:t>
      </w:r>
      <w:r w:rsidR="00905DC0" w:rsidRPr="00905DC0">
        <w:rPr>
          <w:b/>
          <w:color w:val="000000" w:themeColor="text1"/>
          <w:lang w:val="uk-UA"/>
        </w:rPr>
        <w:t xml:space="preserve">. </w:t>
      </w:r>
      <w:r w:rsidR="007F4E7F" w:rsidRPr="007F4E7F">
        <w:rPr>
          <w:color w:val="000000" w:themeColor="text1"/>
          <w:lang w:val="uk-UA"/>
        </w:rPr>
        <w:t>Якість всіх матеріалів, виробів,</w:t>
      </w:r>
      <w:r w:rsidR="00905DC0" w:rsidRPr="00905DC0">
        <w:rPr>
          <w:color w:val="000000" w:themeColor="text1"/>
          <w:lang w:val="uk-UA"/>
        </w:rPr>
        <w:t>конструкці</w:t>
      </w:r>
      <w:r w:rsidR="007F4E7F">
        <w:rPr>
          <w:color w:val="000000" w:themeColor="text1"/>
          <w:lang w:val="uk-UA"/>
        </w:rPr>
        <w:t>й</w:t>
      </w:r>
      <w:r w:rsidR="00905DC0" w:rsidRPr="00905DC0">
        <w:rPr>
          <w:color w:val="000000" w:themeColor="text1"/>
          <w:lang w:val="uk-UA"/>
        </w:rPr>
        <w:t xml:space="preserve">, </w:t>
      </w:r>
      <w:r w:rsidR="007F4E7F" w:rsidRPr="007F4E7F">
        <w:rPr>
          <w:color w:val="000000" w:themeColor="text1"/>
          <w:lang w:val="uk-UA"/>
        </w:rPr>
        <w:t xml:space="preserve">що будуть застосовуватися в процесі </w:t>
      </w:r>
      <w:r w:rsidR="007F4E7F" w:rsidRPr="00D86599">
        <w:rPr>
          <w:color w:val="000000" w:themeColor="text1"/>
          <w:lang w:val="uk-UA"/>
        </w:rPr>
        <w:t>поточного ремонту</w:t>
      </w:r>
      <w:r w:rsidR="00905DC0" w:rsidRPr="00D86599">
        <w:rPr>
          <w:color w:val="000000" w:themeColor="text1"/>
          <w:lang w:val="uk-UA"/>
        </w:rPr>
        <w:t>,</w:t>
      </w:r>
      <w:r w:rsidR="00905DC0" w:rsidRPr="00905DC0">
        <w:rPr>
          <w:color w:val="000000" w:themeColor="text1"/>
          <w:lang w:val="uk-UA"/>
        </w:rPr>
        <w:t xml:space="preserve"> повинні відповідати вимогам </w:t>
      </w:r>
      <w:r w:rsidR="00520EBE" w:rsidRPr="00520EBE">
        <w:rPr>
          <w:color w:val="000000" w:themeColor="text1"/>
          <w:lang w:val="uk-UA"/>
        </w:rPr>
        <w:t>відповідних норм і стандартів</w:t>
      </w:r>
      <w:r w:rsidR="00520EBE">
        <w:rPr>
          <w:color w:val="000000" w:themeColor="text1"/>
          <w:lang w:val="uk-UA"/>
        </w:rPr>
        <w:t>,</w:t>
      </w:r>
      <w:r w:rsidR="00905DC0" w:rsidRPr="00905DC0">
        <w:rPr>
          <w:color w:val="000000" w:themeColor="text1"/>
          <w:lang w:val="uk-UA"/>
        </w:rPr>
        <w:t xml:space="preserve"> діючим на території України.</w:t>
      </w:r>
    </w:p>
    <w:p w:rsidR="00E257D4" w:rsidRDefault="00A95C3A" w:rsidP="0013244D">
      <w:pPr>
        <w:keepLines/>
        <w:autoSpaceDE w:val="0"/>
        <w:autoSpaceDN w:val="0"/>
        <w:ind w:left="-567" w:right="-284" w:firstLine="284"/>
        <w:jc w:val="both"/>
        <w:rPr>
          <w:color w:val="000000" w:themeColor="text1"/>
          <w:lang w:val="uk-UA"/>
        </w:rPr>
      </w:pPr>
      <w:r>
        <w:rPr>
          <w:b/>
          <w:color w:val="000000" w:themeColor="text1"/>
          <w:lang w:val="uk-UA"/>
        </w:rPr>
        <w:t>4</w:t>
      </w:r>
      <w:r w:rsidR="00E257D4" w:rsidRPr="00E257D4">
        <w:rPr>
          <w:b/>
          <w:color w:val="000000" w:themeColor="text1"/>
          <w:lang w:val="uk-UA"/>
        </w:rPr>
        <w:t>.</w:t>
      </w:r>
      <w:r w:rsidR="00ED3DF9">
        <w:rPr>
          <w:b/>
          <w:color w:val="000000" w:themeColor="text1"/>
          <w:lang w:val="uk-UA"/>
        </w:rPr>
        <w:t xml:space="preserve"> </w:t>
      </w:r>
      <w:r w:rsidR="009A7E14">
        <w:rPr>
          <w:color w:val="000000" w:themeColor="text1"/>
          <w:lang w:val="uk-UA"/>
        </w:rPr>
        <w:t>Виконавець</w:t>
      </w:r>
      <w:r w:rsidR="00E257D4" w:rsidRPr="00E257D4">
        <w:rPr>
          <w:color w:val="000000" w:themeColor="text1"/>
          <w:lang w:val="uk-UA"/>
        </w:rPr>
        <w:t xml:space="preserve"> повинен здійснювати замовлення, постачання, пр</w:t>
      </w:r>
      <w:r w:rsidR="00250FF3">
        <w:rPr>
          <w:color w:val="000000" w:themeColor="text1"/>
          <w:lang w:val="uk-UA"/>
        </w:rPr>
        <w:t>иймання, розвантажування, склада</w:t>
      </w:r>
      <w:r w:rsidR="00E257D4" w:rsidRPr="00E257D4">
        <w:rPr>
          <w:color w:val="000000" w:themeColor="text1"/>
          <w:lang w:val="uk-UA"/>
        </w:rPr>
        <w:t>ння, збереження та подачу на об'єкт матеріалів, виробів і конструкцій, виконувати контроль за їх якістю та комплектацією.</w:t>
      </w:r>
    </w:p>
    <w:p w:rsidR="00AF24F6" w:rsidRPr="00AF24F6" w:rsidRDefault="00AF24F6" w:rsidP="0013244D">
      <w:pPr>
        <w:keepLines/>
        <w:autoSpaceDE w:val="0"/>
        <w:autoSpaceDN w:val="0"/>
        <w:ind w:left="-567" w:right="-284" w:firstLine="284"/>
        <w:jc w:val="both"/>
        <w:rPr>
          <w:lang w:val="uk-UA"/>
        </w:rPr>
      </w:pPr>
      <w:r>
        <w:rPr>
          <w:b/>
          <w:color w:val="000000" w:themeColor="text1"/>
          <w:lang w:val="uk-UA"/>
        </w:rPr>
        <w:t>5.</w:t>
      </w:r>
      <w:r>
        <w:rPr>
          <w:color w:val="000000" w:themeColor="text1"/>
          <w:lang w:val="uk-UA"/>
        </w:rPr>
        <w:t>Учасник  повинен дотримуватись</w:t>
      </w:r>
      <w:r w:rsidR="00C22D60">
        <w:rPr>
          <w:color w:val="000000" w:themeColor="text1"/>
          <w:lang w:val="uk-UA"/>
        </w:rPr>
        <w:t xml:space="preserve"> </w:t>
      </w:r>
      <w:proofErr w:type="spellStart"/>
      <w:r w:rsidRPr="00AF24F6">
        <w:t>Рекомендацій</w:t>
      </w:r>
      <w:proofErr w:type="spellEnd"/>
      <w:r w:rsidRPr="00AF24F6">
        <w:t xml:space="preserve"> </w:t>
      </w:r>
      <w:proofErr w:type="spellStart"/>
      <w:r w:rsidRPr="00AF24F6">
        <w:t>зі</w:t>
      </w:r>
      <w:proofErr w:type="spellEnd"/>
      <w:r w:rsidRPr="00AF24F6">
        <w:t xml:space="preserve"> </w:t>
      </w:r>
      <w:proofErr w:type="spellStart"/>
      <w:r w:rsidRPr="00AF24F6">
        <w:t>складання</w:t>
      </w:r>
      <w:proofErr w:type="spellEnd"/>
      <w:r w:rsidRPr="00AF24F6">
        <w:t xml:space="preserve"> </w:t>
      </w:r>
      <w:proofErr w:type="spellStart"/>
      <w:r w:rsidRPr="00AF24F6">
        <w:t>додатків</w:t>
      </w:r>
      <w:proofErr w:type="spellEnd"/>
      <w:r w:rsidRPr="00AF24F6">
        <w:t xml:space="preserve"> до договору </w:t>
      </w:r>
      <w:proofErr w:type="spellStart"/>
      <w:r w:rsidRPr="00AF24F6">
        <w:t>підряду</w:t>
      </w:r>
      <w:proofErr w:type="spellEnd"/>
      <w:r>
        <w:rPr>
          <w:lang w:val="uk-UA"/>
        </w:rPr>
        <w:t xml:space="preserve"> </w:t>
      </w:r>
      <w:r w:rsidRPr="00AF24F6">
        <w:t xml:space="preserve">в </w:t>
      </w:r>
      <w:proofErr w:type="spellStart"/>
      <w:r w:rsidRPr="00AF24F6">
        <w:t>капітальному</w:t>
      </w:r>
      <w:proofErr w:type="spellEnd"/>
      <w:r w:rsidRPr="00AF24F6">
        <w:t xml:space="preserve"> </w:t>
      </w:r>
      <w:proofErr w:type="spellStart"/>
      <w:r w:rsidRPr="00AF24F6">
        <w:t>будівництв</w:t>
      </w:r>
      <w:proofErr w:type="spellEnd"/>
      <w:r w:rsidR="00C22D60">
        <w:rPr>
          <w:lang w:val="uk-UA"/>
        </w:rPr>
        <w:t xml:space="preserve"> затверджених Наказом</w:t>
      </w:r>
      <w:r w:rsidR="00C22D60">
        <w:rPr>
          <w:rFonts w:ascii="Consolas" w:hAnsi="Consolas"/>
          <w:color w:val="212529"/>
          <w:shd w:val="clear" w:color="auto" w:fill="FFFFFF"/>
          <w:lang w:val="uk-UA"/>
        </w:rPr>
        <w:t xml:space="preserve"> </w:t>
      </w:r>
      <w:proofErr w:type="spellStart"/>
      <w:r w:rsidR="00C22D60" w:rsidRPr="00C22D60">
        <w:rPr>
          <w:lang w:val="uk-UA"/>
        </w:rPr>
        <w:t>Мінрегіонбуду</w:t>
      </w:r>
      <w:proofErr w:type="spellEnd"/>
      <w:r w:rsidR="00C22D60" w:rsidRPr="00C22D60">
        <w:rPr>
          <w:lang w:val="uk-UA"/>
        </w:rPr>
        <w:t xml:space="preserve"> 13.01.2009  N 2</w:t>
      </w:r>
      <w:r w:rsidR="00C22D60">
        <w:rPr>
          <w:lang w:val="uk-UA"/>
        </w:rPr>
        <w:t>.</w:t>
      </w:r>
    </w:p>
    <w:p w:rsidR="0014313E" w:rsidRDefault="0014313E" w:rsidP="0013244D">
      <w:pPr>
        <w:keepLines/>
        <w:autoSpaceDE w:val="0"/>
        <w:autoSpaceDN w:val="0"/>
        <w:ind w:left="-567" w:right="-284" w:firstLine="284"/>
        <w:jc w:val="both"/>
        <w:rPr>
          <w:color w:val="000000" w:themeColor="text1"/>
          <w:lang w:val="uk-UA" w:bidi="uk-UA"/>
        </w:rPr>
      </w:pPr>
    </w:p>
    <w:p w:rsidR="00BD04E4" w:rsidRPr="00ED3DF9" w:rsidRDefault="00BD04E4" w:rsidP="00ED3DF9">
      <w:pPr>
        <w:keepLines/>
        <w:autoSpaceDE w:val="0"/>
        <w:autoSpaceDN w:val="0"/>
        <w:ind w:right="-284"/>
        <w:rPr>
          <w:b/>
          <w:color w:val="FF0000"/>
          <w:u w:val="single"/>
          <w:lang w:val="uk-UA" w:bidi="uk-UA"/>
        </w:rPr>
      </w:pPr>
    </w:p>
    <w:p w:rsidR="00047BEA" w:rsidRPr="00DE3A45" w:rsidRDefault="00047BEA" w:rsidP="0013244D">
      <w:pPr>
        <w:keepLines/>
        <w:autoSpaceDE w:val="0"/>
        <w:autoSpaceDN w:val="0"/>
        <w:ind w:left="-567" w:right="-284" w:firstLine="284"/>
        <w:jc w:val="both"/>
        <w:rPr>
          <w:i/>
          <w:color w:val="000000" w:themeColor="text1"/>
          <w:sz w:val="22"/>
          <w:szCs w:val="22"/>
          <w:lang w:val="uk-UA" w:bidi="uk-UA"/>
        </w:rPr>
      </w:pPr>
      <w:r w:rsidRPr="00DE3A45">
        <w:rPr>
          <w:i/>
          <w:color w:val="000000" w:themeColor="text1"/>
          <w:sz w:val="22"/>
          <w:szCs w:val="22"/>
          <w:lang w:val="uk-UA" w:bidi="uk-UA"/>
        </w:rPr>
        <w:t>Учасник визначає суму цінової пропозиції</w:t>
      </w:r>
      <w:r w:rsidR="00C60DE7" w:rsidRPr="00DE3A45">
        <w:rPr>
          <w:i/>
          <w:color w:val="000000" w:themeColor="text1"/>
          <w:sz w:val="22"/>
          <w:szCs w:val="22"/>
          <w:lang w:val="uk-UA" w:bidi="uk-UA"/>
        </w:rPr>
        <w:t xml:space="preserve"> у відповідності до </w:t>
      </w:r>
      <w:r w:rsidRPr="00DE3A45">
        <w:rPr>
          <w:i/>
          <w:color w:val="000000" w:themeColor="text1"/>
          <w:sz w:val="22"/>
          <w:szCs w:val="22"/>
          <w:lang w:val="uk-UA" w:bidi="uk-UA"/>
        </w:rPr>
        <w:t>«Т</w:t>
      </w:r>
      <w:r w:rsidR="00C60DE7" w:rsidRPr="00DE3A45">
        <w:rPr>
          <w:i/>
          <w:color w:val="000000" w:themeColor="text1"/>
          <w:sz w:val="22"/>
          <w:szCs w:val="22"/>
          <w:lang w:val="uk-UA" w:bidi="uk-UA"/>
        </w:rPr>
        <w:t>ехнічної специфікації</w:t>
      </w:r>
      <w:r w:rsidRPr="00DE3A45">
        <w:rPr>
          <w:i/>
          <w:color w:val="000000" w:themeColor="text1"/>
          <w:sz w:val="22"/>
          <w:szCs w:val="22"/>
          <w:lang w:val="uk-UA" w:bidi="uk-UA"/>
        </w:rPr>
        <w:t>»</w:t>
      </w:r>
      <w:r w:rsidR="00C60DE7" w:rsidRPr="00DE3A45">
        <w:rPr>
          <w:i/>
          <w:color w:val="000000" w:themeColor="text1"/>
          <w:sz w:val="22"/>
          <w:szCs w:val="22"/>
          <w:lang w:val="uk-UA" w:bidi="uk-UA"/>
        </w:rPr>
        <w:t xml:space="preserve"> замовника. </w:t>
      </w:r>
    </w:p>
    <w:p w:rsidR="00047BEA" w:rsidRPr="00DE3A45" w:rsidRDefault="00C60DE7" w:rsidP="0013244D">
      <w:pPr>
        <w:keepLines/>
        <w:autoSpaceDE w:val="0"/>
        <w:autoSpaceDN w:val="0"/>
        <w:ind w:left="-567" w:right="-284" w:firstLine="284"/>
        <w:jc w:val="both"/>
        <w:rPr>
          <w:i/>
          <w:color w:val="000000" w:themeColor="text1"/>
          <w:sz w:val="22"/>
          <w:szCs w:val="22"/>
          <w:lang w:val="uk-UA" w:bidi="uk-UA"/>
        </w:rPr>
      </w:pPr>
      <w:r w:rsidRPr="00DE3A45">
        <w:rPr>
          <w:i/>
          <w:color w:val="000000" w:themeColor="text1"/>
          <w:sz w:val="22"/>
          <w:szCs w:val="22"/>
          <w:lang w:val="uk-UA" w:bidi="uk-UA"/>
        </w:rPr>
        <w:t xml:space="preserve">Ціна пропозиції учасника </w:t>
      </w:r>
      <w:r w:rsidR="00047BEA" w:rsidRPr="00DE3A45">
        <w:rPr>
          <w:i/>
          <w:color w:val="000000" w:themeColor="text1"/>
          <w:sz w:val="22"/>
          <w:szCs w:val="22"/>
          <w:lang w:val="uk-UA" w:bidi="uk-UA"/>
        </w:rPr>
        <w:t xml:space="preserve">– це </w:t>
      </w:r>
      <w:r w:rsidRPr="00DE3A45">
        <w:rPr>
          <w:i/>
          <w:color w:val="000000" w:themeColor="text1"/>
          <w:sz w:val="22"/>
          <w:szCs w:val="22"/>
          <w:lang w:val="uk-UA" w:bidi="uk-UA"/>
        </w:rPr>
        <w:t>сум</w:t>
      </w:r>
      <w:r w:rsidR="00047BEA" w:rsidRPr="00DE3A45">
        <w:rPr>
          <w:i/>
          <w:color w:val="000000" w:themeColor="text1"/>
          <w:sz w:val="22"/>
          <w:szCs w:val="22"/>
          <w:lang w:val="uk-UA" w:bidi="uk-UA"/>
        </w:rPr>
        <w:t>а</w:t>
      </w:r>
      <w:r w:rsidRPr="00DE3A45">
        <w:rPr>
          <w:i/>
          <w:color w:val="000000" w:themeColor="text1"/>
          <w:sz w:val="22"/>
          <w:szCs w:val="22"/>
          <w:lang w:val="uk-UA" w:bidi="uk-UA"/>
        </w:rPr>
        <w:t xml:space="preserve">, за якою він передбачає виконати послуги згідно з </w:t>
      </w:r>
      <w:r w:rsidR="00047BEA" w:rsidRPr="00DE3A45">
        <w:rPr>
          <w:i/>
          <w:color w:val="000000" w:themeColor="text1"/>
          <w:sz w:val="22"/>
          <w:szCs w:val="22"/>
          <w:lang w:val="uk-UA" w:bidi="uk-UA"/>
        </w:rPr>
        <w:t>«Т</w:t>
      </w:r>
      <w:r w:rsidRPr="00DE3A45">
        <w:rPr>
          <w:i/>
          <w:color w:val="000000" w:themeColor="text1"/>
          <w:sz w:val="22"/>
          <w:szCs w:val="22"/>
          <w:lang w:val="uk-UA" w:bidi="uk-UA"/>
        </w:rPr>
        <w:t xml:space="preserve">ехнічною </w:t>
      </w:r>
      <w:r w:rsidR="00047BEA" w:rsidRPr="00DE3A45">
        <w:rPr>
          <w:i/>
          <w:color w:val="000000" w:themeColor="text1"/>
          <w:sz w:val="22"/>
          <w:szCs w:val="22"/>
          <w:lang w:val="uk-UA" w:bidi="uk-UA"/>
        </w:rPr>
        <w:t>с</w:t>
      </w:r>
      <w:r w:rsidRPr="00DE3A45">
        <w:rPr>
          <w:i/>
          <w:color w:val="000000" w:themeColor="text1"/>
          <w:sz w:val="22"/>
          <w:szCs w:val="22"/>
          <w:lang w:val="uk-UA" w:bidi="uk-UA"/>
        </w:rPr>
        <w:t>пецифікацією</w:t>
      </w:r>
      <w:r w:rsidR="00047BEA" w:rsidRPr="00DE3A45">
        <w:rPr>
          <w:i/>
          <w:color w:val="000000" w:themeColor="text1"/>
          <w:sz w:val="22"/>
          <w:szCs w:val="22"/>
          <w:lang w:val="uk-UA" w:bidi="uk-UA"/>
        </w:rPr>
        <w:t>»</w:t>
      </w:r>
      <w:r w:rsidRPr="00DE3A45">
        <w:rPr>
          <w:i/>
          <w:color w:val="000000" w:themeColor="text1"/>
          <w:sz w:val="22"/>
          <w:szCs w:val="22"/>
          <w:lang w:val="uk-UA" w:bidi="uk-UA"/>
        </w:rPr>
        <w:t xml:space="preserve"> замовника та обсягів, на підставі нормативної потреби в трудових і матеріально-технічних ресурсах, необхідних для здійснення </w:t>
      </w:r>
      <w:r w:rsidR="00047BEA" w:rsidRPr="00DE3A45">
        <w:rPr>
          <w:i/>
          <w:color w:val="000000" w:themeColor="text1"/>
          <w:sz w:val="22"/>
          <w:szCs w:val="22"/>
          <w:lang w:val="uk-UA" w:bidi="uk-UA"/>
        </w:rPr>
        <w:t>послуги, що є предметом закупівлі,</w:t>
      </w:r>
      <w:r w:rsidRPr="00DE3A45">
        <w:rPr>
          <w:i/>
          <w:color w:val="000000" w:themeColor="text1"/>
          <w:sz w:val="22"/>
          <w:szCs w:val="22"/>
          <w:lang w:val="uk-UA" w:bidi="uk-UA"/>
        </w:rPr>
        <w:t xml:space="preserve"> та поточних цін на них з урахуванням послуг, що виконуються субпідрядними/</w:t>
      </w:r>
      <w:proofErr w:type="spellStart"/>
      <w:r w:rsidRPr="00DE3A45">
        <w:rPr>
          <w:i/>
          <w:color w:val="000000" w:themeColor="text1"/>
          <w:sz w:val="22"/>
          <w:szCs w:val="22"/>
          <w:lang w:val="uk-UA" w:bidi="uk-UA"/>
        </w:rPr>
        <w:t>співвиконавчими</w:t>
      </w:r>
      <w:r w:rsidR="00047BEA" w:rsidRPr="00DE3A45">
        <w:rPr>
          <w:i/>
          <w:color w:val="000000" w:themeColor="text1"/>
          <w:sz w:val="22"/>
          <w:szCs w:val="22"/>
          <w:lang w:val="uk-UA" w:bidi="uk-UA"/>
        </w:rPr>
        <w:t>о</w:t>
      </w:r>
      <w:r w:rsidRPr="00DE3A45">
        <w:rPr>
          <w:i/>
          <w:color w:val="000000" w:themeColor="text1"/>
          <w:sz w:val="22"/>
          <w:szCs w:val="22"/>
          <w:lang w:val="uk-UA" w:bidi="uk-UA"/>
        </w:rPr>
        <w:t>рга</w:t>
      </w:r>
      <w:r w:rsidR="00047BEA" w:rsidRPr="00DE3A45">
        <w:rPr>
          <w:i/>
          <w:color w:val="000000" w:themeColor="text1"/>
          <w:sz w:val="22"/>
          <w:szCs w:val="22"/>
          <w:lang w:val="uk-UA" w:bidi="uk-UA"/>
        </w:rPr>
        <w:t>нізаціями</w:t>
      </w:r>
      <w:proofErr w:type="spellEnd"/>
      <w:r w:rsidR="00047BEA" w:rsidRPr="00DE3A45">
        <w:rPr>
          <w:i/>
          <w:color w:val="000000" w:themeColor="text1"/>
          <w:sz w:val="22"/>
          <w:szCs w:val="22"/>
          <w:lang w:val="uk-UA" w:bidi="uk-UA"/>
        </w:rPr>
        <w:t xml:space="preserve"> (у разі їх залучення), а також з урахуванням податків і зборів, що сплачуються або мають бути сплачені, витрат на </w:t>
      </w:r>
      <w:r w:rsidR="00047BEA" w:rsidRPr="00DE3A45">
        <w:rPr>
          <w:bCs/>
          <w:i/>
          <w:color w:val="000000" w:themeColor="text1"/>
          <w:sz w:val="22"/>
          <w:szCs w:val="22"/>
          <w:lang w:val="uk-UA" w:bidi="uk-UA"/>
        </w:rPr>
        <w:t>транспортування</w:t>
      </w:r>
      <w:r w:rsidR="00047BEA" w:rsidRPr="00DE3A45">
        <w:rPr>
          <w:i/>
          <w:color w:val="000000" w:themeColor="text1"/>
          <w:sz w:val="22"/>
          <w:szCs w:val="22"/>
          <w:lang w:val="uk-UA" w:bidi="uk-UA"/>
        </w:rPr>
        <w:t>, усіх інших витрат.</w:t>
      </w:r>
    </w:p>
    <w:p w:rsidR="00C60DE7" w:rsidRPr="00DE3A45" w:rsidRDefault="00C60DE7" w:rsidP="0013244D">
      <w:pPr>
        <w:keepLines/>
        <w:autoSpaceDE w:val="0"/>
        <w:autoSpaceDN w:val="0"/>
        <w:ind w:left="-567" w:right="-284" w:firstLine="284"/>
        <w:jc w:val="both"/>
        <w:rPr>
          <w:i/>
          <w:color w:val="000000" w:themeColor="text1"/>
          <w:sz w:val="22"/>
          <w:szCs w:val="22"/>
          <w:u w:val="single"/>
          <w:lang w:val="uk-UA" w:bidi="uk-UA"/>
        </w:rPr>
      </w:pPr>
      <w:r w:rsidRPr="00DE3A45">
        <w:rPr>
          <w:i/>
          <w:color w:val="000000" w:themeColor="text1"/>
          <w:sz w:val="22"/>
          <w:szCs w:val="22"/>
          <w:lang w:val="uk-UA" w:bidi="uk-UA"/>
        </w:rPr>
        <w:t>Ціна пропозиції</w:t>
      </w:r>
      <w:r w:rsidR="00ED3DF9">
        <w:rPr>
          <w:i/>
          <w:color w:val="000000" w:themeColor="text1"/>
          <w:sz w:val="22"/>
          <w:szCs w:val="22"/>
          <w:lang w:val="uk-UA" w:bidi="uk-UA"/>
        </w:rPr>
        <w:t xml:space="preserve"> </w:t>
      </w:r>
      <w:r w:rsidRPr="00DE3A45">
        <w:rPr>
          <w:i/>
          <w:color w:val="000000" w:themeColor="text1"/>
          <w:sz w:val="22"/>
          <w:szCs w:val="22"/>
          <w:lang w:val="uk-UA" w:bidi="uk-UA"/>
        </w:rPr>
        <w:t>повинна бути чітко визначена без будь-яких посилань, обмежень або застережень.</w:t>
      </w:r>
    </w:p>
    <w:p w:rsidR="00ED3DF9" w:rsidRDefault="00ED3DF9" w:rsidP="00ED3DF9">
      <w:pPr>
        <w:tabs>
          <w:tab w:val="left" w:pos="10773"/>
        </w:tabs>
        <w:autoSpaceDN w:val="0"/>
        <w:ind w:left="-567" w:right="-24"/>
        <w:jc w:val="center"/>
        <w:rPr>
          <w:rFonts w:eastAsia="Calibri"/>
          <w:b/>
          <w:i/>
          <w:color w:val="FF0000"/>
          <w:sz w:val="22"/>
          <w:szCs w:val="22"/>
          <w:lang w:val="uk-UA" w:eastAsia="en-US"/>
        </w:rPr>
      </w:pPr>
    </w:p>
    <w:p w:rsidR="00ED3DF9" w:rsidRPr="00AC3E84" w:rsidRDefault="00ED3DF9" w:rsidP="00ED3DF9">
      <w:pPr>
        <w:tabs>
          <w:tab w:val="left" w:pos="10773"/>
        </w:tabs>
        <w:autoSpaceDN w:val="0"/>
        <w:ind w:left="-567" w:right="-24"/>
        <w:jc w:val="center"/>
        <w:rPr>
          <w:rFonts w:eastAsia="Calibri"/>
          <w:b/>
          <w:i/>
          <w:sz w:val="22"/>
          <w:szCs w:val="22"/>
          <w:lang w:val="uk-UA" w:eastAsia="en-US"/>
        </w:rPr>
      </w:pPr>
    </w:p>
    <w:p w:rsidR="00ED3DF9" w:rsidRPr="00AC3E84" w:rsidRDefault="00ED3DF9" w:rsidP="00ED3DF9">
      <w:pPr>
        <w:tabs>
          <w:tab w:val="left" w:pos="10773"/>
        </w:tabs>
        <w:autoSpaceDN w:val="0"/>
        <w:ind w:left="-567" w:right="-24"/>
        <w:jc w:val="center"/>
        <w:rPr>
          <w:rFonts w:eastAsia="Calibri"/>
          <w:b/>
          <w:i/>
          <w:sz w:val="22"/>
          <w:szCs w:val="22"/>
          <w:lang w:val="uk-UA" w:eastAsia="en-US"/>
        </w:rPr>
      </w:pPr>
      <w:r w:rsidRPr="00AC3E84">
        <w:rPr>
          <w:rFonts w:eastAsia="Calibri"/>
          <w:b/>
          <w:i/>
          <w:sz w:val="22"/>
          <w:szCs w:val="22"/>
          <w:lang w:val="uk-UA" w:eastAsia="en-US"/>
        </w:rPr>
        <w:t xml:space="preserve">Посада, прізвище, ініціали, підпис уповноваженої особи Учасника, </w:t>
      </w:r>
    </w:p>
    <w:p w:rsidR="00ED3DF9" w:rsidRPr="00AC3E84" w:rsidRDefault="00ED3DF9" w:rsidP="00ED3DF9">
      <w:pPr>
        <w:tabs>
          <w:tab w:val="left" w:pos="10773"/>
        </w:tabs>
        <w:autoSpaceDN w:val="0"/>
        <w:ind w:left="-567" w:right="-24"/>
        <w:jc w:val="center"/>
        <w:rPr>
          <w:rFonts w:eastAsia="Calibri"/>
          <w:b/>
          <w:i/>
          <w:sz w:val="22"/>
          <w:szCs w:val="22"/>
          <w:lang w:val="uk-UA" w:eastAsia="en-US"/>
        </w:rPr>
      </w:pPr>
      <w:r w:rsidRPr="00AC3E84">
        <w:rPr>
          <w:rFonts w:eastAsia="Calibri"/>
          <w:b/>
          <w:i/>
          <w:sz w:val="22"/>
          <w:szCs w:val="22"/>
          <w:lang w:val="uk-UA" w:eastAsia="en-US"/>
        </w:rPr>
        <w:t>завірені печаткою(у разі наявності).</w:t>
      </w:r>
    </w:p>
    <w:p w:rsidR="00AC2DD2" w:rsidRDefault="00AC2DD2" w:rsidP="0013244D">
      <w:pPr>
        <w:autoSpaceDE w:val="0"/>
        <w:autoSpaceDN w:val="0"/>
        <w:adjustRightInd w:val="0"/>
        <w:ind w:left="-567" w:right="-284" w:firstLine="284"/>
        <w:jc w:val="both"/>
        <w:rPr>
          <w:rFonts w:asciiTheme="minorHAnsi" w:eastAsiaTheme="minorEastAsia" w:hAnsiTheme="minorHAnsi" w:cstheme="minorBidi"/>
          <w:b/>
          <w:bCs/>
          <w:i/>
          <w:iCs/>
          <w:lang w:val="uk-UA"/>
        </w:rPr>
      </w:pPr>
    </w:p>
    <w:p w:rsidR="00F75D66" w:rsidRDefault="00F75D66" w:rsidP="0013244D">
      <w:pPr>
        <w:autoSpaceDE w:val="0"/>
        <w:autoSpaceDN w:val="0"/>
        <w:adjustRightInd w:val="0"/>
        <w:ind w:left="-567" w:right="-284"/>
        <w:jc w:val="both"/>
        <w:rPr>
          <w:rFonts w:asciiTheme="minorHAnsi" w:eastAsiaTheme="minorEastAsia" w:hAnsiTheme="minorHAnsi" w:cstheme="minorBidi"/>
          <w:b/>
          <w:bCs/>
          <w:i/>
          <w:iCs/>
          <w:lang w:val="uk-UA"/>
        </w:rPr>
      </w:pPr>
    </w:p>
    <w:p w:rsidR="00FB4B69" w:rsidRPr="00FB4B69" w:rsidRDefault="00FB4B69" w:rsidP="00FB4B69">
      <w:pPr>
        <w:ind w:left="-567" w:right="-284" w:firstLine="284"/>
        <w:jc w:val="both"/>
        <w:rPr>
          <w:b/>
          <w:bCs/>
          <w:i/>
          <w:sz w:val="22"/>
          <w:szCs w:val="22"/>
          <w:lang w:val="uk-UA"/>
        </w:rPr>
      </w:pPr>
      <w:r w:rsidRPr="00FB4B69">
        <w:rPr>
          <w:b/>
          <w:bCs/>
          <w:i/>
          <w:sz w:val="22"/>
          <w:szCs w:val="22"/>
          <w:lang w:val="uk-UA"/>
        </w:rPr>
        <w:t xml:space="preserve">Примітка! </w:t>
      </w:r>
    </w:p>
    <w:p w:rsidR="00FB4B69" w:rsidRDefault="00FB4B69" w:rsidP="00FB4B69">
      <w:pPr>
        <w:ind w:left="-567" w:right="-284" w:firstLine="284"/>
        <w:jc w:val="both"/>
        <w:rPr>
          <w:b/>
          <w:bCs/>
          <w:i/>
          <w:sz w:val="22"/>
          <w:szCs w:val="22"/>
          <w:lang w:val="uk-UA"/>
        </w:rPr>
      </w:pPr>
      <w:r w:rsidRPr="00FB4B69">
        <w:rPr>
          <w:b/>
          <w:bCs/>
          <w:i/>
          <w:sz w:val="22"/>
          <w:szCs w:val="22"/>
          <w:lang w:val="uk-UA"/>
        </w:rPr>
        <w:t>Учасники не засвідчують документи (матеріали та інформацію), що подаються у складі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w:t>
      </w:r>
      <w:hyperlink r:id="rId8" w:tgtFrame="_blank" w:history="1">
        <w:r w:rsidRPr="00FB4B69">
          <w:rPr>
            <w:rStyle w:val="af0"/>
            <w:b/>
            <w:bCs/>
            <w:i/>
            <w:color w:val="auto"/>
            <w:sz w:val="22"/>
            <w:szCs w:val="22"/>
            <w:lang w:val="uk-UA"/>
          </w:rPr>
          <w:t>Закону України</w:t>
        </w:r>
      </w:hyperlink>
      <w:r w:rsidRPr="00FB4B69">
        <w:rPr>
          <w:b/>
          <w:bCs/>
          <w:i/>
          <w:sz w:val="22"/>
          <w:szCs w:val="22"/>
          <w:lang w:val="uk-UA"/>
        </w:rPr>
        <w:t> "Про електронні довірчі послуги".</w:t>
      </w:r>
    </w:p>
    <w:p w:rsidR="003C1AD0" w:rsidRDefault="003C1AD0" w:rsidP="00FB4B69">
      <w:pPr>
        <w:ind w:left="-567" w:right="-284" w:firstLine="284"/>
        <w:jc w:val="both"/>
        <w:rPr>
          <w:b/>
          <w:bCs/>
          <w:i/>
          <w:sz w:val="22"/>
          <w:szCs w:val="22"/>
          <w:u w:val="single"/>
          <w:lang w:val="uk-UA"/>
        </w:rPr>
      </w:pPr>
    </w:p>
    <w:sectPr w:rsidR="003C1AD0" w:rsidSect="009A6945">
      <w:headerReference w:type="default" r:id="rId9"/>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4D" w:rsidRDefault="00D90A4D" w:rsidP="00474689">
      <w:r>
        <w:separator/>
      </w:r>
    </w:p>
  </w:endnote>
  <w:endnote w:type="continuationSeparator" w:id="0">
    <w:p w:rsidR="00D90A4D" w:rsidRDefault="00D90A4D" w:rsidP="0047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4D" w:rsidRDefault="00D90A4D" w:rsidP="00474689">
      <w:r>
        <w:separator/>
      </w:r>
    </w:p>
  </w:footnote>
  <w:footnote w:type="continuationSeparator" w:id="0">
    <w:p w:rsidR="00D90A4D" w:rsidRDefault="00D90A4D" w:rsidP="004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6D" w:rsidRPr="002014FB" w:rsidRDefault="00604B6D" w:rsidP="002014FB">
    <w:pPr>
      <w:tabs>
        <w:tab w:val="left" w:pos="1095"/>
      </w:tabs>
      <w:autoSpaceDE w:val="0"/>
      <w:autoSpaceDN w:val="0"/>
      <w:rPr>
        <w:sz w:val="16"/>
        <w:szCs w:val="16"/>
        <w:lang w:val="uk-UA"/>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BC5DDD"/>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C38E1"/>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317C9"/>
    <w:multiLevelType w:val="multilevel"/>
    <w:tmpl w:val="5148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B7BF2"/>
    <w:multiLevelType w:val="hybridMultilevel"/>
    <w:tmpl w:val="7AB29A7E"/>
    <w:lvl w:ilvl="0" w:tplc="D4F67AFC">
      <w:start w:val="9"/>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7">
    <w:nsid w:val="30CA6CE0"/>
    <w:multiLevelType w:val="multilevel"/>
    <w:tmpl w:val="15BC30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67B93"/>
    <w:multiLevelType w:val="hybridMultilevel"/>
    <w:tmpl w:val="579EB0FA"/>
    <w:lvl w:ilvl="0" w:tplc="B4DAAB68">
      <w:start w:val="4"/>
      <w:numFmt w:val="bullet"/>
      <w:lvlText w:val="-"/>
      <w:lvlJc w:val="left"/>
      <w:pPr>
        <w:ind w:left="770" w:hanging="360"/>
      </w:pPr>
      <w:rPr>
        <w:rFonts w:ascii="Times New Roman" w:eastAsia="Times New Roman" w:hAnsi="Times New Roman" w:cs="Times New Roman"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9">
    <w:nsid w:val="452B5694"/>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CF6826"/>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D610E1"/>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CB77FF"/>
    <w:multiLevelType w:val="multilevel"/>
    <w:tmpl w:val="6F0EF34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6C00F9"/>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7F3821"/>
    <w:multiLevelType w:val="multilevel"/>
    <w:tmpl w:val="1F648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B4140"/>
    <w:multiLevelType w:val="hybridMultilevel"/>
    <w:tmpl w:val="466646A4"/>
    <w:lvl w:ilvl="0" w:tplc="6736FDB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4524BD8"/>
    <w:multiLevelType w:val="hybridMultilevel"/>
    <w:tmpl w:val="490CB144"/>
    <w:lvl w:ilvl="0" w:tplc="E25EEE0E">
      <w:start w:val="1"/>
      <w:numFmt w:val="decimal"/>
      <w:lvlText w:val="%1."/>
      <w:lvlJc w:val="left"/>
      <w:pPr>
        <w:ind w:left="-491" w:hanging="360"/>
      </w:pPr>
      <w:rPr>
        <w:rFonts w:hint="default"/>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17">
    <w:nsid w:val="77D74715"/>
    <w:multiLevelType w:val="hybridMultilevel"/>
    <w:tmpl w:val="7AB8863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2"/>
  </w:num>
  <w:num w:numId="6">
    <w:abstractNumId w:val="0"/>
  </w:num>
  <w:num w:numId="7">
    <w:abstractNumId w:val="9"/>
  </w:num>
  <w:num w:numId="8">
    <w:abstractNumId w:val="1"/>
  </w:num>
  <w:num w:numId="9">
    <w:abstractNumId w:val="13"/>
  </w:num>
  <w:num w:numId="10">
    <w:abstractNumId w:val="11"/>
  </w:num>
  <w:num w:numId="11">
    <w:abstractNumId w:val="10"/>
  </w:num>
  <w:num w:numId="12">
    <w:abstractNumId w:val="14"/>
  </w:num>
  <w:num w:numId="13">
    <w:abstractNumId w:val="7"/>
  </w:num>
  <w:num w:numId="14">
    <w:abstractNumId w:val="5"/>
  </w:num>
  <w:num w:numId="15">
    <w:abstractNumId w:val="12"/>
  </w:num>
  <w:num w:numId="16">
    <w:abstractNumId w:val="16"/>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F96996"/>
    <w:rsid w:val="00001A89"/>
    <w:rsid w:val="00014BE0"/>
    <w:rsid w:val="00016A5A"/>
    <w:rsid w:val="00017076"/>
    <w:rsid w:val="00022714"/>
    <w:rsid w:val="000250C6"/>
    <w:rsid w:val="00031B23"/>
    <w:rsid w:val="0003351B"/>
    <w:rsid w:val="00033896"/>
    <w:rsid w:val="000353B0"/>
    <w:rsid w:val="00035D5C"/>
    <w:rsid w:val="0003786D"/>
    <w:rsid w:val="00037AB0"/>
    <w:rsid w:val="0004363A"/>
    <w:rsid w:val="00044846"/>
    <w:rsid w:val="00047BEA"/>
    <w:rsid w:val="000506E8"/>
    <w:rsid w:val="000521D6"/>
    <w:rsid w:val="000551DD"/>
    <w:rsid w:val="00065EF0"/>
    <w:rsid w:val="000722A4"/>
    <w:rsid w:val="0008393A"/>
    <w:rsid w:val="00083F12"/>
    <w:rsid w:val="00084211"/>
    <w:rsid w:val="00084DE6"/>
    <w:rsid w:val="000909E1"/>
    <w:rsid w:val="00091F5C"/>
    <w:rsid w:val="0009487A"/>
    <w:rsid w:val="00095540"/>
    <w:rsid w:val="00095FD1"/>
    <w:rsid w:val="000A1E2F"/>
    <w:rsid w:val="000A3CA6"/>
    <w:rsid w:val="000B549B"/>
    <w:rsid w:val="000C7049"/>
    <w:rsid w:val="000C7C55"/>
    <w:rsid w:val="000D0BD7"/>
    <w:rsid w:val="000D339E"/>
    <w:rsid w:val="000D7CA7"/>
    <w:rsid w:val="000E5220"/>
    <w:rsid w:val="000E61B7"/>
    <w:rsid w:val="000F0B16"/>
    <w:rsid w:val="000F2643"/>
    <w:rsid w:val="000F2D1A"/>
    <w:rsid w:val="000F2FEA"/>
    <w:rsid w:val="000F55FC"/>
    <w:rsid w:val="00100073"/>
    <w:rsid w:val="00101BEA"/>
    <w:rsid w:val="00101E79"/>
    <w:rsid w:val="00105116"/>
    <w:rsid w:val="0010542A"/>
    <w:rsid w:val="0010605B"/>
    <w:rsid w:val="00111BE6"/>
    <w:rsid w:val="00112789"/>
    <w:rsid w:val="00115163"/>
    <w:rsid w:val="0011638E"/>
    <w:rsid w:val="00121C14"/>
    <w:rsid w:val="0013244D"/>
    <w:rsid w:val="001324D7"/>
    <w:rsid w:val="0014313E"/>
    <w:rsid w:val="001466ED"/>
    <w:rsid w:val="00152867"/>
    <w:rsid w:val="00171BCF"/>
    <w:rsid w:val="00175459"/>
    <w:rsid w:val="00176D33"/>
    <w:rsid w:val="00180223"/>
    <w:rsid w:val="00186B27"/>
    <w:rsid w:val="00190F31"/>
    <w:rsid w:val="00191EEC"/>
    <w:rsid w:val="001A0607"/>
    <w:rsid w:val="001A0B86"/>
    <w:rsid w:val="001A61AE"/>
    <w:rsid w:val="001B1D4A"/>
    <w:rsid w:val="001B4A67"/>
    <w:rsid w:val="001C4376"/>
    <w:rsid w:val="001C6259"/>
    <w:rsid w:val="001D6641"/>
    <w:rsid w:val="001E09E3"/>
    <w:rsid w:val="001E1D27"/>
    <w:rsid w:val="001E3087"/>
    <w:rsid w:val="001E3366"/>
    <w:rsid w:val="001E40A6"/>
    <w:rsid w:val="001E48F0"/>
    <w:rsid w:val="001E7C70"/>
    <w:rsid w:val="001F3B43"/>
    <w:rsid w:val="002014FB"/>
    <w:rsid w:val="00202591"/>
    <w:rsid w:val="00204964"/>
    <w:rsid w:val="00205DBE"/>
    <w:rsid w:val="00206472"/>
    <w:rsid w:val="00206EE5"/>
    <w:rsid w:val="00220471"/>
    <w:rsid w:val="00221D64"/>
    <w:rsid w:val="002228B2"/>
    <w:rsid w:val="002328D0"/>
    <w:rsid w:val="00232E77"/>
    <w:rsid w:val="00233C54"/>
    <w:rsid w:val="00236E63"/>
    <w:rsid w:val="00242808"/>
    <w:rsid w:val="00246336"/>
    <w:rsid w:val="00250FF3"/>
    <w:rsid w:val="0025247E"/>
    <w:rsid w:val="00252DF8"/>
    <w:rsid w:val="00255E79"/>
    <w:rsid w:val="00256D21"/>
    <w:rsid w:val="002579D9"/>
    <w:rsid w:val="00257E76"/>
    <w:rsid w:val="00265DAF"/>
    <w:rsid w:val="002660B8"/>
    <w:rsid w:val="002704B1"/>
    <w:rsid w:val="00273AA7"/>
    <w:rsid w:val="0027752E"/>
    <w:rsid w:val="00282A63"/>
    <w:rsid w:val="00285857"/>
    <w:rsid w:val="002973D1"/>
    <w:rsid w:val="002A25D1"/>
    <w:rsid w:val="002A3434"/>
    <w:rsid w:val="002A41C0"/>
    <w:rsid w:val="002B4B78"/>
    <w:rsid w:val="002B4C83"/>
    <w:rsid w:val="002B522D"/>
    <w:rsid w:val="002B66C4"/>
    <w:rsid w:val="002B7B71"/>
    <w:rsid w:val="002C2CBB"/>
    <w:rsid w:val="002D0A86"/>
    <w:rsid w:val="002D23FF"/>
    <w:rsid w:val="002D4EDF"/>
    <w:rsid w:val="002D5A16"/>
    <w:rsid w:val="002D5AAF"/>
    <w:rsid w:val="002D6DD7"/>
    <w:rsid w:val="002E1D88"/>
    <w:rsid w:val="002E3A18"/>
    <w:rsid w:val="002E4487"/>
    <w:rsid w:val="002F261C"/>
    <w:rsid w:val="00300BBD"/>
    <w:rsid w:val="003038CF"/>
    <w:rsid w:val="003050EE"/>
    <w:rsid w:val="003063DB"/>
    <w:rsid w:val="00307205"/>
    <w:rsid w:val="00310528"/>
    <w:rsid w:val="0031144B"/>
    <w:rsid w:val="00312EAC"/>
    <w:rsid w:val="00315400"/>
    <w:rsid w:val="00317212"/>
    <w:rsid w:val="003355F7"/>
    <w:rsid w:val="00340523"/>
    <w:rsid w:val="003463A9"/>
    <w:rsid w:val="0034679E"/>
    <w:rsid w:val="00350615"/>
    <w:rsid w:val="00350B9A"/>
    <w:rsid w:val="00350F17"/>
    <w:rsid w:val="00351808"/>
    <w:rsid w:val="00352639"/>
    <w:rsid w:val="0037108F"/>
    <w:rsid w:val="00371B1E"/>
    <w:rsid w:val="003721D1"/>
    <w:rsid w:val="00375866"/>
    <w:rsid w:val="00381020"/>
    <w:rsid w:val="00382B6D"/>
    <w:rsid w:val="00383736"/>
    <w:rsid w:val="00383E56"/>
    <w:rsid w:val="00383E89"/>
    <w:rsid w:val="003873E6"/>
    <w:rsid w:val="00393F96"/>
    <w:rsid w:val="0039526F"/>
    <w:rsid w:val="00395FBC"/>
    <w:rsid w:val="003963D2"/>
    <w:rsid w:val="003A08A3"/>
    <w:rsid w:val="003B0F31"/>
    <w:rsid w:val="003B373D"/>
    <w:rsid w:val="003B661C"/>
    <w:rsid w:val="003B7FAF"/>
    <w:rsid w:val="003C1AD0"/>
    <w:rsid w:val="003C3EC1"/>
    <w:rsid w:val="003C6D90"/>
    <w:rsid w:val="003C75BC"/>
    <w:rsid w:val="003D654B"/>
    <w:rsid w:val="003F26F8"/>
    <w:rsid w:val="003F62F0"/>
    <w:rsid w:val="00402A02"/>
    <w:rsid w:val="00405E6F"/>
    <w:rsid w:val="0040799C"/>
    <w:rsid w:val="004118FC"/>
    <w:rsid w:val="00413556"/>
    <w:rsid w:val="00422A83"/>
    <w:rsid w:val="00425D7F"/>
    <w:rsid w:val="00425F6E"/>
    <w:rsid w:val="00426B8D"/>
    <w:rsid w:val="00433B9D"/>
    <w:rsid w:val="00440519"/>
    <w:rsid w:val="0044399A"/>
    <w:rsid w:val="0044491B"/>
    <w:rsid w:val="00463DB6"/>
    <w:rsid w:val="0046535A"/>
    <w:rsid w:val="00471376"/>
    <w:rsid w:val="00473EA2"/>
    <w:rsid w:val="00474689"/>
    <w:rsid w:val="00475C01"/>
    <w:rsid w:val="00485887"/>
    <w:rsid w:val="00487240"/>
    <w:rsid w:val="0049157D"/>
    <w:rsid w:val="00491D16"/>
    <w:rsid w:val="0049204A"/>
    <w:rsid w:val="0049571F"/>
    <w:rsid w:val="004A226F"/>
    <w:rsid w:val="004A3065"/>
    <w:rsid w:val="004A521E"/>
    <w:rsid w:val="004A69AC"/>
    <w:rsid w:val="004B1DBD"/>
    <w:rsid w:val="004B23C5"/>
    <w:rsid w:val="004B6439"/>
    <w:rsid w:val="004C0594"/>
    <w:rsid w:val="004C3827"/>
    <w:rsid w:val="004C500D"/>
    <w:rsid w:val="004D21E3"/>
    <w:rsid w:val="004D232F"/>
    <w:rsid w:val="004D2F4A"/>
    <w:rsid w:val="004E3405"/>
    <w:rsid w:val="004F7D3C"/>
    <w:rsid w:val="00500267"/>
    <w:rsid w:val="005049FD"/>
    <w:rsid w:val="00505208"/>
    <w:rsid w:val="00507518"/>
    <w:rsid w:val="00507AC9"/>
    <w:rsid w:val="005104FF"/>
    <w:rsid w:val="005110BD"/>
    <w:rsid w:val="00511FE6"/>
    <w:rsid w:val="005170C2"/>
    <w:rsid w:val="00520EBE"/>
    <w:rsid w:val="005257F9"/>
    <w:rsid w:val="00525B5D"/>
    <w:rsid w:val="00525F27"/>
    <w:rsid w:val="0052603B"/>
    <w:rsid w:val="0052699F"/>
    <w:rsid w:val="00533015"/>
    <w:rsid w:val="00534573"/>
    <w:rsid w:val="00542CB1"/>
    <w:rsid w:val="005518DC"/>
    <w:rsid w:val="0055249B"/>
    <w:rsid w:val="005618C4"/>
    <w:rsid w:val="005623BF"/>
    <w:rsid w:val="00570F7F"/>
    <w:rsid w:val="005727E6"/>
    <w:rsid w:val="00573585"/>
    <w:rsid w:val="00574A62"/>
    <w:rsid w:val="005752F8"/>
    <w:rsid w:val="00576627"/>
    <w:rsid w:val="00592081"/>
    <w:rsid w:val="00596686"/>
    <w:rsid w:val="005A044F"/>
    <w:rsid w:val="005A1E57"/>
    <w:rsid w:val="005C076A"/>
    <w:rsid w:val="005C1FAA"/>
    <w:rsid w:val="005D4F96"/>
    <w:rsid w:val="005D51B7"/>
    <w:rsid w:val="005F0CFC"/>
    <w:rsid w:val="005F43A2"/>
    <w:rsid w:val="00604B6D"/>
    <w:rsid w:val="00604D1A"/>
    <w:rsid w:val="006068FA"/>
    <w:rsid w:val="006076B7"/>
    <w:rsid w:val="006210BC"/>
    <w:rsid w:val="00621D30"/>
    <w:rsid w:val="0062787D"/>
    <w:rsid w:val="006331AF"/>
    <w:rsid w:val="00652F75"/>
    <w:rsid w:val="00655A2F"/>
    <w:rsid w:val="00660B18"/>
    <w:rsid w:val="006658EB"/>
    <w:rsid w:val="00666B01"/>
    <w:rsid w:val="00666DED"/>
    <w:rsid w:val="00672D22"/>
    <w:rsid w:val="00673B89"/>
    <w:rsid w:val="00673BE2"/>
    <w:rsid w:val="00682971"/>
    <w:rsid w:val="0069135F"/>
    <w:rsid w:val="00691B3B"/>
    <w:rsid w:val="00691C7C"/>
    <w:rsid w:val="006A1315"/>
    <w:rsid w:val="006A4064"/>
    <w:rsid w:val="006D0371"/>
    <w:rsid w:val="006D405F"/>
    <w:rsid w:val="006E5AF5"/>
    <w:rsid w:val="006E652F"/>
    <w:rsid w:val="006F0A4C"/>
    <w:rsid w:val="006F24C0"/>
    <w:rsid w:val="006F37EF"/>
    <w:rsid w:val="006F62CC"/>
    <w:rsid w:val="00702D3F"/>
    <w:rsid w:val="00705D91"/>
    <w:rsid w:val="00706F04"/>
    <w:rsid w:val="00710540"/>
    <w:rsid w:val="00711CEA"/>
    <w:rsid w:val="00711D66"/>
    <w:rsid w:val="00713BA4"/>
    <w:rsid w:val="0072685F"/>
    <w:rsid w:val="00751FB8"/>
    <w:rsid w:val="007538EC"/>
    <w:rsid w:val="007550B0"/>
    <w:rsid w:val="00755931"/>
    <w:rsid w:val="0076275C"/>
    <w:rsid w:val="00762D4B"/>
    <w:rsid w:val="0076434A"/>
    <w:rsid w:val="007710FD"/>
    <w:rsid w:val="00774174"/>
    <w:rsid w:val="007801E0"/>
    <w:rsid w:val="0078357D"/>
    <w:rsid w:val="00790B57"/>
    <w:rsid w:val="007920CC"/>
    <w:rsid w:val="00793D21"/>
    <w:rsid w:val="00794DB8"/>
    <w:rsid w:val="007A0712"/>
    <w:rsid w:val="007A21C2"/>
    <w:rsid w:val="007A3067"/>
    <w:rsid w:val="007B1176"/>
    <w:rsid w:val="007B2678"/>
    <w:rsid w:val="007B44CE"/>
    <w:rsid w:val="007B7A70"/>
    <w:rsid w:val="007B7F3F"/>
    <w:rsid w:val="007C0AA1"/>
    <w:rsid w:val="007C2785"/>
    <w:rsid w:val="007C301B"/>
    <w:rsid w:val="007C5302"/>
    <w:rsid w:val="007D384B"/>
    <w:rsid w:val="007D45CA"/>
    <w:rsid w:val="007E021F"/>
    <w:rsid w:val="007E47D9"/>
    <w:rsid w:val="007E5A69"/>
    <w:rsid w:val="007F4E7F"/>
    <w:rsid w:val="008024E9"/>
    <w:rsid w:val="0080377E"/>
    <w:rsid w:val="00805142"/>
    <w:rsid w:val="00806EC7"/>
    <w:rsid w:val="00811747"/>
    <w:rsid w:val="00813068"/>
    <w:rsid w:val="00822B03"/>
    <w:rsid w:val="00823F33"/>
    <w:rsid w:val="00825CAF"/>
    <w:rsid w:val="008263C1"/>
    <w:rsid w:val="008274AC"/>
    <w:rsid w:val="00841A59"/>
    <w:rsid w:val="00841C88"/>
    <w:rsid w:val="00843607"/>
    <w:rsid w:val="008448BC"/>
    <w:rsid w:val="00844CAA"/>
    <w:rsid w:val="00851A12"/>
    <w:rsid w:val="00852F89"/>
    <w:rsid w:val="0085683C"/>
    <w:rsid w:val="0086472C"/>
    <w:rsid w:val="00871861"/>
    <w:rsid w:val="00872191"/>
    <w:rsid w:val="008725BF"/>
    <w:rsid w:val="008754BF"/>
    <w:rsid w:val="008813C5"/>
    <w:rsid w:val="008838D6"/>
    <w:rsid w:val="0088448F"/>
    <w:rsid w:val="0088452D"/>
    <w:rsid w:val="00885CE7"/>
    <w:rsid w:val="00895CEE"/>
    <w:rsid w:val="00895D2E"/>
    <w:rsid w:val="008A099C"/>
    <w:rsid w:val="008A3CC5"/>
    <w:rsid w:val="008B0167"/>
    <w:rsid w:val="008C00C0"/>
    <w:rsid w:val="008D00E2"/>
    <w:rsid w:val="008D24C7"/>
    <w:rsid w:val="008D7E81"/>
    <w:rsid w:val="008E3D86"/>
    <w:rsid w:val="008E42E5"/>
    <w:rsid w:val="008F3D74"/>
    <w:rsid w:val="009041C9"/>
    <w:rsid w:val="009044FE"/>
    <w:rsid w:val="0090523C"/>
    <w:rsid w:val="00905DC0"/>
    <w:rsid w:val="00930474"/>
    <w:rsid w:val="0093096A"/>
    <w:rsid w:val="00936EFE"/>
    <w:rsid w:val="00946AA0"/>
    <w:rsid w:val="00947300"/>
    <w:rsid w:val="00950197"/>
    <w:rsid w:val="00950510"/>
    <w:rsid w:val="009513F3"/>
    <w:rsid w:val="009518A6"/>
    <w:rsid w:val="0095601C"/>
    <w:rsid w:val="00956A3D"/>
    <w:rsid w:val="0096047C"/>
    <w:rsid w:val="00962813"/>
    <w:rsid w:val="00971565"/>
    <w:rsid w:val="0097598C"/>
    <w:rsid w:val="00980F9B"/>
    <w:rsid w:val="00985643"/>
    <w:rsid w:val="00986768"/>
    <w:rsid w:val="00992B52"/>
    <w:rsid w:val="00997D94"/>
    <w:rsid w:val="009A0525"/>
    <w:rsid w:val="009A23E3"/>
    <w:rsid w:val="009A6945"/>
    <w:rsid w:val="009A7E14"/>
    <w:rsid w:val="009B4A3B"/>
    <w:rsid w:val="009B5300"/>
    <w:rsid w:val="009C1774"/>
    <w:rsid w:val="009C1BD0"/>
    <w:rsid w:val="009C24E7"/>
    <w:rsid w:val="009C2BDB"/>
    <w:rsid w:val="009D1855"/>
    <w:rsid w:val="009E0861"/>
    <w:rsid w:val="009E0936"/>
    <w:rsid w:val="009F5F86"/>
    <w:rsid w:val="009F7DDD"/>
    <w:rsid w:val="009F7E0F"/>
    <w:rsid w:val="00A003A7"/>
    <w:rsid w:val="00A01E1F"/>
    <w:rsid w:val="00A05694"/>
    <w:rsid w:val="00A0684C"/>
    <w:rsid w:val="00A074A6"/>
    <w:rsid w:val="00A074E3"/>
    <w:rsid w:val="00A11AC4"/>
    <w:rsid w:val="00A1784F"/>
    <w:rsid w:val="00A23C06"/>
    <w:rsid w:val="00A32FD1"/>
    <w:rsid w:val="00A36B49"/>
    <w:rsid w:val="00A37491"/>
    <w:rsid w:val="00A44445"/>
    <w:rsid w:val="00A460E5"/>
    <w:rsid w:val="00A50F84"/>
    <w:rsid w:val="00A53994"/>
    <w:rsid w:val="00A57F59"/>
    <w:rsid w:val="00A60F92"/>
    <w:rsid w:val="00A65B9B"/>
    <w:rsid w:val="00A66C04"/>
    <w:rsid w:val="00A676BA"/>
    <w:rsid w:val="00A711AA"/>
    <w:rsid w:val="00A73175"/>
    <w:rsid w:val="00A740D0"/>
    <w:rsid w:val="00A74F88"/>
    <w:rsid w:val="00A77372"/>
    <w:rsid w:val="00A81D25"/>
    <w:rsid w:val="00A85681"/>
    <w:rsid w:val="00A86A18"/>
    <w:rsid w:val="00A903A9"/>
    <w:rsid w:val="00A91C85"/>
    <w:rsid w:val="00A93380"/>
    <w:rsid w:val="00A9453A"/>
    <w:rsid w:val="00A95C3A"/>
    <w:rsid w:val="00A9624D"/>
    <w:rsid w:val="00AA2C50"/>
    <w:rsid w:val="00AA36CD"/>
    <w:rsid w:val="00AA3E9E"/>
    <w:rsid w:val="00AA45CD"/>
    <w:rsid w:val="00AA6297"/>
    <w:rsid w:val="00AA729D"/>
    <w:rsid w:val="00AB32A3"/>
    <w:rsid w:val="00AB3C4F"/>
    <w:rsid w:val="00AB5353"/>
    <w:rsid w:val="00AB7563"/>
    <w:rsid w:val="00AB7EBA"/>
    <w:rsid w:val="00AC0F44"/>
    <w:rsid w:val="00AC2DD2"/>
    <w:rsid w:val="00AC3E84"/>
    <w:rsid w:val="00AC4A50"/>
    <w:rsid w:val="00AD036F"/>
    <w:rsid w:val="00AD2E2D"/>
    <w:rsid w:val="00AD4216"/>
    <w:rsid w:val="00AD4B77"/>
    <w:rsid w:val="00AD4FE9"/>
    <w:rsid w:val="00AD619D"/>
    <w:rsid w:val="00AE2B6D"/>
    <w:rsid w:val="00AE30CB"/>
    <w:rsid w:val="00AF01C9"/>
    <w:rsid w:val="00AF0585"/>
    <w:rsid w:val="00AF0E62"/>
    <w:rsid w:val="00AF2003"/>
    <w:rsid w:val="00AF24F6"/>
    <w:rsid w:val="00AF50E6"/>
    <w:rsid w:val="00AF79A1"/>
    <w:rsid w:val="00B045F3"/>
    <w:rsid w:val="00B065BF"/>
    <w:rsid w:val="00B06685"/>
    <w:rsid w:val="00B150CF"/>
    <w:rsid w:val="00B315AB"/>
    <w:rsid w:val="00B53986"/>
    <w:rsid w:val="00B626B9"/>
    <w:rsid w:val="00B736A8"/>
    <w:rsid w:val="00B74C63"/>
    <w:rsid w:val="00B8263A"/>
    <w:rsid w:val="00B8515B"/>
    <w:rsid w:val="00B85C3B"/>
    <w:rsid w:val="00B870F3"/>
    <w:rsid w:val="00B874AC"/>
    <w:rsid w:val="00B90B2B"/>
    <w:rsid w:val="00B91174"/>
    <w:rsid w:val="00B92CF0"/>
    <w:rsid w:val="00B942FD"/>
    <w:rsid w:val="00B94D8B"/>
    <w:rsid w:val="00B9514C"/>
    <w:rsid w:val="00B95A08"/>
    <w:rsid w:val="00BA4697"/>
    <w:rsid w:val="00BA787C"/>
    <w:rsid w:val="00BB6EB9"/>
    <w:rsid w:val="00BB7C05"/>
    <w:rsid w:val="00BC2850"/>
    <w:rsid w:val="00BC5B73"/>
    <w:rsid w:val="00BC6A99"/>
    <w:rsid w:val="00BC7838"/>
    <w:rsid w:val="00BC7BD5"/>
    <w:rsid w:val="00BD01C7"/>
    <w:rsid w:val="00BD04E4"/>
    <w:rsid w:val="00BD444C"/>
    <w:rsid w:val="00BD79E1"/>
    <w:rsid w:val="00BE0894"/>
    <w:rsid w:val="00BE5D02"/>
    <w:rsid w:val="00BF0E4B"/>
    <w:rsid w:val="00BF14E7"/>
    <w:rsid w:val="00BF72C0"/>
    <w:rsid w:val="00C00046"/>
    <w:rsid w:val="00C02B33"/>
    <w:rsid w:val="00C04899"/>
    <w:rsid w:val="00C126F1"/>
    <w:rsid w:val="00C13129"/>
    <w:rsid w:val="00C140D1"/>
    <w:rsid w:val="00C22B73"/>
    <w:rsid w:val="00C22D60"/>
    <w:rsid w:val="00C32212"/>
    <w:rsid w:val="00C450ED"/>
    <w:rsid w:val="00C46136"/>
    <w:rsid w:val="00C5584D"/>
    <w:rsid w:val="00C60DE7"/>
    <w:rsid w:val="00C60E05"/>
    <w:rsid w:val="00C62D6C"/>
    <w:rsid w:val="00C66482"/>
    <w:rsid w:val="00C70D34"/>
    <w:rsid w:val="00C728F2"/>
    <w:rsid w:val="00C82DE3"/>
    <w:rsid w:val="00C861C4"/>
    <w:rsid w:val="00C870DE"/>
    <w:rsid w:val="00C92BB8"/>
    <w:rsid w:val="00CA2506"/>
    <w:rsid w:val="00CA3167"/>
    <w:rsid w:val="00CA3484"/>
    <w:rsid w:val="00CA36DD"/>
    <w:rsid w:val="00CB32EC"/>
    <w:rsid w:val="00CB3597"/>
    <w:rsid w:val="00CB38F6"/>
    <w:rsid w:val="00CB567E"/>
    <w:rsid w:val="00CC0CCF"/>
    <w:rsid w:val="00CC29B3"/>
    <w:rsid w:val="00CC4BE2"/>
    <w:rsid w:val="00CC533C"/>
    <w:rsid w:val="00CD2287"/>
    <w:rsid w:val="00CD23BF"/>
    <w:rsid w:val="00CE1416"/>
    <w:rsid w:val="00CE3790"/>
    <w:rsid w:val="00CE6C34"/>
    <w:rsid w:val="00CF5301"/>
    <w:rsid w:val="00CF6106"/>
    <w:rsid w:val="00D004AC"/>
    <w:rsid w:val="00D00B90"/>
    <w:rsid w:val="00D066F9"/>
    <w:rsid w:val="00D12731"/>
    <w:rsid w:val="00D14688"/>
    <w:rsid w:val="00D146CA"/>
    <w:rsid w:val="00D2253E"/>
    <w:rsid w:val="00D22DDC"/>
    <w:rsid w:val="00D2551E"/>
    <w:rsid w:val="00D40B3F"/>
    <w:rsid w:val="00D43864"/>
    <w:rsid w:val="00D50420"/>
    <w:rsid w:val="00D50D0B"/>
    <w:rsid w:val="00D53F1D"/>
    <w:rsid w:val="00D5437A"/>
    <w:rsid w:val="00D5466C"/>
    <w:rsid w:val="00D54F2A"/>
    <w:rsid w:val="00D5736E"/>
    <w:rsid w:val="00D57635"/>
    <w:rsid w:val="00D6369D"/>
    <w:rsid w:val="00D6508A"/>
    <w:rsid w:val="00D66EB0"/>
    <w:rsid w:val="00D75535"/>
    <w:rsid w:val="00D80B68"/>
    <w:rsid w:val="00D83FCB"/>
    <w:rsid w:val="00D86599"/>
    <w:rsid w:val="00D90A4D"/>
    <w:rsid w:val="00D91F2B"/>
    <w:rsid w:val="00D92B43"/>
    <w:rsid w:val="00D9318D"/>
    <w:rsid w:val="00DA5B3F"/>
    <w:rsid w:val="00DA5E95"/>
    <w:rsid w:val="00DA6AB5"/>
    <w:rsid w:val="00DB6034"/>
    <w:rsid w:val="00DC25A0"/>
    <w:rsid w:val="00DC3452"/>
    <w:rsid w:val="00DD73B8"/>
    <w:rsid w:val="00DE3A45"/>
    <w:rsid w:val="00DE434C"/>
    <w:rsid w:val="00DE4F65"/>
    <w:rsid w:val="00DF0BB7"/>
    <w:rsid w:val="00DF101E"/>
    <w:rsid w:val="00DF32FC"/>
    <w:rsid w:val="00E03FF7"/>
    <w:rsid w:val="00E15D9B"/>
    <w:rsid w:val="00E23B1E"/>
    <w:rsid w:val="00E257D4"/>
    <w:rsid w:val="00E25E5B"/>
    <w:rsid w:val="00E370AF"/>
    <w:rsid w:val="00E37E8E"/>
    <w:rsid w:val="00E44338"/>
    <w:rsid w:val="00E46D8D"/>
    <w:rsid w:val="00E520DF"/>
    <w:rsid w:val="00E60BD8"/>
    <w:rsid w:val="00E6476D"/>
    <w:rsid w:val="00E67168"/>
    <w:rsid w:val="00E70A4E"/>
    <w:rsid w:val="00E71A99"/>
    <w:rsid w:val="00E751BB"/>
    <w:rsid w:val="00E76C6B"/>
    <w:rsid w:val="00E7710E"/>
    <w:rsid w:val="00E82056"/>
    <w:rsid w:val="00E8220A"/>
    <w:rsid w:val="00E833D0"/>
    <w:rsid w:val="00EA01BB"/>
    <w:rsid w:val="00EA156A"/>
    <w:rsid w:val="00EA3087"/>
    <w:rsid w:val="00EA5A8D"/>
    <w:rsid w:val="00EA63DD"/>
    <w:rsid w:val="00EA7088"/>
    <w:rsid w:val="00EB0F03"/>
    <w:rsid w:val="00EC092C"/>
    <w:rsid w:val="00ED3DF9"/>
    <w:rsid w:val="00ED3E60"/>
    <w:rsid w:val="00ED67F6"/>
    <w:rsid w:val="00EE54CD"/>
    <w:rsid w:val="00EE5D08"/>
    <w:rsid w:val="00EF1875"/>
    <w:rsid w:val="00EF31C7"/>
    <w:rsid w:val="00EF3BC7"/>
    <w:rsid w:val="00EF417F"/>
    <w:rsid w:val="00EF4CCE"/>
    <w:rsid w:val="00EF6896"/>
    <w:rsid w:val="00EF7064"/>
    <w:rsid w:val="00F014E3"/>
    <w:rsid w:val="00F023A4"/>
    <w:rsid w:val="00F03A99"/>
    <w:rsid w:val="00F05E24"/>
    <w:rsid w:val="00F0709B"/>
    <w:rsid w:val="00F1282C"/>
    <w:rsid w:val="00F16043"/>
    <w:rsid w:val="00F1721B"/>
    <w:rsid w:val="00F209F4"/>
    <w:rsid w:val="00F255E1"/>
    <w:rsid w:val="00F26E03"/>
    <w:rsid w:val="00F27608"/>
    <w:rsid w:val="00F2775C"/>
    <w:rsid w:val="00F31153"/>
    <w:rsid w:val="00F32B50"/>
    <w:rsid w:val="00F334CC"/>
    <w:rsid w:val="00F43A9D"/>
    <w:rsid w:val="00F462AC"/>
    <w:rsid w:val="00F6007C"/>
    <w:rsid w:val="00F61209"/>
    <w:rsid w:val="00F6189A"/>
    <w:rsid w:val="00F61D30"/>
    <w:rsid w:val="00F64F2A"/>
    <w:rsid w:val="00F67177"/>
    <w:rsid w:val="00F72F7C"/>
    <w:rsid w:val="00F75D66"/>
    <w:rsid w:val="00F774BE"/>
    <w:rsid w:val="00F81A85"/>
    <w:rsid w:val="00F81FF6"/>
    <w:rsid w:val="00F83B83"/>
    <w:rsid w:val="00F912CB"/>
    <w:rsid w:val="00F92F22"/>
    <w:rsid w:val="00F93FC0"/>
    <w:rsid w:val="00F96996"/>
    <w:rsid w:val="00FA1615"/>
    <w:rsid w:val="00FA1A5C"/>
    <w:rsid w:val="00FA5AE8"/>
    <w:rsid w:val="00FA5B6D"/>
    <w:rsid w:val="00FA64E9"/>
    <w:rsid w:val="00FA7DB9"/>
    <w:rsid w:val="00FA7E99"/>
    <w:rsid w:val="00FB183F"/>
    <w:rsid w:val="00FB4B69"/>
    <w:rsid w:val="00FB53DB"/>
    <w:rsid w:val="00FC32C0"/>
    <w:rsid w:val="00FC40B9"/>
    <w:rsid w:val="00FC53D5"/>
    <w:rsid w:val="00FC5E29"/>
    <w:rsid w:val="00FD1FFC"/>
    <w:rsid w:val="00FD5EBD"/>
    <w:rsid w:val="00FE2904"/>
    <w:rsid w:val="00FE4A68"/>
    <w:rsid w:val="00FE5CB3"/>
    <w:rsid w:val="00FF0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4FB"/>
    <w:pPr>
      <w:keepNext/>
      <w:widowControl w:val="0"/>
      <w:suppressAutoHyphens/>
      <w:autoSpaceDE w:val="0"/>
      <w:spacing w:before="240" w:after="60"/>
      <w:ind w:left="720" w:hanging="360"/>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996"/>
    <w:pPr>
      <w:suppressAutoHyphens/>
      <w:spacing w:after="0" w:line="240" w:lineRule="auto"/>
    </w:pPr>
    <w:rPr>
      <w:rFonts w:ascii="Calibri" w:eastAsia="Times New Roman" w:hAnsi="Calibri" w:cs="Times New Roman"/>
      <w:lang w:val="uk-UA" w:eastAsia="ar-SA"/>
    </w:rPr>
  </w:style>
  <w:style w:type="paragraph" w:styleId="a4">
    <w:name w:val="header"/>
    <w:basedOn w:val="a"/>
    <w:link w:val="a5"/>
    <w:uiPriority w:val="99"/>
    <w:semiHidden/>
    <w:unhideWhenUsed/>
    <w:rsid w:val="00474689"/>
    <w:pPr>
      <w:tabs>
        <w:tab w:val="center" w:pos="4677"/>
        <w:tab w:val="right" w:pos="9355"/>
      </w:tabs>
    </w:pPr>
  </w:style>
  <w:style w:type="character" w:customStyle="1" w:styleId="a5">
    <w:name w:val="Верхний колонтитул Знак"/>
    <w:basedOn w:val="a0"/>
    <w:link w:val="a4"/>
    <w:uiPriority w:val="99"/>
    <w:semiHidden/>
    <w:rsid w:val="0047468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74689"/>
    <w:pPr>
      <w:tabs>
        <w:tab w:val="center" w:pos="4677"/>
        <w:tab w:val="right" w:pos="9355"/>
      </w:tabs>
    </w:pPr>
  </w:style>
  <w:style w:type="character" w:customStyle="1" w:styleId="a7">
    <w:name w:val="Нижний колонтитул Знак"/>
    <w:basedOn w:val="a0"/>
    <w:link w:val="a6"/>
    <w:uiPriority w:val="99"/>
    <w:semiHidden/>
    <w:rsid w:val="00474689"/>
    <w:rPr>
      <w:rFonts w:ascii="Times New Roman" w:eastAsia="Times New Roman" w:hAnsi="Times New Roman" w:cs="Times New Roman"/>
      <w:sz w:val="24"/>
      <w:szCs w:val="24"/>
      <w:lang w:eastAsia="ru-RU"/>
    </w:rPr>
  </w:style>
  <w:style w:type="paragraph" w:styleId="a8">
    <w:name w:val="List Paragraph"/>
    <w:basedOn w:val="a"/>
    <w:uiPriority w:val="34"/>
    <w:qFormat/>
    <w:rsid w:val="008E42E5"/>
    <w:pPr>
      <w:ind w:left="720"/>
      <w:contextualSpacing/>
    </w:pPr>
  </w:style>
  <w:style w:type="paragraph" w:customStyle="1" w:styleId="Standard">
    <w:name w:val="Standard"/>
    <w:qFormat/>
    <w:rsid w:val="007A21C2"/>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1">
    <w:name w:val="Абзац списка1"/>
    <w:basedOn w:val="a"/>
    <w:rsid w:val="007A21C2"/>
    <w:pPr>
      <w:spacing w:line="276" w:lineRule="auto"/>
      <w:ind w:left="720"/>
      <w:contextualSpacing/>
      <w:jc w:val="both"/>
    </w:pPr>
    <w:rPr>
      <w:lang w:eastAsia="en-U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nhideWhenUsed/>
    <w:rsid w:val="007A21C2"/>
    <w:pPr>
      <w:spacing w:before="100" w:beforeAutospacing="1" w:after="100" w:afterAutospacing="1"/>
    </w:pPr>
    <w:rPr>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7A21C2"/>
    <w:rPr>
      <w:rFonts w:ascii="Times New Roman" w:eastAsia="Times New Roman" w:hAnsi="Times New Roman" w:cs="Times New Roman"/>
      <w:sz w:val="24"/>
      <w:szCs w:val="24"/>
      <w:lang w:val="uk-UA" w:eastAsia="ru-RU"/>
    </w:rPr>
  </w:style>
  <w:style w:type="paragraph" w:customStyle="1" w:styleId="ListParagraph1">
    <w:name w:val="List Paragraph1"/>
    <w:basedOn w:val="a"/>
    <w:qFormat/>
    <w:rsid w:val="007A21C2"/>
    <w:pPr>
      <w:ind w:left="720"/>
      <w:contextualSpacing/>
    </w:pPr>
    <w:rPr>
      <w:rFonts w:eastAsia="Batang"/>
      <w:lang w:eastAsia="ko-KR"/>
    </w:rPr>
  </w:style>
  <w:style w:type="paragraph" w:styleId="ab">
    <w:name w:val="Balloon Text"/>
    <w:basedOn w:val="a"/>
    <w:link w:val="ac"/>
    <w:uiPriority w:val="99"/>
    <w:semiHidden/>
    <w:unhideWhenUsed/>
    <w:rsid w:val="007A21C2"/>
    <w:rPr>
      <w:rFonts w:ascii="Tahoma" w:hAnsi="Tahoma" w:cs="Tahoma"/>
      <w:sz w:val="16"/>
      <w:szCs w:val="16"/>
      <w:lang w:val="uk-UA" w:eastAsia="uk-UA"/>
    </w:rPr>
  </w:style>
  <w:style w:type="character" w:customStyle="1" w:styleId="ac">
    <w:name w:val="Текст выноски Знак"/>
    <w:basedOn w:val="a0"/>
    <w:link w:val="ab"/>
    <w:uiPriority w:val="99"/>
    <w:semiHidden/>
    <w:rsid w:val="007A21C2"/>
    <w:rPr>
      <w:rFonts w:ascii="Tahoma" w:eastAsia="Times New Roman" w:hAnsi="Tahoma" w:cs="Tahoma"/>
      <w:sz w:val="16"/>
      <w:szCs w:val="16"/>
      <w:lang w:val="uk-UA" w:eastAsia="uk-UA"/>
    </w:rPr>
  </w:style>
  <w:style w:type="paragraph" w:styleId="ad">
    <w:name w:val="Body Text"/>
    <w:basedOn w:val="a"/>
    <w:link w:val="ae"/>
    <w:rsid w:val="007A21C2"/>
    <w:pPr>
      <w:spacing w:after="120"/>
    </w:pPr>
  </w:style>
  <w:style w:type="character" w:customStyle="1" w:styleId="ae">
    <w:name w:val="Основной текст Знак"/>
    <w:basedOn w:val="a0"/>
    <w:link w:val="ad"/>
    <w:rsid w:val="007A21C2"/>
    <w:rPr>
      <w:rFonts w:ascii="Times New Roman" w:eastAsia="Times New Roman" w:hAnsi="Times New Roman" w:cs="Times New Roman"/>
      <w:sz w:val="24"/>
      <w:szCs w:val="24"/>
      <w:lang w:eastAsia="ru-RU"/>
    </w:rPr>
  </w:style>
  <w:style w:type="paragraph" w:customStyle="1" w:styleId="FR2">
    <w:name w:val="FR2"/>
    <w:rsid w:val="007A21C2"/>
    <w:pPr>
      <w:widowControl w:val="0"/>
      <w:spacing w:after="0" w:line="240" w:lineRule="auto"/>
      <w:jc w:val="both"/>
    </w:pPr>
    <w:rPr>
      <w:rFonts w:ascii="Arial" w:eastAsia="Times New Roman" w:hAnsi="Arial" w:cs="Times New Roman"/>
      <w:snapToGrid w:val="0"/>
      <w:szCs w:val="20"/>
      <w:lang w:eastAsia="ru-RU"/>
    </w:rPr>
  </w:style>
  <w:style w:type="paragraph" w:customStyle="1" w:styleId="af">
    <w:name w:val="Готовый"/>
    <w:basedOn w:val="a"/>
    <w:rsid w:val="007A21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character" w:customStyle="1" w:styleId="apple-style-span">
    <w:name w:val="apple-style-span"/>
    <w:basedOn w:val="a0"/>
    <w:uiPriority w:val="99"/>
    <w:rsid w:val="007A21C2"/>
    <w:rPr>
      <w:rFonts w:cs="Times New Roman"/>
    </w:rPr>
  </w:style>
  <w:style w:type="character" w:customStyle="1" w:styleId="10">
    <w:name w:val="Заголовок 1 Знак"/>
    <w:basedOn w:val="a0"/>
    <w:link w:val="1"/>
    <w:rsid w:val="002014FB"/>
    <w:rPr>
      <w:rFonts w:ascii="Arial" w:eastAsia="Times New Roman" w:hAnsi="Arial" w:cs="Arial"/>
      <w:b/>
      <w:bCs/>
      <w:kern w:val="1"/>
      <w:sz w:val="32"/>
      <w:szCs w:val="32"/>
      <w:lang w:eastAsia="zh-CN"/>
    </w:rPr>
  </w:style>
  <w:style w:type="character" w:customStyle="1" w:styleId="2">
    <w:name w:val="Основной текст (2)_"/>
    <w:basedOn w:val="a0"/>
    <w:link w:val="20"/>
    <w:rsid w:val="004C0594"/>
    <w:rPr>
      <w:rFonts w:ascii="Times New Roman" w:eastAsia="Times New Roman" w:hAnsi="Times New Roman" w:cs="Times New Roman"/>
      <w:shd w:val="clear" w:color="auto" w:fill="FFFFFF"/>
    </w:rPr>
  </w:style>
  <w:style w:type="paragraph" w:customStyle="1" w:styleId="20">
    <w:name w:val="Основной текст (2)"/>
    <w:basedOn w:val="a"/>
    <w:link w:val="2"/>
    <w:rsid w:val="004C0594"/>
    <w:pPr>
      <w:widowControl w:val="0"/>
      <w:shd w:val="clear" w:color="auto" w:fill="FFFFFF"/>
      <w:spacing w:after="660" w:line="0" w:lineRule="atLeast"/>
      <w:ind w:hanging="360"/>
    </w:pPr>
    <w:rPr>
      <w:sz w:val="22"/>
      <w:szCs w:val="22"/>
      <w:lang w:eastAsia="en-US"/>
    </w:rPr>
  </w:style>
  <w:style w:type="character" w:styleId="af0">
    <w:name w:val="Hyperlink"/>
    <w:basedOn w:val="a0"/>
    <w:uiPriority w:val="99"/>
    <w:unhideWhenUsed/>
    <w:rsid w:val="00FB4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13262">
      <w:bodyDiv w:val="1"/>
      <w:marLeft w:val="0"/>
      <w:marRight w:val="0"/>
      <w:marTop w:val="0"/>
      <w:marBottom w:val="0"/>
      <w:divBdr>
        <w:top w:val="none" w:sz="0" w:space="0" w:color="auto"/>
        <w:left w:val="none" w:sz="0" w:space="0" w:color="auto"/>
        <w:bottom w:val="none" w:sz="0" w:space="0" w:color="auto"/>
        <w:right w:val="none" w:sz="0" w:space="0" w:color="auto"/>
      </w:divBdr>
    </w:div>
    <w:div w:id="1943561286">
      <w:bodyDiv w:val="1"/>
      <w:marLeft w:val="0"/>
      <w:marRight w:val="0"/>
      <w:marTop w:val="0"/>
      <w:marBottom w:val="0"/>
      <w:divBdr>
        <w:top w:val="none" w:sz="0" w:space="0" w:color="auto"/>
        <w:left w:val="none" w:sz="0" w:space="0" w:color="auto"/>
        <w:bottom w:val="none" w:sz="0" w:space="0" w:color="auto"/>
        <w:right w:val="none" w:sz="0" w:space="0" w:color="auto"/>
      </w:divBdr>
    </w:div>
    <w:div w:id="21188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3CBD-5F6E-47F7-B48D-D62B283F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3976</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hp</cp:lastModifiedBy>
  <cp:revision>5</cp:revision>
  <cp:lastPrinted>2021-03-24T13:13:00Z</cp:lastPrinted>
  <dcterms:created xsi:type="dcterms:W3CDTF">2023-08-22T10:27:00Z</dcterms:created>
  <dcterms:modified xsi:type="dcterms:W3CDTF">2023-08-30T13:55:00Z</dcterms:modified>
</cp:coreProperties>
</file>