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C6F" w:rsidRDefault="006C3C2E">
      <w:pPr>
        <w:widowControl w:val="0"/>
        <w:spacing w:after="0" w:line="240" w:lineRule="auto"/>
        <w:ind w:firstLine="5954"/>
        <w:rPr>
          <w:rFonts w:ascii="Times New Roman" w:eastAsia="Times New Roman" w:hAnsi="Times New Roman" w:cs="Times New Roman"/>
          <w:color w:val="000000"/>
        </w:rPr>
      </w:pPr>
      <w:r>
        <w:rPr>
          <w:rFonts w:ascii="Times New Roman" w:eastAsia="Times New Roman" w:hAnsi="Times New Roman" w:cs="Times New Roman"/>
          <w:color w:val="000000"/>
        </w:rPr>
        <w:t>Додаток 1</w:t>
      </w:r>
    </w:p>
    <w:p w:rsidR="00C56C6F" w:rsidRDefault="006C3C2E">
      <w:pPr>
        <w:widowControl w:val="0"/>
        <w:spacing w:after="0" w:line="240" w:lineRule="auto"/>
        <w:ind w:firstLine="5954"/>
        <w:rPr>
          <w:rFonts w:ascii="Times New Roman" w:eastAsia="Times New Roman" w:hAnsi="Times New Roman" w:cs="Times New Roman"/>
          <w:color w:val="000000"/>
        </w:rPr>
      </w:pPr>
      <w:r>
        <w:rPr>
          <w:rFonts w:ascii="Times New Roman" w:eastAsia="Times New Roman" w:hAnsi="Times New Roman" w:cs="Times New Roman"/>
          <w:color w:val="000000"/>
        </w:rPr>
        <w:t>до тендерної документації</w:t>
      </w:r>
    </w:p>
    <w:p w:rsidR="00C56C6F" w:rsidRDefault="00C56C6F">
      <w:pPr>
        <w:widowControl w:val="0"/>
        <w:spacing w:after="0" w:line="240" w:lineRule="auto"/>
        <w:rPr>
          <w:rFonts w:ascii="Times New Roman" w:eastAsia="Times New Roman" w:hAnsi="Times New Roman" w:cs="Times New Roman"/>
          <w:color w:val="000000"/>
        </w:rPr>
      </w:pPr>
    </w:p>
    <w:p w:rsidR="00C56C6F" w:rsidRDefault="006C3C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rsidR="00C56C6F" w:rsidRDefault="00C56C6F">
      <w:pPr>
        <w:spacing w:after="0" w:line="240" w:lineRule="auto"/>
        <w:rPr>
          <w:rFonts w:ascii="Times New Roman" w:eastAsia="Times New Roman" w:hAnsi="Times New Roman" w:cs="Times New Roman"/>
          <w:b/>
        </w:rPr>
      </w:pPr>
    </w:p>
    <w:p w:rsidR="00C56C6F" w:rsidRDefault="006C3C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C56C6F" w:rsidRDefault="00C56C6F">
      <w:pPr>
        <w:spacing w:after="0" w:line="240" w:lineRule="auto"/>
        <w:jc w:val="center"/>
        <w:rPr>
          <w:rFonts w:ascii="Times New Roman" w:eastAsia="Times New Roman" w:hAnsi="Times New Roman" w:cs="Times New Roman"/>
          <w:b/>
          <w:highlight w:val="yellow"/>
        </w:rPr>
      </w:pPr>
    </w:p>
    <w:p w:rsidR="00C56C6F" w:rsidRDefault="00C56C6F">
      <w:pPr>
        <w:widowControl w:val="0"/>
        <w:spacing w:after="0" w:line="240" w:lineRule="auto"/>
        <w:ind w:right="113"/>
        <w:jc w:val="both"/>
        <w:rPr>
          <w:rFonts w:ascii="Times New Roman" w:eastAsia="Times New Roman" w:hAnsi="Times New Roman" w:cs="Times New Roman"/>
          <w:i/>
        </w:rPr>
      </w:pPr>
    </w:p>
    <w:tbl>
      <w:tblPr>
        <w:tblStyle w:val="a5"/>
        <w:tblW w:w="10056" w:type="dxa"/>
        <w:tblInd w:w="-140" w:type="dxa"/>
        <w:tblLayout w:type="fixed"/>
        <w:tblLook w:val="0000" w:firstRow="0" w:lastRow="0" w:firstColumn="0" w:lastColumn="0" w:noHBand="0" w:noVBand="0"/>
      </w:tblPr>
      <w:tblGrid>
        <w:gridCol w:w="417"/>
        <w:gridCol w:w="2232"/>
        <w:gridCol w:w="7407"/>
      </w:tblGrid>
      <w:tr w:rsidR="00C56C6F">
        <w:trPr>
          <w:trHeight w:val="88"/>
        </w:trPr>
        <w:tc>
          <w:tcPr>
            <w:tcW w:w="417"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rPr>
              <w:t>№</w:t>
            </w:r>
          </w:p>
          <w:p w:rsidR="00C56C6F" w:rsidRDefault="00C56C6F">
            <w:pPr>
              <w:tabs>
                <w:tab w:val="left" w:pos="284"/>
              </w:tabs>
              <w:spacing w:after="0" w:line="240" w:lineRule="auto"/>
              <w:rPr>
                <w:rFonts w:ascii="Times New Roman" w:eastAsia="Times New Roman" w:hAnsi="Times New Roman" w:cs="Times New Roman"/>
                <w:b/>
              </w:rPr>
            </w:pPr>
          </w:p>
          <w:p w:rsidR="00C56C6F" w:rsidRDefault="00C56C6F">
            <w:pPr>
              <w:tabs>
                <w:tab w:val="left" w:pos="284"/>
              </w:tabs>
              <w:spacing w:after="0" w:line="240" w:lineRule="auto"/>
              <w:rPr>
                <w:rFonts w:ascii="Times New Roman" w:eastAsia="Times New Roman" w:hAnsi="Times New Roman" w:cs="Times New Roman"/>
                <w:b/>
              </w:rPr>
            </w:pPr>
          </w:p>
        </w:tc>
        <w:tc>
          <w:tcPr>
            <w:tcW w:w="2232"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Кваліфікаційні</w:t>
            </w:r>
          </w:p>
          <w:p w:rsidR="00C56C6F" w:rsidRDefault="006C3C2E">
            <w:pPr>
              <w:tabs>
                <w:tab w:val="left" w:pos="284"/>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критерії та</w:t>
            </w:r>
          </w:p>
          <w:p w:rsidR="00C56C6F" w:rsidRDefault="006C3C2E">
            <w:pPr>
              <w:tabs>
                <w:tab w:val="left" w:pos="284"/>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вимоги</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C56C6F" w:rsidRDefault="006C3C2E">
            <w:pPr>
              <w:tabs>
                <w:tab w:val="left" w:pos="253"/>
              </w:tabs>
              <w:spacing w:after="0" w:line="240" w:lineRule="auto"/>
              <w:ind w:left="34" w:right="22"/>
              <w:jc w:val="center"/>
              <w:rPr>
                <w:rFonts w:ascii="Times New Roman" w:eastAsia="Times New Roman" w:hAnsi="Times New Roman" w:cs="Times New Roman"/>
              </w:rPr>
            </w:pPr>
            <w:r>
              <w:rPr>
                <w:rFonts w:ascii="Times New Roman" w:eastAsia="Times New Roman" w:hAnsi="Times New Roman" w:cs="Times New Roman"/>
                <w:b/>
                <w:color w:val="000000"/>
              </w:rPr>
              <w:t>Перелік документів</w:t>
            </w:r>
          </w:p>
        </w:tc>
      </w:tr>
      <w:tr w:rsidR="00C56C6F">
        <w:trPr>
          <w:trHeight w:val="88"/>
        </w:trPr>
        <w:tc>
          <w:tcPr>
            <w:tcW w:w="417" w:type="dxa"/>
            <w:tcBorders>
              <w:top w:val="single" w:sz="4" w:space="0" w:color="000000"/>
              <w:left w:val="single" w:sz="4" w:space="0" w:color="000000"/>
              <w:bottom w:val="single" w:sz="4" w:space="0" w:color="000000"/>
            </w:tcBorders>
            <w:shd w:val="clear" w:color="auto" w:fill="auto"/>
          </w:tcPr>
          <w:p w:rsidR="00C56C6F" w:rsidRDefault="006C3C2E">
            <w:pPr>
              <w:tabs>
                <w:tab w:val="left" w:pos="70"/>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2232"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C56C6F" w:rsidRDefault="006C3C2E">
            <w:pPr>
              <w:tabs>
                <w:tab w:val="left" w:pos="495"/>
              </w:tabs>
              <w:spacing w:after="0" w:line="240" w:lineRule="auto"/>
              <w:ind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надає:</w:t>
            </w:r>
          </w:p>
          <w:p w:rsidR="00C56C6F" w:rsidRDefault="006C3C2E">
            <w:pPr>
              <w:tabs>
                <w:tab w:val="left" w:pos="495"/>
              </w:tabs>
              <w:spacing w:after="0" w:line="240" w:lineRule="auto"/>
              <w:ind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1.1. Довідку, складену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C56C6F" w:rsidRDefault="006C3C2E">
            <w:pPr>
              <w:tabs>
                <w:tab w:val="left" w:pos="495"/>
              </w:tabs>
              <w:spacing w:after="0" w:line="240" w:lineRule="auto"/>
              <w:ind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та свідоцтва про реєстрацію транспортних засобів, або копії чинних договорів про надання послуг з механізації будівельно-монтажних робіт, вантажно-транспортних чи інших робіт або договір лізингу тощо</w:t>
            </w:r>
          </w:p>
          <w:p w:rsidR="00C56C6F" w:rsidRDefault="006C3C2E">
            <w:pPr>
              <w:tabs>
                <w:tab w:val="left" w:pos="495"/>
              </w:tabs>
              <w:spacing w:after="0" w:line="240" w:lineRule="auto"/>
              <w:ind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Наявність власної матеріально-технічної бази і обладнання підтверджується шляхом надання </w:t>
            </w:r>
            <w:proofErr w:type="spellStart"/>
            <w:r>
              <w:rPr>
                <w:rFonts w:ascii="Times New Roman" w:eastAsia="Times New Roman" w:hAnsi="Times New Roman" w:cs="Times New Roman"/>
                <w:color w:val="000000"/>
              </w:rPr>
              <w:t>свідоцтв</w:t>
            </w:r>
            <w:proofErr w:type="spellEnd"/>
            <w:r>
              <w:rPr>
                <w:rFonts w:ascii="Times New Roman" w:eastAsia="Times New Roman" w:hAnsi="Times New Roman" w:cs="Times New Roman"/>
                <w:color w:val="000000"/>
              </w:rPr>
              <w:t xml:space="preserve"> про реєстрацію (для транспортних засобів) та/або договорів купівлі-продажу/накладних, </w:t>
            </w:r>
            <w:proofErr w:type="spellStart"/>
            <w:r>
              <w:rPr>
                <w:rFonts w:ascii="Times New Roman" w:eastAsia="Times New Roman" w:hAnsi="Times New Roman" w:cs="Times New Roman"/>
                <w:color w:val="000000"/>
              </w:rPr>
              <w:t>оборотно</w:t>
            </w:r>
            <w:proofErr w:type="spellEnd"/>
            <w:r>
              <w:rPr>
                <w:rFonts w:ascii="Times New Roman" w:eastAsia="Times New Roman" w:hAnsi="Times New Roman" w:cs="Times New Roman"/>
                <w:color w:val="000000"/>
              </w:rPr>
              <w:t>-сальдових відомостей,</w:t>
            </w:r>
            <w:r>
              <w:t xml:space="preserve"> </w:t>
            </w:r>
            <w:r>
              <w:rPr>
                <w:rFonts w:ascii="Times New Roman" w:eastAsia="Times New Roman" w:hAnsi="Times New Roman" w:cs="Times New Roman"/>
                <w:color w:val="000000"/>
              </w:rPr>
              <w:t>чи витягів з неї (для іншого обладнання, інструментів, тощо), або інших документів, яким учасник може підтвердити власне право користування.</w:t>
            </w:r>
          </w:p>
        </w:tc>
      </w:tr>
      <w:tr w:rsidR="00C56C6F">
        <w:trPr>
          <w:trHeight w:val="88"/>
        </w:trPr>
        <w:tc>
          <w:tcPr>
            <w:tcW w:w="417"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2.</w:t>
            </w:r>
          </w:p>
        </w:tc>
        <w:tc>
          <w:tcPr>
            <w:tcW w:w="2232"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C56C6F" w:rsidRDefault="006C3C2E">
            <w:pPr>
              <w:tabs>
                <w:tab w:val="left" w:pos="495"/>
              </w:tabs>
              <w:spacing w:after="0" w:line="240" w:lineRule="auto"/>
              <w:ind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повинен мати необхідних інженерно-технічних працівників, необхідних для виконання робіт, які є предметом закупівлі. </w:t>
            </w:r>
          </w:p>
          <w:p w:rsidR="00C56C6F" w:rsidRDefault="006C3C2E">
            <w:pPr>
              <w:tabs>
                <w:tab w:val="left" w:pos="495"/>
              </w:tabs>
              <w:spacing w:after="0" w:line="228" w:lineRule="auto"/>
              <w:ind w:right="-57" w:firstLine="414"/>
              <w:jc w:val="both"/>
              <w:rPr>
                <w:rFonts w:ascii="Times New Roman" w:eastAsia="Times New Roman" w:hAnsi="Times New Roman" w:cs="Times New Roman"/>
                <w:color w:val="000000"/>
              </w:rPr>
            </w:pPr>
            <w:r>
              <w:rPr>
                <w:rFonts w:ascii="Times New Roman" w:eastAsia="Times New Roman" w:hAnsi="Times New Roman" w:cs="Times New Roman"/>
                <w:color w:val="000000"/>
              </w:rPr>
              <w:t>На підтвердження надається:</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Інформаційна довідка про наявність в учасника працівників відповідної кваліфікації (ІТР), які мають необхідні знання та досвід у довільній табличній формі із зазначенням ПІБ, посади, з долученням:  копій наказів про призначення/прийняття на роботу вказаних у довідці працівників або </w:t>
            </w:r>
            <w:proofErr w:type="spellStart"/>
            <w:r>
              <w:rPr>
                <w:rFonts w:ascii="Times New Roman" w:eastAsia="Times New Roman" w:hAnsi="Times New Roman" w:cs="Times New Roman"/>
                <w:color w:val="000000"/>
              </w:rPr>
              <w:t>скан</w:t>
            </w:r>
            <w:proofErr w:type="spellEnd"/>
            <w:r>
              <w:rPr>
                <w:rFonts w:ascii="Times New Roman" w:eastAsia="Times New Roman" w:hAnsi="Times New Roman" w:cs="Times New Roman"/>
                <w:color w:val="000000"/>
              </w:rPr>
              <w:t xml:space="preserve">-копії трудових книжок (при наданні </w:t>
            </w:r>
            <w:proofErr w:type="spellStart"/>
            <w:r>
              <w:rPr>
                <w:rFonts w:ascii="Times New Roman" w:eastAsia="Times New Roman" w:hAnsi="Times New Roman" w:cs="Times New Roman"/>
                <w:color w:val="000000"/>
              </w:rPr>
              <w:t>скан</w:t>
            </w:r>
            <w:proofErr w:type="spellEnd"/>
            <w:r>
              <w:rPr>
                <w:rFonts w:ascii="Times New Roman" w:eastAsia="Times New Roman" w:hAnsi="Times New Roman" w:cs="Times New Roman"/>
                <w:color w:val="000000"/>
              </w:rPr>
              <w:t>-копії трудових книжок достатньо надати копію сторінки з ПІБ працівника та копію сторінки з записом про прийом на роботу працівника Учасником торгів), а також із долученням документів про освіту інженерно-технічних працівників. Учасник підтверджує наявність трудових відносин з інженером, виконавцем робіт.</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2.2. Наявність робітників та ІТР підтверджується:</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сканованою копією оригіналу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 разом з квитанцією про прийняття.</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сканованою копією оригіналу штатного розпису або витягу зі штатного розпису.</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2.3. Підтвердженням відповідності учасника закупівлі кваліфікаційним вимогам є наявність в учасника у штаті чи залучених на підставі цивільно-правових договорів працівників наступних професій, що мають відповідним чином оформлені чинні до кінцевого терміну подання пропозиції посвідчення (копії протоколів/витягів з протоколів та посвідчення надаються учасником у складі пропозиції):</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стропальник.</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2.4. Учасник підтверджує наявність трудових відносин із працівниками, які пройшли перевірку знань із питань охорони праці (не менше трьох). На підтвердження надаються чинні протоколи/витяги з протоколів про перевірку знань працівників та видані на їх підставі посвідчення.</w:t>
            </w:r>
          </w:p>
          <w:p w:rsidR="00C56C6F" w:rsidRDefault="006C3C2E">
            <w:pPr>
              <w:tabs>
                <w:tab w:val="left" w:pos="495"/>
              </w:tabs>
              <w:spacing w:after="0"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2.5. Кваліфікація  спеціаліста (-</w:t>
            </w:r>
            <w:proofErr w:type="spellStart"/>
            <w:r>
              <w:rPr>
                <w:rFonts w:ascii="Times New Roman" w:eastAsia="Times New Roman" w:hAnsi="Times New Roman" w:cs="Times New Roman"/>
                <w:color w:val="000000"/>
              </w:rPr>
              <w:t>ів</w:t>
            </w:r>
            <w:proofErr w:type="spellEnd"/>
            <w:r>
              <w:rPr>
                <w:rFonts w:ascii="Times New Roman" w:eastAsia="Times New Roman" w:hAnsi="Times New Roman" w:cs="Times New Roman"/>
                <w:color w:val="000000"/>
              </w:rPr>
              <w:t>) відповідального за роботи на висоті підтверджується поданням посвідчення та протоколу/витягу з протоколу з перевірки знань, які чинні на дату кінцевого строку подання пропозицій.</w:t>
            </w:r>
          </w:p>
          <w:p w:rsidR="00C56C6F" w:rsidRDefault="006C3C2E">
            <w:pPr>
              <w:tabs>
                <w:tab w:val="left" w:pos="495"/>
              </w:tabs>
              <w:spacing w:line="228"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2.6. Учасник в складі пропозиції надає документи про проходження навчання та перевірку знань спеціаліст(а)-</w:t>
            </w:r>
            <w:proofErr w:type="spellStart"/>
            <w:r>
              <w:rPr>
                <w:rFonts w:ascii="Times New Roman" w:eastAsia="Times New Roman" w:hAnsi="Times New Roman" w:cs="Times New Roman"/>
                <w:color w:val="000000"/>
              </w:rPr>
              <w:t>ів</w:t>
            </w:r>
            <w:proofErr w:type="spellEnd"/>
            <w:r>
              <w:rPr>
                <w:rFonts w:ascii="Times New Roman" w:eastAsia="Times New Roman" w:hAnsi="Times New Roman" w:cs="Times New Roman"/>
                <w:color w:val="000000"/>
              </w:rPr>
              <w:t xml:space="preserve"> щодо законів та нормативно-правових актів у сфері охорони праці під час переміщення вантажів вантажопідіймальними кранами.</w:t>
            </w:r>
          </w:p>
        </w:tc>
      </w:tr>
      <w:tr w:rsidR="00C56C6F">
        <w:trPr>
          <w:trHeight w:val="88"/>
        </w:trPr>
        <w:tc>
          <w:tcPr>
            <w:tcW w:w="417"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3.</w:t>
            </w:r>
          </w:p>
        </w:tc>
        <w:tc>
          <w:tcPr>
            <w:tcW w:w="2232"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повинен володіти досвідом виконання аналогічних договорів.</w:t>
            </w:r>
          </w:p>
          <w:p w:rsidR="00C56C6F" w:rsidRDefault="006C3C2E">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Аналогічним буде вважатися виконаний договір з характером робіт –  </w:t>
            </w:r>
            <w:r w:rsidRPr="00006D59">
              <w:rPr>
                <w:rFonts w:ascii="Times New Roman" w:eastAsia="Times New Roman" w:hAnsi="Times New Roman" w:cs="Times New Roman"/>
                <w:i/>
              </w:rPr>
              <w:t>реконструкція /капітальний ремонт.</w:t>
            </w:r>
            <w:r>
              <w:rPr>
                <w:rFonts w:ascii="Times New Roman" w:eastAsia="Times New Roman" w:hAnsi="Times New Roman" w:cs="Times New Roman"/>
                <w:i/>
              </w:rPr>
              <w:t xml:space="preserve"> </w:t>
            </w: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відповідності учасник надає:</w:t>
            </w: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 довідку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суми договору та суми виконаних робіт, а  також строків виконання. </w:t>
            </w:r>
          </w:p>
          <w:p w:rsidR="00C56C6F" w:rsidRDefault="006C3C2E">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скан</w:t>
            </w:r>
            <w:proofErr w:type="spellEnd"/>
            <w:r>
              <w:rPr>
                <w:rFonts w:ascii="Times New Roman" w:eastAsia="Times New Roman" w:hAnsi="Times New Roman" w:cs="Times New Roman"/>
                <w:color w:val="000000"/>
              </w:rPr>
              <w:t>-копії вказаних у довідці аналогічних договорів разом із документами, які підтверджують їх виконання (акти приймання виконаних будівельних робіт – форма № КБ-2в або довідки за формою № КБ-3). Допускається надання останнього акту і кінцевої довідки про вартість виконаних робіт.</w:t>
            </w:r>
          </w:p>
          <w:p w:rsidR="00C56C6F" w:rsidRDefault="006C3C2E">
            <w:pPr>
              <w:spacing w:after="0" w:line="240" w:lineRule="auto"/>
              <w:ind w:left="34" w:right="22"/>
              <w:jc w:val="both"/>
              <w:rPr>
                <w:rFonts w:ascii="Times New Roman" w:eastAsia="Times New Roman" w:hAnsi="Times New Roman" w:cs="Times New Roman"/>
                <w:color w:val="000000"/>
              </w:rPr>
            </w:pPr>
            <w:r>
              <w:rPr>
                <w:rFonts w:ascii="Times New Roman" w:eastAsia="Times New Roman" w:hAnsi="Times New Roman" w:cs="Times New Roman"/>
                <w:color w:val="000000"/>
              </w:rPr>
              <w:t>- відгуки від замовників за вказаними аналогічними договорами  про успішне виконання  таких договорів.</w:t>
            </w:r>
            <w:r>
              <w:t xml:space="preserve"> </w:t>
            </w:r>
            <w:r>
              <w:rPr>
                <w:rFonts w:ascii="Times New Roman" w:eastAsia="Times New Roman" w:hAnsi="Times New Roman" w:cs="Times New Roman"/>
                <w:color w:val="000000"/>
              </w:rPr>
              <w:t>Відгук повинен мати посилання на договір, який виконувався/виконується та бути належно оформлений, містити вихідний номер та дату видачі такого документу.</w:t>
            </w:r>
          </w:p>
          <w:p w:rsidR="00C56C6F" w:rsidRDefault="00C56C6F">
            <w:pPr>
              <w:spacing w:after="0" w:line="240" w:lineRule="auto"/>
              <w:ind w:right="22"/>
              <w:jc w:val="both"/>
              <w:rPr>
                <w:rFonts w:ascii="Times New Roman" w:eastAsia="Times New Roman" w:hAnsi="Times New Roman" w:cs="Times New Roman"/>
                <w:i/>
              </w:rPr>
            </w:pPr>
          </w:p>
        </w:tc>
      </w:tr>
      <w:tr w:rsidR="00C56C6F">
        <w:trPr>
          <w:trHeight w:val="88"/>
        </w:trPr>
        <w:tc>
          <w:tcPr>
            <w:tcW w:w="417"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232" w:type="dxa"/>
            <w:tcBorders>
              <w:top w:val="single" w:sz="4" w:space="0" w:color="000000"/>
              <w:left w:val="single" w:sz="4" w:space="0" w:color="000000"/>
              <w:bottom w:val="single" w:sz="4" w:space="0" w:color="000000"/>
            </w:tcBorders>
            <w:shd w:val="clear" w:color="auto" w:fill="auto"/>
          </w:tcPr>
          <w:p w:rsidR="00C56C6F" w:rsidRDefault="006C3C2E">
            <w:pPr>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C56C6F" w:rsidRDefault="006C3C2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надає: </w:t>
            </w:r>
          </w:p>
          <w:p w:rsidR="00C56C6F" w:rsidRDefault="006C3C2E">
            <w:pPr>
              <w:numPr>
                <w:ilvl w:val="0"/>
                <w:numId w:val="2"/>
              </w:numPr>
              <w:spacing w:after="0" w:line="240" w:lineRule="auto"/>
              <w:ind w:left="0" w:firstLine="0"/>
              <w:jc w:val="both"/>
              <w:rPr>
                <w:color w:val="000000"/>
              </w:rPr>
            </w:pPr>
            <w:r>
              <w:rPr>
                <w:rFonts w:ascii="Times New Roman" w:eastAsia="Times New Roman" w:hAnsi="Times New Roman" w:cs="Times New Roman"/>
                <w:color w:val="000000"/>
              </w:rPr>
              <w:t xml:space="preserve">Баланс форма № 1 (Звіт </w:t>
            </w:r>
            <w:proofErr w:type="spellStart"/>
            <w:r>
              <w:rPr>
                <w:rFonts w:ascii="Times New Roman" w:eastAsia="Times New Roman" w:hAnsi="Times New Roman" w:cs="Times New Roman"/>
                <w:color w:val="000000"/>
              </w:rPr>
              <w:t>прo</w:t>
            </w:r>
            <w:proofErr w:type="spellEnd"/>
            <w:r>
              <w:rPr>
                <w:rFonts w:ascii="Times New Roman" w:eastAsia="Times New Roman" w:hAnsi="Times New Roman" w:cs="Times New Roman"/>
                <w:color w:val="000000"/>
              </w:rPr>
              <w:t xml:space="preserve"> фінансовий стан);</w:t>
            </w:r>
          </w:p>
          <w:p w:rsidR="00C56C6F" w:rsidRDefault="006C3C2E">
            <w:pPr>
              <w:numPr>
                <w:ilvl w:val="0"/>
                <w:numId w:val="2"/>
              </w:numPr>
              <w:spacing w:after="0" w:line="240" w:lineRule="auto"/>
              <w:ind w:left="0" w:firstLine="0"/>
              <w:jc w:val="both"/>
              <w:rPr>
                <w:color w:val="000000"/>
              </w:rPr>
            </w:pPr>
            <w:r>
              <w:rPr>
                <w:rFonts w:ascii="Times New Roman" w:eastAsia="Times New Roman" w:hAnsi="Times New Roman" w:cs="Times New Roman"/>
                <w:color w:val="000000"/>
              </w:rPr>
              <w:t xml:space="preserve">Звіт </w:t>
            </w:r>
            <w:proofErr w:type="spellStart"/>
            <w:r>
              <w:rPr>
                <w:rFonts w:ascii="Times New Roman" w:eastAsia="Times New Roman" w:hAnsi="Times New Roman" w:cs="Times New Roman"/>
                <w:color w:val="000000"/>
              </w:rPr>
              <w:t>прo</w:t>
            </w:r>
            <w:proofErr w:type="spellEnd"/>
            <w:r>
              <w:rPr>
                <w:rFonts w:ascii="Times New Roman" w:eastAsia="Times New Roman" w:hAnsi="Times New Roman" w:cs="Times New Roman"/>
                <w:color w:val="000000"/>
              </w:rPr>
              <w:t xml:space="preserve"> фінансові результати форма № 2;</w:t>
            </w:r>
          </w:p>
          <w:p w:rsidR="00C56C6F" w:rsidRDefault="006C3C2E">
            <w:pPr>
              <w:numPr>
                <w:ilvl w:val="0"/>
                <w:numId w:val="2"/>
              </w:numPr>
              <w:spacing w:after="0" w:line="240" w:lineRule="auto"/>
              <w:ind w:left="0" w:firstLine="0"/>
              <w:jc w:val="both"/>
              <w:rPr>
                <w:color w:val="000000"/>
              </w:rPr>
            </w:pPr>
            <w:r>
              <w:rPr>
                <w:rFonts w:ascii="Times New Roman" w:eastAsia="Times New Roman" w:hAnsi="Times New Roman" w:cs="Times New Roman"/>
                <w:color w:val="000000"/>
              </w:rPr>
              <w:t xml:space="preserve">Звіт </w:t>
            </w:r>
            <w:proofErr w:type="spellStart"/>
            <w:r>
              <w:rPr>
                <w:rFonts w:ascii="Times New Roman" w:eastAsia="Times New Roman" w:hAnsi="Times New Roman" w:cs="Times New Roman"/>
                <w:color w:val="000000"/>
              </w:rPr>
              <w:t>пpо</w:t>
            </w:r>
            <w:proofErr w:type="spellEnd"/>
            <w:r>
              <w:rPr>
                <w:rFonts w:ascii="Times New Roman" w:eastAsia="Times New Roman" w:hAnsi="Times New Roman" w:cs="Times New Roman"/>
                <w:color w:val="000000"/>
              </w:rPr>
              <w:t xml:space="preserve"> рух грошових коштів (</w:t>
            </w:r>
            <w:proofErr w:type="spellStart"/>
            <w:r>
              <w:rPr>
                <w:rFonts w:ascii="Times New Roman" w:eastAsia="Times New Roman" w:hAnsi="Times New Roman" w:cs="Times New Roman"/>
                <w:color w:val="000000"/>
              </w:rPr>
              <w:t>формa</w:t>
            </w:r>
            <w:proofErr w:type="spellEnd"/>
            <w:r>
              <w:rPr>
                <w:rFonts w:ascii="Times New Roman" w:eastAsia="Times New Roman" w:hAnsi="Times New Roman" w:cs="Times New Roman"/>
                <w:color w:val="000000"/>
              </w:rPr>
              <w:t xml:space="preserve"> №3);</w:t>
            </w:r>
          </w:p>
          <w:p w:rsidR="00C56C6F" w:rsidRDefault="006C3C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C56C6F" w:rsidRDefault="008E66AA">
            <w:pPr>
              <w:spacing w:after="0" w:line="240" w:lineRule="auto"/>
              <w:rPr>
                <w:rFonts w:ascii="Times New Roman" w:eastAsia="Times New Roman" w:hAnsi="Times New Roman" w:cs="Times New Roman"/>
                <w:color w:val="000000"/>
              </w:rPr>
            </w:pPr>
            <w:hyperlink r:id="rId7">
              <w:r w:rsidR="006C3C2E">
                <w:rPr>
                  <w:rFonts w:ascii="Times New Roman" w:eastAsia="Times New Roman" w:hAnsi="Times New Roman" w:cs="Times New Roman"/>
                  <w:color w:val="000000"/>
                </w:rPr>
                <w:t xml:space="preserve">Фінансовий звіт </w:t>
              </w:r>
              <w:proofErr w:type="spellStart"/>
              <w:r w:rsidR="006C3C2E">
                <w:rPr>
                  <w:rFonts w:ascii="Times New Roman" w:eastAsia="Times New Roman" w:hAnsi="Times New Roman" w:cs="Times New Roman"/>
                  <w:color w:val="000000"/>
                </w:rPr>
                <w:t>суб’єктa</w:t>
              </w:r>
              <w:proofErr w:type="spellEnd"/>
              <w:r w:rsidR="006C3C2E">
                <w:rPr>
                  <w:rFonts w:ascii="Times New Roman" w:eastAsia="Times New Roman" w:hAnsi="Times New Roman" w:cs="Times New Roman"/>
                  <w:color w:val="000000"/>
                </w:rPr>
                <w:t xml:space="preserve"> малого підприємництва</w:t>
              </w:r>
            </w:hyperlink>
            <w:r w:rsidR="006C3C2E">
              <w:rPr>
                <w:rFonts w:ascii="Times New Roman" w:eastAsia="Times New Roman" w:hAnsi="Times New Roman" w:cs="Times New Roman"/>
                <w:color w:val="000000"/>
              </w:rPr>
              <w:t> y складі;</w:t>
            </w:r>
          </w:p>
          <w:p w:rsidR="00C56C6F" w:rsidRDefault="006C3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01 - Балансу (ф. № 1-м);</w:t>
            </w:r>
          </w:p>
          <w:p w:rsidR="00C56C6F" w:rsidRDefault="006C3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02 - Звіту про фінансові </w:t>
            </w:r>
            <w:proofErr w:type="spellStart"/>
            <w:r>
              <w:rPr>
                <w:rFonts w:ascii="Times New Roman" w:eastAsia="Times New Roman" w:hAnsi="Times New Roman" w:cs="Times New Roman"/>
                <w:color w:val="000000"/>
              </w:rPr>
              <w:t>результaти</w:t>
            </w:r>
            <w:proofErr w:type="spellEnd"/>
            <w:r>
              <w:rPr>
                <w:rFonts w:ascii="Times New Roman" w:eastAsia="Times New Roman" w:hAnsi="Times New Roman" w:cs="Times New Roman"/>
                <w:color w:val="000000"/>
              </w:rPr>
              <w:t xml:space="preserve"> (ф. № 2-м)</w:t>
            </w:r>
          </w:p>
          <w:p w:rsidR="00C56C6F" w:rsidRDefault="006C3C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C56C6F" w:rsidRDefault="006C3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Спрощений фінансовий звіт </w:t>
            </w:r>
            <w:proofErr w:type="spellStart"/>
            <w:r>
              <w:rPr>
                <w:rFonts w:ascii="Times New Roman" w:eastAsia="Times New Roman" w:hAnsi="Times New Roman" w:cs="Times New Roman"/>
                <w:color w:val="000000"/>
              </w:rPr>
              <w:t>суб’єктa</w:t>
            </w:r>
            <w:proofErr w:type="spellEnd"/>
            <w:r>
              <w:rPr>
                <w:rFonts w:ascii="Times New Roman" w:eastAsia="Times New Roman" w:hAnsi="Times New Roman" w:cs="Times New Roman"/>
                <w:color w:val="000000"/>
              </w:rPr>
              <w:t xml:space="preserve"> малого підприємництва:</w:t>
            </w:r>
          </w:p>
          <w:p w:rsidR="00C56C6F" w:rsidRDefault="006C3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01 - Баланс (форма № 1-мс);</w:t>
            </w:r>
          </w:p>
          <w:p w:rsidR="00C56C6F" w:rsidRDefault="006C3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02 - Звіт про фінансові </w:t>
            </w:r>
            <w:proofErr w:type="spellStart"/>
            <w:r>
              <w:rPr>
                <w:rFonts w:ascii="Times New Roman" w:eastAsia="Times New Roman" w:hAnsi="Times New Roman" w:cs="Times New Roman"/>
                <w:color w:val="000000"/>
              </w:rPr>
              <w:t>резyльтати</w:t>
            </w:r>
            <w:proofErr w:type="spellEnd"/>
            <w:r>
              <w:rPr>
                <w:rFonts w:ascii="Times New Roman" w:eastAsia="Times New Roman" w:hAnsi="Times New Roman" w:cs="Times New Roman"/>
                <w:color w:val="000000"/>
              </w:rPr>
              <w:t xml:space="preserve"> (ф. № 2-мс);</w:t>
            </w:r>
          </w:p>
          <w:p w:rsidR="00C56C6F" w:rsidRDefault="006C3C2E">
            <w:pPr>
              <w:tabs>
                <w:tab w:val="left" w:pos="1038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Звітність подається за останній звітний період</w:t>
            </w:r>
          </w:p>
          <w:p w:rsidR="00C56C6F" w:rsidRDefault="006C3C2E">
            <w:pPr>
              <w:tabs>
                <w:tab w:val="left" w:pos="1038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Учасники фізичні особи-підприємці подають податкову декларацію.</w:t>
            </w:r>
          </w:p>
          <w:p w:rsidR="00C56C6F" w:rsidRDefault="00C56C6F">
            <w:pPr>
              <w:spacing w:after="0" w:line="240" w:lineRule="auto"/>
              <w:jc w:val="both"/>
              <w:rPr>
                <w:rFonts w:ascii="Times New Roman" w:eastAsia="Times New Roman" w:hAnsi="Times New Roman" w:cs="Times New Roman"/>
                <w:i/>
              </w:rPr>
            </w:pPr>
          </w:p>
        </w:tc>
      </w:tr>
    </w:tbl>
    <w:p w:rsidR="00C56C6F" w:rsidRDefault="00C56C6F">
      <w:pPr>
        <w:rPr>
          <w:rFonts w:ascii="Times New Roman" w:eastAsia="Times New Roman" w:hAnsi="Times New Roman" w:cs="Times New Roman"/>
          <w:i/>
          <w:highlight w:val="yellow"/>
        </w:rPr>
      </w:pPr>
    </w:p>
    <w:p w:rsidR="00C56C6F" w:rsidRDefault="006C3C2E">
      <w:pPr>
        <w:jc w:val="both"/>
        <w:rPr>
          <w:rFonts w:ascii="Times New Roman" w:eastAsia="Times New Roman" w:hAnsi="Times New Roman" w:cs="Times New Roman"/>
          <w:i/>
          <w:highlight w:val="yellow"/>
        </w:rPr>
      </w:pPr>
      <w:r>
        <w:rPr>
          <w:rFonts w:ascii="Times New Roman" w:eastAsia="Times New Roman" w:hAnsi="Times New Roman" w:cs="Times New Roman"/>
          <w:i/>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56C6F" w:rsidRDefault="006C3C2E">
      <w:pPr>
        <w:rPr>
          <w:rFonts w:ascii="Times New Roman" w:eastAsia="Times New Roman" w:hAnsi="Times New Roman" w:cs="Times New Roman"/>
          <w:i/>
          <w:highlight w:val="yellow"/>
        </w:rPr>
      </w:pPr>
      <w:r>
        <w:br w:type="page"/>
      </w:r>
    </w:p>
    <w:p w:rsidR="00C56C6F" w:rsidRDefault="00C56C6F">
      <w:pPr>
        <w:widowControl w:val="0"/>
        <w:spacing w:after="0" w:line="240" w:lineRule="auto"/>
        <w:ind w:right="113" w:firstLine="567"/>
        <w:jc w:val="both"/>
        <w:rPr>
          <w:rFonts w:ascii="Times New Roman" w:eastAsia="Times New Roman" w:hAnsi="Times New Roman" w:cs="Times New Roman"/>
          <w:i/>
        </w:rPr>
      </w:pPr>
    </w:p>
    <w:p w:rsidR="00C56C6F" w:rsidRDefault="00C56C6F">
      <w:pPr>
        <w:widowControl w:val="0"/>
        <w:spacing w:after="0" w:line="240" w:lineRule="auto"/>
        <w:ind w:right="113" w:firstLine="567"/>
        <w:jc w:val="both"/>
        <w:rPr>
          <w:rFonts w:ascii="Times New Roman" w:eastAsia="Times New Roman" w:hAnsi="Times New Roman" w:cs="Times New Roman"/>
          <w:i/>
        </w:rPr>
      </w:pPr>
    </w:p>
    <w:p w:rsidR="00C56C6F" w:rsidRDefault="006C3C2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Таблиця 2. Документи для підтвердження відсутності підстав відмови в участі в процедурі закупівлі згідно із п.47 Особливостей</w:t>
      </w:r>
    </w:p>
    <w:p w:rsidR="00C56C6F" w:rsidRDefault="00C56C6F">
      <w:pPr>
        <w:spacing w:after="0" w:line="240" w:lineRule="auto"/>
        <w:rPr>
          <w:rFonts w:ascii="Times New Roman" w:eastAsia="Times New Roman" w:hAnsi="Times New Roman" w:cs="Times New Roman"/>
          <w:b/>
          <w:color w:val="000000"/>
          <w:highlight w:val="yellow"/>
        </w:rPr>
      </w:pPr>
    </w:p>
    <w:p w:rsidR="00C56C6F" w:rsidRDefault="00C56C6F">
      <w:pPr>
        <w:spacing w:after="0" w:line="240" w:lineRule="auto"/>
        <w:rPr>
          <w:rFonts w:ascii="Times New Roman" w:eastAsia="Times New Roman" w:hAnsi="Times New Roman" w:cs="Times New Roman"/>
          <w:b/>
          <w:color w:val="000000"/>
          <w:highlight w:val="yellow"/>
        </w:rPr>
      </w:pPr>
    </w:p>
    <w:tbl>
      <w:tblPr>
        <w:tblStyle w:val="a6"/>
        <w:tblW w:w="10348" w:type="dxa"/>
        <w:tblInd w:w="-716" w:type="dxa"/>
        <w:tblLayout w:type="fixed"/>
        <w:tblLook w:val="0000" w:firstRow="0" w:lastRow="0" w:firstColumn="0" w:lastColumn="0" w:noHBand="0" w:noVBand="0"/>
      </w:tblPr>
      <w:tblGrid>
        <w:gridCol w:w="10348"/>
      </w:tblGrid>
      <w:tr w:rsidR="00C56C6F">
        <w:tc>
          <w:tcPr>
            <w:tcW w:w="10348" w:type="dxa"/>
            <w:tcBorders>
              <w:top w:val="single" w:sz="6" w:space="0" w:color="000000"/>
              <w:left w:val="single" w:sz="6" w:space="0" w:color="000000"/>
              <w:bottom w:val="single" w:sz="6" w:space="0" w:color="000000"/>
              <w:right w:val="single" w:sz="6" w:space="0" w:color="000000"/>
            </w:tcBorders>
          </w:tcPr>
          <w:p w:rsidR="00C56C6F" w:rsidRDefault="006C3C2E">
            <w:pPr>
              <w:widowControl w:val="0"/>
              <w:pBdr>
                <w:top w:val="nil"/>
                <w:left w:val="nil"/>
                <w:bottom w:val="nil"/>
                <w:right w:val="nil"/>
                <w:between w:val="nil"/>
              </w:pBdr>
              <w:spacing w:before="120" w:after="0" w:line="24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rPr>
              <w:br/>
              <w:t>20 млн. гривень (у тому числі за лотом);</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11) </w:t>
            </w:r>
            <w:r w:rsidR="002161C9" w:rsidRPr="002161C9">
              <w:rPr>
                <w:rFonts w:ascii="Times New Roman" w:eastAsia="Times New Roman" w:hAnsi="Times New Roman" w:cs="Times New Roman"/>
                <w:color w:val="000000"/>
              </w:rPr>
              <w:t xml:space="preserve">учасник процедури закупівлі або кінцевий </w:t>
            </w:r>
            <w:proofErr w:type="spellStart"/>
            <w:r w:rsidR="002161C9" w:rsidRPr="002161C9">
              <w:rPr>
                <w:rFonts w:ascii="Times New Roman" w:eastAsia="Times New Roman" w:hAnsi="Times New Roman" w:cs="Times New Roman"/>
                <w:color w:val="000000"/>
              </w:rPr>
              <w:t>бенефіціарний</w:t>
            </w:r>
            <w:proofErr w:type="spellEnd"/>
            <w:r w:rsidR="002161C9" w:rsidRPr="002161C9">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161C9" w:rsidRPr="002161C9">
              <w:rPr>
                <w:rFonts w:ascii="Times New Roman" w:eastAsia="Times New Roman" w:hAnsi="Times New Roman" w:cs="Times New Roman"/>
                <w:color w:val="000000"/>
              </w:rPr>
              <w:t>закупівель</w:t>
            </w:r>
            <w:proofErr w:type="spellEnd"/>
            <w:r w:rsidR="002161C9" w:rsidRPr="002161C9">
              <w:rPr>
                <w:rFonts w:ascii="Times New Roman" w:eastAsia="Times New Roman" w:hAnsi="Times New Roman" w:cs="Times New Roman"/>
                <w:color w:val="00000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rPr>
              <w:t>;</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C6F" w:rsidRDefault="006C3C2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i/>
                <w:color w:val="000000"/>
              </w:rPr>
              <w:t>Абз.14 пункту 47 Особливостей:</w:t>
            </w:r>
            <w:r>
              <w:rPr>
                <w:rFonts w:ascii="Times New Roman" w:eastAsia="Times New Roman" w:hAnsi="Times New Roman" w:cs="Times New Roman"/>
                <w:color w:val="000000"/>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Pr>
                <w:rFonts w:ascii="Times New Roman" w:eastAsia="Times New Roman" w:hAnsi="Times New Roman" w:cs="Times New Roman"/>
                <w:color w:val="000000"/>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6C6F" w:rsidRDefault="00C56C6F">
            <w:pPr>
              <w:spacing w:after="0" w:line="240" w:lineRule="auto"/>
              <w:ind w:firstLine="566"/>
              <w:jc w:val="both"/>
              <w:rPr>
                <w:rFonts w:ascii="Times New Roman" w:eastAsia="Times New Roman" w:hAnsi="Times New Roman" w:cs="Times New Roman"/>
                <w:color w:val="000000"/>
                <w:highlight w:val="white"/>
              </w:rPr>
            </w:pPr>
          </w:p>
        </w:tc>
      </w:tr>
      <w:tr w:rsidR="00C56C6F">
        <w:trPr>
          <w:trHeight w:val="1025"/>
        </w:trPr>
        <w:tc>
          <w:tcPr>
            <w:tcW w:w="10348"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56C6F" w:rsidRDefault="006C3C2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під час подання тендерної пропозиції.</w:t>
            </w:r>
          </w:p>
          <w:p w:rsidR="00C56C6F" w:rsidRDefault="006C3C2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C56C6F" w:rsidRDefault="006C3C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Додатково, у складі тендерної пропозиції учасник повинен надати довідку датовану не раніше дати оголошення даної процедури закупівлі, підписану Замовником цих торгів про факт наявності чи відсутності негативного досвіду співпраці з таким учасником.</w:t>
            </w:r>
          </w:p>
        </w:tc>
      </w:tr>
      <w:tr w:rsidR="00C56C6F">
        <w:tc>
          <w:tcPr>
            <w:tcW w:w="10348" w:type="dxa"/>
            <w:tcBorders>
              <w:top w:val="single" w:sz="6" w:space="0" w:color="000000"/>
              <w:left w:val="single" w:sz="6" w:space="0" w:color="000000"/>
              <w:bottom w:val="single" w:sz="6" w:space="0" w:color="000000"/>
              <w:right w:val="single" w:sz="6" w:space="0" w:color="000000"/>
            </w:tcBorders>
          </w:tcPr>
          <w:p w:rsidR="00C56C6F" w:rsidRDefault="006C3C2E">
            <w:pPr>
              <w:pBdr>
                <w:top w:val="nil"/>
                <w:left w:val="nil"/>
                <w:bottom w:val="nil"/>
                <w:right w:val="nil"/>
                <w:between w:val="nil"/>
              </w:pBdr>
              <w:spacing w:line="240" w:lineRule="auto"/>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rPr>
              <w:t>(у разі застосування таких критеріїв до учасника процедури закупівлі)</w:t>
            </w:r>
            <w:r>
              <w:rPr>
                <w:rFonts w:ascii="Times New Roman" w:eastAsia="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 Учасник повинен надати від гарантійний лист, підписаний уповноваженою особою субпідрядника, щодо відсутності відносно субпідрядника/-</w:t>
            </w:r>
            <w:proofErr w:type="spellStart"/>
            <w:r>
              <w:rPr>
                <w:rFonts w:ascii="Times New Roman" w:eastAsia="Times New Roman" w:hAnsi="Times New Roman" w:cs="Times New Roman"/>
                <w:color w:val="000000"/>
              </w:rPr>
              <w:t>ів</w:t>
            </w:r>
            <w:proofErr w:type="spellEnd"/>
            <w:r>
              <w:rPr>
                <w:rFonts w:ascii="Times New Roman" w:eastAsia="Times New Roman" w:hAnsi="Times New Roman" w:cs="Times New Roman"/>
                <w:color w:val="000000"/>
              </w:rPr>
              <w:t xml:space="preserve"> підстав, передбачених п.47 Особливостей.</w:t>
            </w:r>
          </w:p>
        </w:tc>
      </w:tr>
      <w:tr w:rsidR="00C56C6F">
        <w:tc>
          <w:tcPr>
            <w:tcW w:w="10348" w:type="dxa"/>
            <w:tcBorders>
              <w:top w:val="single" w:sz="6" w:space="0" w:color="000000"/>
              <w:left w:val="single" w:sz="6" w:space="0" w:color="000000"/>
              <w:bottom w:val="single" w:sz="6" w:space="0" w:color="000000"/>
              <w:right w:val="single" w:sz="6" w:space="0" w:color="000000"/>
            </w:tcBorders>
          </w:tcPr>
          <w:p w:rsidR="00C56C6F" w:rsidRDefault="006C3C2E">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C56C6F" w:rsidRDefault="00C56C6F">
      <w:pPr>
        <w:spacing w:after="0" w:line="240" w:lineRule="auto"/>
        <w:jc w:val="center"/>
        <w:rPr>
          <w:rFonts w:ascii="Times New Roman" w:eastAsia="Times New Roman" w:hAnsi="Times New Roman" w:cs="Times New Roman"/>
          <w:b/>
          <w:color w:val="000000"/>
          <w:highlight w:val="yellow"/>
          <w:u w:val="single"/>
        </w:rPr>
      </w:pPr>
    </w:p>
    <w:p w:rsidR="00C56C6F" w:rsidRDefault="00C56C6F">
      <w:pPr>
        <w:spacing w:after="0" w:line="240" w:lineRule="auto"/>
        <w:jc w:val="center"/>
        <w:rPr>
          <w:rFonts w:ascii="Times New Roman" w:eastAsia="Times New Roman" w:hAnsi="Times New Roman" w:cs="Times New Roman"/>
          <w:b/>
          <w:color w:val="000000"/>
          <w:highlight w:val="yellow"/>
          <w:u w:val="single"/>
        </w:rPr>
      </w:pPr>
    </w:p>
    <w:p w:rsidR="00C56C6F" w:rsidRDefault="00C56C6F">
      <w:pPr>
        <w:spacing w:after="0" w:line="240" w:lineRule="auto"/>
        <w:jc w:val="center"/>
        <w:rPr>
          <w:rFonts w:ascii="Times New Roman" w:eastAsia="Times New Roman" w:hAnsi="Times New Roman" w:cs="Times New Roman"/>
          <w:b/>
          <w:color w:val="000000"/>
          <w:highlight w:val="yellow"/>
          <w:u w:val="single"/>
        </w:rPr>
      </w:pPr>
    </w:p>
    <w:p w:rsidR="00C56C6F" w:rsidRDefault="00C56C6F">
      <w:pPr>
        <w:spacing w:after="0" w:line="240" w:lineRule="auto"/>
        <w:jc w:val="center"/>
        <w:rPr>
          <w:rFonts w:ascii="Times New Roman" w:eastAsia="Times New Roman" w:hAnsi="Times New Roman" w:cs="Times New Roman"/>
          <w:b/>
          <w:color w:val="000000"/>
          <w:highlight w:val="yellow"/>
          <w:u w:val="single"/>
        </w:rPr>
      </w:pPr>
    </w:p>
    <w:p w:rsidR="00C56C6F" w:rsidRDefault="006C3C2E">
      <w:pPr>
        <w:spacing w:after="0" w:line="240" w:lineRule="auto"/>
        <w:jc w:val="center"/>
        <w:rPr>
          <w:rFonts w:ascii="Times New Roman" w:eastAsia="Times New Roman" w:hAnsi="Times New Roman" w:cs="Times New Roman"/>
          <w:b/>
          <w:u w:val="single"/>
        </w:rPr>
      </w:pPr>
      <w:r>
        <w:br w:type="page"/>
      </w:r>
      <w:r>
        <w:rPr>
          <w:rFonts w:ascii="Times New Roman" w:eastAsia="Times New Roman" w:hAnsi="Times New Roman" w:cs="Times New Roman"/>
          <w:b/>
          <w:u w:val="single"/>
        </w:rPr>
        <w:lastRenderedPageBreak/>
        <w:t>Таблиця 3. Документи, які повинен надати учасник-переможець</w:t>
      </w:r>
    </w:p>
    <w:p w:rsidR="00C56C6F" w:rsidRDefault="00C56C6F">
      <w:pPr>
        <w:spacing w:after="0" w:line="240" w:lineRule="auto"/>
        <w:jc w:val="both"/>
        <w:rPr>
          <w:rFonts w:ascii="Times New Roman" w:eastAsia="Times New Roman" w:hAnsi="Times New Roman" w:cs="Times New Roman"/>
          <w:b/>
          <w:u w:val="single"/>
        </w:rPr>
      </w:pPr>
    </w:p>
    <w:p w:rsidR="00C56C6F" w:rsidRDefault="006C3C2E">
      <w:pPr>
        <w:spacing w:before="120" w:after="240" w:line="240" w:lineRule="auto"/>
        <w:ind w:firstLine="56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Переможець процедури закупівлі у строк, що не перевищує </w:t>
      </w:r>
      <w:r>
        <w:rPr>
          <w:rFonts w:ascii="Times New Roman" w:eastAsia="Times New Roman" w:hAnsi="Times New Roman" w:cs="Times New Roman"/>
          <w:b/>
          <w:color w:val="000000"/>
          <w:highlight w:val="white"/>
        </w:rPr>
        <w:t>чотири дні</w:t>
      </w:r>
      <w:r>
        <w:rPr>
          <w:rFonts w:ascii="Times New Roman" w:eastAsia="Times New Roman" w:hAnsi="Times New Roman" w:cs="Times New Roman"/>
          <w:color w:val="000000"/>
          <w:highlight w:val="white"/>
        </w:rPr>
        <w:t xml:space="preserve"> з дати оприлюднення в електронній системі </w:t>
      </w:r>
      <w:proofErr w:type="spellStart"/>
      <w:r>
        <w:rPr>
          <w:rFonts w:ascii="Times New Roman" w:eastAsia="Times New Roman" w:hAnsi="Times New Roman" w:cs="Times New Roman"/>
          <w:color w:val="000000"/>
          <w:highlight w:val="white"/>
        </w:rPr>
        <w:t>закупівель</w:t>
      </w:r>
      <w:proofErr w:type="spellEnd"/>
      <w:r>
        <w:rPr>
          <w:rFonts w:ascii="Times New Roman" w:eastAsia="Times New Roman" w:hAnsi="Times New Roman" w:cs="Times New Roman"/>
          <w:color w:val="00000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highlight w:val="white"/>
        </w:rPr>
        <w:t>закупівель</w:t>
      </w:r>
      <w:proofErr w:type="spellEnd"/>
      <w:r>
        <w:rPr>
          <w:rFonts w:ascii="Times New Roman" w:eastAsia="Times New Roman" w:hAnsi="Times New Roman" w:cs="Times New Roman"/>
          <w:color w:val="00000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56C6F" w:rsidRDefault="006C3C2E">
      <w:pPr>
        <w:spacing w:before="120" w:after="240" w:line="240" w:lineRule="auto"/>
        <w:ind w:firstLine="56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highlight w:val="white"/>
        </w:rPr>
        <w:t>закупівель</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i/>
          <w:color w:val="000000"/>
          <w:highlight w:val="white"/>
        </w:rPr>
        <w:t>крім випадків</w:t>
      </w:r>
      <w:r>
        <w:rPr>
          <w:rFonts w:ascii="Times New Roman" w:eastAsia="Times New Roman" w:hAnsi="Times New Roman" w:cs="Times New Roman"/>
          <w:color w:val="000000"/>
          <w:highlight w:val="white"/>
        </w:rPr>
        <w:t xml:space="preserve">, коли доступ до такої інформації є обмеженим на момент оприлюднення оголошення про проведення відкритих торгів </w:t>
      </w:r>
    </w:p>
    <w:p w:rsidR="00C56C6F" w:rsidRDefault="00C56C6F">
      <w:pPr>
        <w:pBdr>
          <w:top w:val="nil"/>
          <w:left w:val="nil"/>
          <w:bottom w:val="nil"/>
          <w:right w:val="nil"/>
          <w:between w:val="nil"/>
        </w:pBdr>
        <w:spacing w:after="0" w:line="240" w:lineRule="auto"/>
        <w:jc w:val="center"/>
        <w:rPr>
          <w:rFonts w:ascii="Times New Roman" w:eastAsia="Times New Roman" w:hAnsi="Times New Roman" w:cs="Times New Roman"/>
          <w:b/>
          <w:color w:val="000000"/>
          <w:highlight w:val="yellow"/>
        </w:rPr>
      </w:pPr>
    </w:p>
    <w:tbl>
      <w:tblPr>
        <w:tblStyle w:val="a7"/>
        <w:tblW w:w="9639" w:type="dxa"/>
        <w:tblInd w:w="-6" w:type="dxa"/>
        <w:tblLayout w:type="fixed"/>
        <w:tblLook w:val="0000" w:firstRow="0" w:lastRow="0" w:firstColumn="0" w:lastColumn="0" w:noHBand="0" w:noVBand="0"/>
      </w:tblPr>
      <w:tblGrid>
        <w:gridCol w:w="567"/>
        <w:gridCol w:w="3969"/>
        <w:gridCol w:w="5103"/>
      </w:tblGrid>
      <w:tr w:rsidR="00C56C6F">
        <w:trPr>
          <w:trHeight w:val="834"/>
        </w:trPr>
        <w:tc>
          <w:tcPr>
            <w:tcW w:w="567" w:type="dxa"/>
            <w:tcBorders>
              <w:top w:val="single" w:sz="6" w:space="0" w:color="000000"/>
              <w:left w:val="single" w:sz="6" w:space="0" w:color="000000"/>
              <w:bottom w:val="single" w:sz="6" w:space="0" w:color="000000"/>
              <w:right w:val="single" w:sz="6" w:space="0" w:color="000000"/>
            </w:tcBorders>
            <w:shd w:val="clear" w:color="auto" w:fill="F2F2F2"/>
          </w:tcPr>
          <w:p w:rsidR="00C56C6F" w:rsidRDefault="006C3C2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56C6F" w:rsidRDefault="006C3C2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C56C6F" w:rsidRDefault="00C56C6F">
            <w:pPr>
              <w:spacing w:after="0"/>
              <w:jc w:val="both"/>
              <w:rPr>
                <w:rFonts w:ascii="Times New Roman" w:eastAsia="Times New Roman" w:hAnsi="Times New Roman" w:cs="Times New Roman"/>
                <w:b/>
              </w:rPr>
            </w:pPr>
          </w:p>
          <w:p w:rsidR="00C56C6F" w:rsidRDefault="006C3C2E">
            <w:pPr>
              <w:spacing w:after="0"/>
              <w:jc w:val="both"/>
              <w:rPr>
                <w:rFonts w:ascii="Times New Roman" w:eastAsia="Times New Roman" w:hAnsi="Times New Roman" w:cs="Times New Roman"/>
              </w:rPr>
            </w:pPr>
            <w:r>
              <w:rPr>
                <w:rFonts w:ascii="Times New Roman" w:eastAsia="Times New Roman" w:hAnsi="Times New Roman" w:cs="Times New Roman"/>
                <w:b/>
              </w:rPr>
              <w:t xml:space="preserve">Спосіб надання </w:t>
            </w:r>
            <w:r>
              <w:rPr>
                <w:rFonts w:ascii="Times New Roman" w:eastAsia="Times New Roman" w:hAnsi="Times New Roman" w:cs="Times New Roman"/>
                <w:b/>
                <w:u w:val="single"/>
              </w:rPr>
              <w:t>учасником-переможцем</w:t>
            </w:r>
            <w:r>
              <w:rPr>
                <w:rFonts w:ascii="Times New Roman" w:eastAsia="Times New Roman" w:hAnsi="Times New Roman" w:cs="Times New Roman"/>
                <w:b/>
              </w:rPr>
              <w:t xml:space="preserve"> інформації про відсутність підстав для відмови в участі у процедурі закупівлі:</w:t>
            </w:r>
          </w:p>
        </w:tc>
      </w:tr>
      <w:tr w:rsidR="00C56C6F">
        <w:tc>
          <w:tcPr>
            <w:tcW w:w="567"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000000"/>
              <w:left w:val="single" w:sz="6" w:space="0" w:color="000000"/>
              <w:bottom w:val="single" w:sz="6" w:space="0" w:color="000000"/>
              <w:right w:val="single" w:sz="6" w:space="0" w:color="000000"/>
            </w:tcBorders>
          </w:tcPr>
          <w:p w:rsidR="00DB59E6" w:rsidRPr="00D3048D" w:rsidRDefault="00DB59E6" w:rsidP="00DB59E6">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Замовник перевіряє цю інформацію самостійно.</w:t>
            </w:r>
          </w:p>
          <w:p w:rsidR="00DB59E6" w:rsidRPr="00D3048D" w:rsidRDefault="00DB59E6" w:rsidP="00DB59E6">
            <w:pPr>
              <w:spacing w:after="0" w:line="240" w:lineRule="auto"/>
              <w:jc w:val="both"/>
              <w:rPr>
                <w:rFonts w:ascii="Times New Roman" w:hAnsi="Times New Roman" w:cs="Times New Roman"/>
                <w:lang w:eastAsia="ru-RU"/>
              </w:rPr>
            </w:pPr>
          </w:p>
          <w:p w:rsidR="00DB59E6" w:rsidRPr="00D3048D" w:rsidRDefault="00DB59E6" w:rsidP="00DB59E6">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 xml:space="preserve">Водночас, враховуючи вимогу абз.15 пункту 47, переможець </w:t>
            </w:r>
            <w:r>
              <w:rPr>
                <w:rFonts w:ascii="Times New Roman" w:hAnsi="Times New Roman" w:cs="Times New Roman"/>
                <w:lang w:eastAsia="ru-RU"/>
              </w:rPr>
              <w:t xml:space="preserve">має обов’язок </w:t>
            </w:r>
            <w:r w:rsidRPr="00D3048D">
              <w:rPr>
                <w:rFonts w:ascii="Times New Roman" w:hAnsi="Times New Roman" w:cs="Times New Roman"/>
                <w:lang w:eastAsia="ru-RU"/>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D3048D">
                <w:rPr>
                  <w:rStyle w:val="aa"/>
                  <w:rFonts w:ascii="Times New Roman" w:hAnsi="Times New Roman"/>
                  <w:lang w:eastAsia="ru-RU"/>
                </w:rPr>
                <w:t>https://corruptinfo.nazk.gov.ua/reference/getpersonalreference/individual</w:t>
              </w:r>
            </w:hyperlink>
            <w:r w:rsidRPr="00D3048D">
              <w:rPr>
                <w:rFonts w:ascii="Times New Roman" w:hAnsi="Times New Roman" w:cs="Times New Roman"/>
                <w:lang w:eastAsia="ru-RU"/>
              </w:rPr>
              <w:t>)  або гарантійний лист).</w:t>
            </w:r>
          </w:p>
          <w:p w:rsidR="00C56C6F" w:rsidRDefault="00C56C6F">
            <w:pPr>
              <w:spacing w:after="0" w:line="240" w:lineRule="auto"/>
              <w:jc w:val="both"/>
              <w:rPr>
                <w:rFonts w:ascii="Times New Roman" w:eastAsia="Times New Roman" w:hAnsi="Times New Roman" w:cs="Times New Roman"/>
              </w:rPr>
            </w:pPr>
          </w:p>
        </w:tc>
      </w:tr>
      <w:tr w:rsidR="00C56C6F">
        <w:tc>
          <w:tcPr>
            <w:tcW w:w="567"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p>
        </w:tc>
        <w:tc>
          <w:tcPr>
            <w:tcW w:w="3969" w:type="dxa"/>
            <w:tcBorders>
              <w:top w:val="single" w:sz="6" w:space="0" w:color="000000"/>
              <w:left w:val="single" w:sz="6" w:space="0" w:color="000000"/>
              <w:bottom w:val="single" w:sz="6" w:space="0" w:color="000000"/>
              <w:right w:val="single" w:sz="6" w:space="0" w:color="000000"/>
            </w:tcBorders>
            <w:vAlign w:val="center"/>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103"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має бути оформлений не більше 30 денної давнини відносно дати його подання Замовнику.</w:t>
            </w:r>
          </w:p>
        </w:tc>
      </w:tr>
      <w:tr w:rsidR="00C56C6F">
        <w:tc>
          <w:tcPr>
            <w:tcW w:w="567"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3969" w:type="dxa"/>
            <w:tcBorders>
              <w:top w:val="single" w:sz="6" w:space="0" w:color="000000"/>
              <w:left w:val="single" w:sz="6" w:space="0" w:color="000000"/>
              <w:bottom w:val="single" w:sz="6" w:space="0" w:color="000000"/>
              <w:right w:val="single" w:sz="6" w:space="0" w:color="000000"/>
            </w:tcBorders>
            <w:vAlign w:val="center"/>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(підстава згідно з підпунктом 6 пункту 47 Особливостей)</w:t>
            </w:r>
          </w:p>
        </w:tc>
        <w:tc>
          <w:tcPr>
            <w:tcW w:w="5103"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C56C6F">
        <w:tc>
          <w:tcPr>
            <w:tcW w:w="567" w:type="dxa"/>
            <w:tcBorders>
              <w:top w:val="single" w:sz="6" w:space="0" w:color="000000"/>
              <w:left w:val="single" w:sz="6" w:space="0" w:color="000000"/>
              <w:bottom w:val="single" w:sz="6" w:space="0" w:color="000000"/>
              <w:right w:val="single" w:sz="6" w:space="0" w:color="000000"/>
            </w:tcBorders>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969" w:type="dxa"/>
            <w:tcBorders>
              <w:top w:val="single" w:sz="6" w:space="0" w:color="000000"/>
              <w:left w:val="single" w:sz="6" w:space="0" w:color="000000"/>
              <w:bottom w:val="single" w:sz="6" w:space="0" w:color="000000"/>
              <w:right w:val="single" w:sz="6" w:space="0" w:color="000000"/>
            </w:tcBorders>
            <w:vAlign w:val="center"/>
          </w:tcPr>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C6F" w:rsidRDefault="006C3C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(підстава згідно з підпунктом 12 пункту 47 Особливостей)</w:t>
            </w:r>
          </w:p>
        </w:tc>
        <w:tc>
          <w:tcPr>
            <w:tcW w:w="5103" w:type="dxa"/>
            <w:tcBorders>
              <w:top w:val="single" w:sz="6" w:space="0" w:color="000000"/>
              <w:left w:val="single" w:sz="6" w:space="0" w:color="000000"/>
              <w:bottom w:val="single" w:sz="6" w:space="0" w:color="000000"/>
              <w:right w:val="single" w:sz="6" w:space="0" w:color="000000"/>
            </w:tcBorders>
          </w:tcPr>
          <w:p w:rsidR="00C56C6F" w:rsidRDefault="006C3C2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C56C6F" w:rsidRDefault="006C3C2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 має бути оформлений не більше 30 денної давнини відносно дати його подання Замовнику.</w:t>
            </w:r>
          </w:p>
        </w:tc>
      </w:tr>
      <w:tr w:rsidR="00C56C6F">
        <w:tc>
          <w:tcPr>
            <w:tcW w:w="567" w:type="dxa"/>
            <w:tcBorders>
              <w:top w:val="single" w:sz="6" w:space="0" w:color="000000"/>
              <w:left w:val="single" w:sz="6" w:space="0" w:color="000000"/>
              <w:bottom w:val="single" w:sz="6" w:space="0" w:color="000000"/>
              <w:right w:val="single" w:sz="6" w:space="0" w:color="000000"/>
            </w:tcBorders>
          </w:tcPr>
          <w:p w:rsidR="00C56C6F" w:rsidRDefault="006C3C2E">
            <w:pPr>
              <w:spacing w:after="150" w:line="240" w:lineRule="auto"/>
              <w:jc w:val="both"/>
              <w:rPr>
                <w:rFonts w:ascii="Times New Roman" w:eastAsia="Times New Roman" w:hAnsi="Times New Roman" w:cs="Times New Roman"/>
                <w:b/>
              </w:rPr>
            </w:pPr>
            <w:r>
              <w:rPr>
                <w:rFonts w:ascii="Times New Roman" w:eastAsia="Times New Roman" w:hAnsi="Times New Roman" w:cs="Times New Roman"/>
                <w:b/>
              </w:rPr>
              <w:t>5.</w:t>
            </w:r>
          </w:p>
        </w:tc>
        <w:tc>
          <w:tcPr>
            <w:tcW w:w="3969" w:type="dxa"/>
            <w:tcBorders>
              <w:top w:val="single" w:sz="6" w:space="0" w:color="000000"/>
              <w:left w:val="single" w:sz="6" w:space="0" w:color="000000"/>
              <w:bottom w:val="single" w:sz="6" w:space="0" w:color="000000"/>
              <w:right w:val="single" w:sz="6" w:space="0" w:color="000000"/>
            </w:tcBorders>
            <w:vAlign w:val="center"/>
          </w:tcPr>
          <w:p w:rsidR="00C56C6F" w:rsidRDefault="006C3C2E">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b/>
              </w:rPr>
              <w:t xml:space="preserve">(підстава згідно з </w:t>
            </w:r>
            <w:proofErr w:type="spellStart"/>
            <w:r>
              <w:rPr>
                <w:rFonts w:ascii="Times New Roman" w:eastAsia="Times New Roman" w:hAnsi="Times New Roman" w:cs="Times New Roman"/>
                <w:b/>
              </w:rPr>
              <w:t>абз</w:t>
            </w:r>
            <w:proofErr w:type="spellEnd"/>
            <w:r>
              <w:rPr>
                <w:rFonts w:ascii="Times New Roman" w:eastAsia="Times New Roman" w:hAnsi="Times New Roman" w:cs="Times New Roman"/>
                <w:b/>
              </w:rPr>
              <w:t>. 14 п.47 Особливостей).</w:t>
            </w:r>
          </w:p>
        </w:tc>
        <w:tc>
          <w:tcPr>
            <w:tcW w:w="5103" w:type="dxa"/>
            <w:tcBorders>
              <w:top w:val="single" w:sz="6" w:space="0" w:color="000000"/>
              <w:left w:val="single" w:sz="6" w:space="0" w:color="000000"/>
              <w:bottom w:val="single" w:sz="6" w:space="0" w:color="000000"/>
              <w:right w:val="single" w:sz="6" w:space="0" w:color="000000"/>
            </w:tcBorders>
          </w:tcPr>
          <w:p w:rsidR="00C56C6F" w:rsidRDefault="006C3C2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Довідка, складена учасником у довільній формі, що підтверджує відсутність підстави для відхилення, передбаченої абз.14 п.47 Особливостей.</w:t>
            </w:r>
          </w:p>
          <w:p w:rsidR="00C56C6F" w:rsidRDefault="00C56C6F">
            <w:pPr>
              <w:spacing w:after="0" w:line="240" w:lineRule="auto"/>
              <w:jc w:val="both"/>
              <w:rPr>
                <w:rFonts w:ascii="Times New Roman" w:eastAsia="Times New Roman" w:hAnsi="Times New Roman" w:cs="Times New Roman"/>
              </w:rPr>
            </w:pP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6C6F" w:rsidRDefault="00C56C6F">
      <w:pPr>
        <w:widowControl w:val="0"/>
        <w:spacing w:after="0" w:line="240" w:lineRule="auto"/>
        <w:ind w:right="113" w:firstLine="567"/>
        <w:jc w:val="both"/>
        <w:rPr>
          <w:rFonts w:ascii="Times New Roman" w:eastAsia="Times New Roman" w:hAnsi="Times New Roman" w:cs="Times New Roman"/>
          <w:i/>
          <w:highlight w:val="yellow"/>
        </w:rPr>
      </w:pPr>
    </w:p>
    <w:p w:rsidR="00C56C6F" w:rsidRDefault="00C56C6F">
      <w:pPr>
        <w:widowControl w:val="0"/>
        <w:spacing w:after="0" w:line="240" w:lineRule="auto"/>
        <w:ind w:right="113" w:firstLine="567"/>
        <w:jc w:val="both"/>
        <w:rPr>
          <w:rFonts w:ascii="Times New Roman" w:eastAsia="Times New Roman" w:hAnsi="Times New Roman" w:cs="Times New Roman"/>
          <w:i/>
          <w:highlight w:val="yellow"/>
        </w:rPr>
      </w:pPr>
    </w:p>
    <w:p w:rsidR="00C56C6F" w:rsidRDefault="006C3C2E">
      <w:pPr>
        <w:rPr>
          <w:rFonts w:ascii="Times New Roman" w:eastAsia="Times New Roman" w:hAnsi="Times New Roman" w:cs="Times New Roman"/>
          <w:highlight w:val="yellow"/>
        </w:rPr>
      </w:pPr>
      <w:r>
        <w:br w:type="page"/>
      </w:r>
    </w:p>
    <w:p w:rsidR="00C56C6F" w:rsidRDefault="006C3C2E">
      <w:pPr>
        <w:jc w:val="center"/>
        <w:rPr>
          <w:rFonts w:ascii="Times New Roman" w:eastAsia="Times New Roman" w:hAnsi="Times New Roman" w:cs="Times New Roman"/>
          <w:b/>
        </w:rPr>
      </w:pPr>
      <w:r>
        <w:rPr>
          <w:rFonts w:ascii="Times New Roman" w:eastAsia="Times New Roman" w:hAnsi="Times New Roman" w:cs="Times New Roman"/>
          <w:b/>
        </w:rPr>
        <w:lastRenderedPageBreak/>
        <w:t>Таблиця 4. Інші вимоги до учасника</w:t>
      </w:r>
    </w:p>
    <w:tbl>
      <w:tblPr>
        <w:tblStyle w:val="a8"/>
        <w:tblW w:w="10463" w:type="dxa"/>
        <w:tblInd w:w="-709" w:type="dxa"/>
        <w:tblLayout w:type="fixed"/>
        <w:tblLook w:val="0400" w:firstRow="0" w:lastRow="0" w:firstColumn="0" w:lastColumn="0" w:noHBand="0" w:noVBand="1"/>
      </w:tblPr>
      <w:tblGrid>
        <w:gridCol w:w="450"/>
        <w:gridCol w:w="10013"/>
      </w:tblGrid>
      <w:tr w:rsidR="00C56C6F">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56C6F" w:rsidRDefault="006C3C2E">
            <w:pP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color w:val="000000"/>
                <w:sz w:val="21"/>
                <w:szCs w:val="21"/>
              </w:rPr>
              <w:t>Документи, які надає Учасник у складі пропозиції у сканованому вигляді:</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 Довідка та підтверджуючі документи згідно з нижченаведеним:</w:t>
            </w:r>
          </w:p>
          <w:p w:rsidR="00C56C6F" w:rsidRDefault="00C56C6F">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p>
          <w:p w:rsidR="00C56C6F" w:rsidRDefault="006C3C2E">
            <w:pPr>
              <w:pBdr>
                <w:top w:val="nil"/>
                <w:left w:val="nil"/>
                <w:bottom w:val="nil"/>
                <w:right w:val="nil"/>
                <w:between w:val="nil"/>
              </w:pBdr>
              <w:spacing w:after="0" w:line="240" w:lineRule="auto"/>
              <w:ind w:left="-21" w:firstLine="47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Довідка</w:t>
            </w:r>
          </w:p>
          <w:p w:rsidR="00C56C6F" w:rsidRDefault="00C56C6F">
            <w:pPr>
              <w:pBdr>
                <w:top w:val="nil"/>
                <w:left w:val="nil"/>
                <w:bottom w:val="nil"/>
                <w:right w:val="nil"/>
                <w:between w:val="nil"/>
              </w:pBdr>
              <w:spacing w:after="0" w:line="240" w:lineRule="auto"/>
              <w:ind w:left="-21" w:firstLine="479"/>
              <w:jc w:val="center"/>
              <w:rPr>
                <w:rFonts w:ascii="Times New Roman" w:eastAsia="Times New Roman" w:hAnsi="Times New Roman" w:cs="Times New Roman"/>
                <w:b/>
                <w:color w:val="000000"/>
              </w:rPr>
            </w:pPr>
          </w:p>
          <w:tbl>
            <w:tblPr>
              <w:tblStyle w:val="a9"/>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9"/>
              <w:gridCol w:w="2268"/>
              <w:gridCol w:w="1842"/>
              <w:gridCol w:w="2694"/>
            </w:tblGrid>
            <w:tr w:rsidR="00C56C6F">
              <w:tc>
                <w:tcPr>
                  <w:tcW w:w="9643" w:type="dxa"/>
                  <w:gridSpan w:val="4"/>
                  <w:shd w:val="clear" w:color="auto" w:fill="F2F2F2"/>
                </w:tcPr>
                <w:p w:rsidR="00C56C6F" w:rsidRDefault="006C3C2E">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Учасник (найменування, код ЄДРПОУ):</w:t>
                  </w:r>
                </w:p>
                <w:p w:rsidR="00C56C6F" w:rsidRDefault="00C56C6F">
                  <w:pPr>
                    <w:pBdr>
                      <w:top w:val="nil"/>
                      <w:left w:val="nil"/>
                      <w:bottom w:val="nil"/>
                      <w:right w:val="nil"/>
                      <w:between w:val="nil"/>
                    </w:pBdr>
                    <w:jc w:val="center"/>
                    <w:rPr>
                      <w:rFonts w:ascii="Times New Roman" w:eastAsia="Times New Roman" w:hAnsi="Times New Roman" w:cs="Times New Roman"/>
                      <w:b/>
                      <w:color w:val="000000"/>
                    </w:rPr>
                  </w:pPr>
                </w:p>
              </w:tc>
            </w:tr>
            <w:tr w:rsidR="00C56C6F">
              <w:tc>
                <w:tcPr>
                  <w:tcW w:w="5107" w:type="dxa"/>
                  <w:gridSpan w:val="2"/>
                  <w:shd w:val="clear" w:color="auto" w:fill="F2F2F2"/>
                </w:tcPr>
                <w:p w:rsidR="00C56C6F" w:rsidRDefault="006C3C2E">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Прізвище, ім’я, по-батькові</w:t>
                  </w:r>
                </w:p>
              </w:tc>
              <w:tc>
                <w:tcPr>
                  <w:tcW w:w="1842" w:type="dxa"/>
                  <w:shd w:val="clear" w:color="auto" w:fill="F2F2F2"/>
                </w:tcPr>
                <w:p w:rsidR="00C56C6F" w:rsidRDefault="006C3C2E">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Назва посади</w:t>
                  </w:r>
                </w:p>
              </w:tc>
              <w:tc>
                <w:tcPr>
                  <w:tcW w:w="2694" w:type="dxa"/>
                  <w:shd w:val="clear" w:color="auto" w:fill="F2F2F2"/>
                </w:tcPr>
                <w:p w:rsidR="00C56C6F" w:rsidRDefault="006C3C2E">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Підтверджуючий документ </w:t>
                  </w:r>
                </w:p>
              </w:tc>
            </w:tr>
            <w:tr w:rsidR="00C56C6F">
              <w:tc>
                <w:tcPr>
                  <w:tcW w:w="2839" w:type="dxa"/>
                </w:tcPr>
                <w:p w:rsidR="00C56C6F" w:rsidRDefault="006C3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Керівника учасника</w:t>
                  </w:r>
                </w:p>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1842"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2694"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r>
            <w:tr w:rsidR="00C56C6F">
              <w:tc>
                <w:tcPr>
                  <w:tcW w:w="2839" w:type="dxa"/>
                </w:tcPr>
                <w:p w:rsidR="00C56C6F" w:rsidRDefault="006C3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1842"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2694"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r>
            <w:tr w:rsidR="00C56C6F">
              <w:tc>
                <w:tcPr>
                  <w:tcW w:w="2839" w:type="dxa"/>
                </w:tcPr>
                <w:p w:rsidR="00C56C6F" w:rsidRDefault="006C3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1842"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c>
                <w:tcPr>
                  <w:tcW w:w="2694" w:type="dxa"/>
                </w:tcPr>
                <w:p w:rsidR="00C56C6F" w:rsidRDefault="00C56C6F">
                  <w:pPr>
                    <w:pBdr>
                      <w:top w:val="nil"/>
                      <w:left w:val="nil"/>
                      <w:bottom w:val="nil"/>
                      <w:right w:val="nil"/>
                      <w:between w:val="nil"/>
                    </w:pBdr>
                    <w:jc w:val="both"/>
                    <w:rPr>
                      <w:rFonts w:ascii="Times New Roman" w:eastAsia="Times New Roman" w:hAnsi="Times New Roman" w:cs="Times New Roman"/>
                      <w:color w:val="000000"/>
                    </w:rPr>
                  </w:pPr>
                </w:p>
              </w:tc>
            </w:tr>
          </w:tbl>
          <w:p w:rsidR="00C56C6F" w:rsidRDefault="00C56C6F">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*у разі, якщо учасником є фізична-особа підприємець, то про це зазначається у графі «назва посади».</w:t>
            </w:r>
          </w:p>
          <w:p w:rsidR="00C56C6F" w:rsidRDefault="00C56C6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Повноваження щодо підпису документів підтверджується: </w:t>
            </w: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eastAsia="Times New Roman" w:hAnsi="Times New Roman" w:cs="Times New Roman"/>
                <w:color w:val="000000"/>
                <w:u w:val="single"/>
              </w:rPr>
              <w:t>на підставі положень установчих документів</w:t>
            </w:r>
            <w:r>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r>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r>
              <w:rPr>
                <w:rFonts w:ascii="Times New Roman" w:eastAsia="Times New Roman" w:hAnsi="Times New Roman" w:cs="Times New Roman"/>
                <w:color w:val="00000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C56C6F" w:rsidRDefault="006C3C2E">
            <w:pPr>
              <w:pBdr>
                <w:top w:val="nil"/>
                <w:left w:val="nil"/>
                <w:bottom w:val="nil"/>
                <w:right w:val="nil"/>
                <w:between w:val="nil"/>
              </w:pBdr>
              <w:spacing w:after="0" w:line="240" w:lineRule="auto"/>
              <w:ind w:left="-21" w:firstLine="479"/>
              <w:jc w:val="both"/>
              <w:rPr>
                <w:rFonts w:ascii="Times New Roman" w:eastAsia="Times New Roman" w:hAnsi="Times New Roman" w:cs="Times New Roman"/>
                <w:color w:val="000000"/>
              </w:rPr>
            </w:pPr>
            <w:r>
              <w:rPr>
                <w:rFonts w:ascii="Times New Roman" w:eastAsia="Times New Roman" w:hAnsi="Times New Roman" w:cs="Times New Roman"/>
                <w:color w:val="000000"/>
              </w:rPr>
              <w:t>Г) Повноваження фізичних осіб та фізичних осіб-підприємців  підтверджуються копією паспорта (заповнені сторінки)/ ID-картки.</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 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w:t>
            </w:r>
            <w:r>
              <w:rPr>
                <w:rFonts w:ascii="Times New Roman" w:eastAsia="Times New Roman" w:hAnsi="Times New Roman" w:cs="Times New Roman"/>
                <w:color w:val="000000"/>
                <w:highlight w:val="white"/>
              </w:rPr>
              <w:t xml:space="preserve">часником з </w:t>
            </w:r>
            <w:r>
              <w:rPr>
                <w:rFonts w:ascii="Times New Roman" w:eastAsia="Times New Roman" w:hAnsi="Times New Roman" w:cs="Times New Roman"/>
              </w:rPr>
              <w:t>організаційно-правовою формою господарювання:</w:t>
            </w:r>
            <w:r>
              <w:rPr>
                <w:rFonts w:ascii="Times New Roman" w:eastAsia="Times New Roman" w:hAnsi="Times New Roman" w:cs="Times New Roman"/>
                <w:color w:val="000000"/>
                <w:highlight w:val="white"/>
              </w:rPr>
              <w:t xml:space="preserve"> товариство</w:t>
            </w:r>
            <w:r>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3.1. Витяг із Єдиного державного реєстру юридичних осіб, фізичних осіб-підприємців та громадських формувань, а також Відомості з Єдиного державного реєстру підприємств та організацій України.</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Свідоцтво про реєстрацію платника ПДВ (для платників, які зареєстровані до 01.01.2014р.) або витяг з реєстру платників податку на додану вартість, або свідоцтво платника єдиного податку/витяг з реєстру платників єдиного податку (для платників єдиного податку) – </w:t>
            </w:r>
            <w:proofErr w:type="spellStart"/>
            <w:r>
              <w:rPr>
                <w:rFonts w:ascii="Times New Roman" w:eastAsia="Times New Roman" w:hAnsi="Times New Roman" w:cs="Times New Roman"/>
                <w:color w:val="000000"/>
              </w:rPr>
              <w:t>скан</w:t>
            </w:r>
            <w:proofErr w:type="spellEnd"/>
            <w:r>
              <w:rPr>
                <w:rFonts w:ascii="Times New Roman" w:eastAsia="Times New Roman" w:hAnsi="Times New Roman" w:cs="Times New Roman"/>
                <w:color w:val="000000"/>
              </w:rPr>
              <w:t>-копія оригіналу чи електронний документ.</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-копію ліцензії з додатком або лист з посиланням на сайт, де можна перевірити наявність в учасника ліцензії), якщо отримання такої ліцензії на провадження такого виду діяльності передбачено законодавством.</w:t>
            </w:r>
          </w:p>
          <w:p w:rsidR="00C56C6F" w:rsidRDefault="006C3C2E">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 також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-копії всіх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 в яких зазначено, що учасник має право виконувати:</w:t>
            </w:r>
          </w:p>
          <w:p w:rsidR="00C56C6F" w:rsidRDefault="006C3C2E">
            <w:pPr>
              <w:numPr>
                <w:ilvl w:val="0"/>
                <w:numId w:val="2"/>
              </w:numPr>
              <w:pBdr>
                <w:top w:val="nil"/>
                <w:left w:val="nil"/>
                <w:bottom w:val="nil"/>
                <w:right w:val="nil"/>
                <w:between w:val="nil"/>
              </w:pBdr>
              <w:tabs>
                <w:tab w:val="left" w:pos="1134"/>
              </w:tabs>
              <w:spacing w:after="0" w:line="240" w:lineRule="auto"/>
              <w:jc w:val="both"/>
              <w:rPr>
                <w:color w:val="000000"/>
              </w:rPr>
            </w:pPr>
            <w:r>
              <w:rPr>
                <w:rFonts w:ascii="Times New Roman" w:eastAsia="Times New Roman" w:hAnsi="Times New Roman" w:cs="Times New Roman"/>
                <w:color w:val="000000"/>
              </w:rPr>
              <w:t>монтаж, демонтаж та капітальний ремонт будинків, споруд, а також відновлення та зміцнення їх аварійних частин</w:t>
            </w:r>
          </w:p>
          <w:p w:rsidR="00C56C6F" w:rsidRDefault="006C3C2E">
            <w:pPr>
              <w:numPr>
                <w:ilvl w:val="0"/>
                <w:numId w:val="2"/>
              </w:numPr>
              <w:pBdr>
                <w:top w:val="nil"/>
                <w:left w:val="nil"/>
                <w:bottom w:val="nil"/>
                <w:right w:val="nil"/>
                <w:between w:val="nil"/>
              </w:pBdr>
              <w:tabs>
                <w:tab w:val="left" w:pos="1134"/>
              </w:tabs>
              <w:spacing w:after="0" w:line="240" w:lineRule="auto"/>
              <w:jc w:val="both"/>
              <w:rPr>
                <w:color w:val="000000"/>
              </w:rPr>
            </w:pPr>
            <w:r>
              <w:rPr>
                <w:rFonts w:ascii="Times New Roman" w:eastAsia="Times New Roman" w:hAnsi="Times New Roman" w:cs="Times New Roman"/>
                <w:color w:val="000000"/>
              </w:rPr>
              <w:t>верхолазні роботи та промисловий альпінізм</w:t>
            </w:r>
          </w:p>
          <w:p w:rsidR="00C56C6F" w:rsidRDefault="006C3C2E">
            <w:pPr>
              <w:numPr>
                <w:ilvl w:val="0"/>
                <w:numId w:val="2"/>
              </w:numPr>
              <w:pBdr>
                <w:top w:val="nil"/>
                <w:left w:val="nil"/>
                <w:bottom w:val="nil"/>
                <w:right w:val="nil"/>
                <w:between w:val="nil"/>
              </w:pBdr>
              <w:tabs>
                <w:tab w:val="left" w:pos="1134"/>
              </w:tabs>
              <w:spacing w:after="0" w:line="240" w:lineRule="auto"/>
              <w:jc w:val="both"/>
              <w:rPr>
                <w:color w:val="000000"/>
              </w:rPr>
            </w:pPr>
            <w:r>
              <w:rPr>
                <w:rFonts w:ascii="Times New Roman" w:eastAsia="Times New Roman" w:hAnsi="Times New Roman" w:cs="Times New Roman"/>
                <w:color w:val="000000"/>
              </w:rPr>
              <w:t>вантажно-розвантажувальні роботи за допомогою машин та механізмів</w:t>
            </w:r>
          </w:p>
          <w:p w:rsidR="00C56C6F" w:rsidRDefault="006C3C2E">
            <w:pPr>
              <w:numPr>
                <w:ilvl w:val="0"/>
                <w:numId w:val="2"/>
              </w:numPr>
              <w:pBdr>
                <w:top w:val="nil"/>
                <w:left w:val="nil"/>
                <w:bottom w:val="nil"/>
                <w:right w:val="nil"/>
                <w:between w:val="nil"/>
              </w:pBdr>
              <w:tabs>
                <w:tab w:val="left" w:pos="1134"/>
              </w:tabs>
              <w:spacing w:after="0" w:line="240" w:lineRule="auto"/>
              <w:jc w:val="both"/>
              <w:rPr>
                <w:color w:val="000000"/>
              </w:rPr>
            </w:pPr>
            <w:r>
              <w:rPr>
                <w:rFonts w:ascii="Times New Roman" w:eastAsia="Times New Roman" w:hAnsi="Times New Roman" w:cs="Times New Roman"/>
                <w:color w:val="000000"/>
              </w:rPr>
              <w:t>роботи в колодязях, шурфах, траншеях</w:t>
            </w:r>
          </w:p>
          <w:p w:rsidR="00C56C6F" w:rsidRDefault="006C3C2E">
            <w:pPr>
              <w:numPr>
                <w:ilvl w:val="0"/>
                <w:numId w:val="2"/>
              </w:numPr>
              <w:pBdr>
                <w:top w:val="nil"/>
                <w:left w:val="nil"/>
                <w:bottom w:val="nil"/>
                <w:right w:val="nil"/>
                <w:between w:val="nil"/>
              </w:pBdr>
              <w:tabs>
                <w:tab w:val="left" w:pos="1134"/>
              </w:tabs>
              <w:spacing w:after="0" w:line="240" w:lineRule="auto"/>
              <w:jc w:val="both"/>
              <w:rPr>
                <w:color w:val="000000"/>
              </w:rPr>
            </w:pPr>
            <w:r>
              <w:rPr>
                <w:rFonts w:ascii="Times New Roman" w:eastAsia="Times New Roman" w:hAnsi="Times New Roman" w:cs="Times New Roman"/>
                <w:color w:val="000000"/>
              </w:rPr>
              <w:t xml:space="preserve">нанесення лакофарбових покрить, </w:t>
            </w:r>
            <w:proofErr w:type="spellStart"/>
            <w:r>
              <w:rPr>
                <w:rFonts w:ascii="Times New Roman" w:eastAsia="Times New Roman" w:hAnsi="Times New Roman" w:cs="Times New Roman"/>
                <w:color w:val="000000"/>
              </w:rPr>
              <w:t>грунтовок</w:t>
            </w:r>
            <w:proofErr w:type="spellEnd"/>
            <w:r>
              <w:rPr>
                <w:rFonts w:ascii="Times New Roman" w:eastAsia="Times New Roman" w:hAnsi="Times New Roman" w:cs="Times New Roman"/>
                <w:color w:val="000000"/>
              </w:rPr>
              <w:t xml:space="preserve"> та </w:t>
            </w:r>
            <w:proofErr w:type="spellStart"/>
            <w:r>
              <w:rPr>
                <w:rFonts w:ascii="Times New Roman" w:eastAsia="Times New Roman" w:hAnsi="Times New Roman" w:cs="Times New Roman"/>
                <w:color w:val="000000"/>
              </w:rPr>
              <w:t>шпакльовок</w:t>
            </w:r>
            <w:proofErr w:type="spellEnd"/>
            <w:r>
              <w:rPr>
                <w:rFonts w:ascii="Times New Roman" w:eastAsia="Times New Roman" w:hAnsi="Times New Roman" w:cs="Times New Roman"/>
                <w:color w:val="000000"/>
              </w:rPr>
              <w:t xml:space="preserve"> на основі нітрофарб, полімерних композицій (поліхлорвінілових, епоксидних тощо)</w:t>
            </w:r>
          </w:p>
          <w:p w:rsidR="00C56C6F" w:rsidRDefault="006C3C2E">
            <w:pPr>
              <w:tabs>
                <w:tab w:val="left" w:pos="1134"/>
              </w:tabs>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У разі, якщо законодавством не передбачено надання дозвільних документів на виконання даного виду робіт та/або якщо техніка, машини, механізми не підпадають під перелік техніки для видачі дозвільних документів,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про громадянство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C56C6F" w:rsidRDefault="00C56C6F">
            <w:pPr>
              <w:spacing w:after="0" w:line="240" w:lineRule="auto"/>
              <w:jc w:val="both"/>
              <w:rPr>
                <w:rFonts w:ascii="Times New Roman" w:eastAsia="Times New Roman" w:hAnsi="Times New Roman" w:cs="Times New Roman"/>
              </w:rPr>
            </w:pPr>
          </w:p>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6C6F" w:rsidRDefault="006C3C2E">
            <w:pPr>
              <w:numPr>
                <w:ilvl w:val="0"/>
                <w:numId w:val="5"/>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6C6F" w:rsidRDefault="006C3C2E">
            <w:pPr>
              <w:spacing w:after="0"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C56C6F" w:rsidRDefault="006C3C2E">
            <w:pPr>
              <w:numPr>
                <w:ilvl w:val="0"/>
                <w:numId w:val="1"/>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C56C6F" w:rsidRDefault="006C3C2E">
            <w:pPr>
              <w:spacing w:after="0"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C56C6F" w:rsidRDefault="006C3C2E">
            <w:pPr>
              <w:numPr>
                <w:ilvl w:val="0"/>
                <w:numId w:val="3"/>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C56C6F" w:rsidRDefault="006C3C2E">
            <w:pPr>
              <w:spacing w:after="0"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C56C6F" w:rsidRDefault="006C3C2E">
            <w:pPr>
              <w:numPr>
                <w:ilvl w:val="0"/>
                <w:numId w:val="4"/>
              </w:numPr>
              <w:shd w:val="clear" w:color="auto" w:fill="FFFFFF"/>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C56C6F" w:rsidRDefault="006C3C2E">
            <w:pPr>
              <w:shd w:val="clear" w:color="auto" w:fill="FFFFFF"/>
              <w:spacing w:after="0"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C56C6F" w:rsidRDefault="006C3C2E">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56C6F" w:rsidRDefault="00C56C6F">
            <w:pPr>
              <w:tabs>
                <w:tab w:val="left" w:pos="1134"/>
              </w:tabs>
              <w:spacing w:after="0" w:line="240" w:lineRule="auto"/>
              <w:jc w:val="both"/>
              <w:rPr>
                <w:rFonts w:ascii="Times New Roman" w:eastAsia="Times New Roman" w:hAnsi="Times New Roman" w:cs="Times New Roman"/>
              </w:rPr>
            </w:pPr>
          </w:p>
        </w:tc>
      </w:tr>
      <w:tr w:rsidR="00C56C6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6C6F" w:rsidRDefault="006C3C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пропозиції учасникам необхідно подати довідку/-и з обслуговуючого банку про відкриття рахунку та довідку про відсутність </w:t>
            </w:r>
            <w:proofErr w:type="spellStart"/>
            <w:r>
              <w:rPr>
                <w:rFonts w:ascii="Times New Roman" w:eastAsia="Times New Roman" w:hAnsi="Times New Roman" w:cs="Times New Roman"/>
              </w:rPr>
              <w:t>протермінованої</w:t>
            </w:r>
            <w:proofErr w:type="spellEnd"/>
            <w:r>
              <w:rPr>
                <w:rFonts w:ascii="Times New Roman" w:eastAsia="Times New Roman" w:hAnsi="Times New Roman" w:cs="Times New Roman"/>
              </w:rPr>
              <w:t xml:space="preserve"> заборгованості за кредитами, датовані не раніше дати оголошення даної процедури закупівлі.</w:t>
            </w:r>
          </w:p>
          <w:p w:rsidR="00C56C6F" w:rsidRDefault="00C56C6F">
            <w:pPr>
              <w:spacing w:after="0" w:line="240" w:lineRule="auto"/>
              <w:jc w:val="both"/>
              <w:rPr>
                <w:rFonts w:ascii="Times New Roman" w:eastAsia="Times New Roman" w:hAnsi="Times New Roman" w:cs="Times New Roman"/>
              </w:rPr>
            </w:pPr>
          </w:p>
        </w:tc>
      </w:tr>
    </w:tbl>
    <w:p w:rsidR="00C56C6F" w:rsidRDefault="00C56C6F">
      <w:pPr>
        <w:rPr>
          <w:rFonts w:ascii="Times New Roman" w:eastAsia="Times New Roman" w:hAnsi="Times New Roman" w:cs="Times New Roman"/>
          <w:b/>
        </w:rPr>
      </w:pPr>
    </w:p>
    <w:p w:rsidR="00C56C6F" w:rsidRDefault="00C56C6F">
      <w:pPr>
        <w:rPr>
          <w:rFonts w:ascii="Times New Roman" w:eastAsia="Times New Roman" w:hAnsi="Times New Roman" w:cs="Times New Roman"/>
          <w:b/>
        </w:rPr>
      </w:pPr>
    </w:p>
    <w:sectPr w:rsidR="00C56C6F">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66AA" w:rsidRDefault="008E66AA">
      <w:pPr>
        <w:spacing w:after="0" w:line="240" w:lineRule="auto"/>
      </w:pPr>
      <w:r>
        <w:separator/>
      </w:r>
    </w:p>
  </w:endnote>
  <w:endnote w:type="continuationSeparator" w:id="0">
    <w:p w:rsidR="008E66AA" w:rsidRDefault="008E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66AA" w:rsidRDefault="008E66AA">
      <w:pPr>
        <w:spacing w:after="0" w:line="240" w:lineRule="auto"/>
      </w:pPr>
      <w:r>
        <w:separator/>
      </w:r>
    </w:p>
  </w:footnote>
  <w:footnote w:type="continuationSeparator" w:id="0">
    <w:p w:rsidR="008E66AA" w:rsidRDefault="008E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C6F" w:rsidRDefault="006C3C2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21DB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C56C6F" w:rsidRDefault="00C56C6F">
    <w:pPr>
      <w:pBdr>
        <w:top w:val="nil"/>
        <w:left w:val="nil"/>
        <w:bottom w:val="nil"/>
        <w:right w:val="nil"/>
        <w:between w:val="nil"/>
      </w:pBdr>
      <w:tabs>
        <w:tab w:val="center" w:pos="4819"/>
        <w:tab w:val="right" w:pos="9639"/>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89C"/>
    <w:multiLevelType w:val="multilevel"/>
    <w:tmpl w:val="168EB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5092D"/>
    <w:multiLevelType w:val="multilevel"/>
    <w:tmpl w:val="524A4CA8"/>
    <w:lvl w:ilvl="0">
      <w:start w:val="1"/>
      <w:numFmt w:val="bullet"/>
      <w:lvlText w:val="-"/>
      <w:lvlJc w:val="left"/>
      <w:pPr>
        <w:ind w:left="782" w:hanging="360"/>
      </w:pPr>
      <w:rPr>
        <w:rFonts w:ascii="Times New Roman" w:eastAsia="Times New Roman" w:hAnsi="Times New Roman" w:cs="Times New Roman"/>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2" w15:restartNumberingAfterBreak="0">
    <w:nsid w:val="2A1E7E85"/>
    <w:multiLevelType w:val="multilevel"/>
    <w:tmpl w:val="FFDC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AC2212"/>
    <w:multiLevelType w:val="multilevel"/>
    <w:tmpl w:val="9AE0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08253A"/>
    <w:multiLevelType w:val="multilevel"/>
    <w:tmpl w:val="A38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6F"/>
    <w:rsid w:val="00006D59"/>
    <w:rsid w:val="002161C9"/>
    <w:rsid w:val="0037142A"/>
    <w:rsid w:val="006C3C2E"/>
    <w:rsid w:val="00816072"/>
    <w:rsid w:val="008E66AA"/>
    <w:rsid w:val="00C56C6F"/>
    <w:rsid w:val="00DB59E6"/>
    <w:rsid w:val="00E92F04"/>
    <w:rsid w:val="00F21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69C5"/>
  <w15:docId w15:val="{01D47AB0-25F2-433F-A9A5-85526E82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character" w:styleId="aa">
    <w:name w:val="Hyperlink"/>
    <w:rsid w:val="00DB59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s://www.buhoblik.org.ua/uchet/buxgalterskaya-otchetnost/2127-zvit-malogo-pidpriemst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16317</Words>
  <Characters>9302</Characters>
  <Application>Microsoft Office Word</Application>
  <DocSecurity>0</DocSecurity>
  <Lines>77</Lines>
  <Paragraphs>51</Paragraphs>
  <ScaleCrop>false</ScaleCrop>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2023-10-17T06:28:00Z</dcterms:created>
  <dcterms:modified xsi:type="dcterms:W3CDTF">2023-10-18T09:15:00Z</dcterms:modified>
</cp:coreProperties>
</file>