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DA1E5A">
        <w:rPr>
          <w:rFonts w:ascii="Times New Roman" w:hAnsi="Times New Roman" w:cs="Times New Roman"/>
          <w:sz w:val="20"/>
          <w:szCs w:val="20"/>
          <w:lang w:val="uk-UA" w:eastAsia="uk-UA"/>
        </w:rPr>
        <w:t>227</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A61871">
        <w:rPr>
          <w:rFonts w:ascii="Times New Roman" w:hAnsi="Times New Roman" w:cs="Times New Roman"/>
          <w:sz w:val="20"/>
          <w:szCs w:val="20"/>
          <w:lang w:val="uk-UA" w:eastAsia="uk-UA"/>
        </w:rPr>
        <w:t xml:space="preserve"> </w:t>
      </w:r>
      <w:r w:rsidR="00762237">
        <w:rPr>
          <w:rFonts w:ascii="Times New Roman" w:hAnsi="Times New Roman" w:cs="Times New Roman"/>
          <w:sz w:val="20"/>
          <w:szCs w:val="20"/>
          <w:lang w:val="uk-UA" w:eastAsia="uk-UA"/>
        </w:rPr>
        <w:t xml:space="preserve"> </w:t>
      </w:r>
      <w:r w:rsidR="00827675">
        <w:rPr>
          <w:rFonts w:ascii="Times New Roman" w:hAnsi="Times New Roman" w:cs="Times New Roman"/>
          <w:sz w:val="20"/>
          <w:szCs w:val="20"/>
          <w:lang w:val="uk-UA" w:eastAsia="uk-UA"/>
        </w:rPr>
        <w:t>15</w:t>
      </w:r>
      <w:r w:rsidR="00762237">
        <w:rPr>
          <w:rFonts w:ascii="Times New Roman" w:hAnsi="Times New Roman" w:cs="Times New Roman"/>
          <w:sz w:val="20"/>
          <w:szCs w:val="20"/>
          <w:lang w:val="uk-UA" w:eastAsia="uk-UA"/>
        </w:rPr>
        <w:t xml:space="preserve"> </w:t>
      </w:r>
      <w:r w:rsidR="00A61871">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762237">
        <w:rPr>
          <w:rFonts w:ascii="Times New Roman" w:hAnsi="Times New Roman" w:cs="Times New Roman"/>
          <w:sz w:val="20"/>
          <w:szCs w:val="20"/>
          <w:lang w:val="uk-UA" w:eastAsia="uk-UA"/>
        </w:rPr>
        <w:t>квітня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AD54DA">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213E62">
        <w:rPr>
          <w:rFonts w:ascii="Times New Roman" w:eastAsia="Times New Roman" w:hAnsi="Times New Roman" w:cs="Times New Roman"/>
          <w:b/>
          <w:color w:val="000000"/>
          <w:sz w:val="18"/>
          <w:szCs w:val="18"/>
          <w:lang w:val="uk-UA"/>
        </w:rPr>
        <w:t xml:space="preserve">про проведення спрощеної закупівлі  (умови визначені в оголошенні про проведення спрощеної закупівлі, та вимоги до </w:t>
      </w:r>
      <w:r w:rsidRPr="00BB55FB">
        <w:rPr>
          <w:rFonts w:ascii="Times New Roman" w:eastAsia="Times New Roman" w:hAnsi="Times New Roman" w:cs="Times New Roman"/>
          <w:b/>
          <w:color w:val="000000"/>
          <w:sz w:val="18"/>
          <w:szCs w:val="18"/>
        </w:rPr>
        <w:t>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DA1E5A"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A1E5A">
        <w:rPr>
          <w:rFonts w:ascii="Times New Roman" w:hAnsi="Times New Roman" w:cs="Times New Roman"/>
          <w:b/>
          <w:color w:val="000000"/>
          <w:sz w:val="18"/>
          <w:szCs w:val="18"/>
          <w:lang w:val="uk-UA"/>
        </w:rPr>
        <w:t>):</w:t>
      </w:r>
      <w:bookmarkStart w:id="1" w:name="n415"/>
      <w:bookmarkEnd w:id="1"/>
      <w:r w:rsidRPr="00DA1E5A">
        <w:rPr>
          <w:rFonts w:ascii="Times New Roman" w:eastAsia="Times New Roman" w:hAnsi="Times New Roman" w:cs="Times New Roman"/>
          <w:b/>
          <w:color w:val="FF0000"/>
          <w:sz w:val="18"/>
          <w:szCs w:val="18"/>
          <w:lang w:val="uk-UA"/>
        </w:rPr>
        <w:t xml:space="preserve">  </w:t>
      </w:r>
      <w:r w:rsidR="00DA1E5A" w:rsidRPr="00DA1E5A">
        <w:rPr>
          <w:rFonts w:ascii="Times New Roman" w:hAnsi="Times New Roman" w:cs="Times New Roman"/>
          <w:b/>
          <w:sz w:val="18"/>
          <w:szCs w:val="18"/>
          <w:lang w:val="uk-UA"/>
        </w:rPr>
        <w:t>«</w:t>
      </w:r>
      <w:r w:rsidR="00DA1E5A" w:rsidRPr="00DA1E5A">
        <w:rPr>
          <w:rFonts w:ascii="Times New Roman" w:hAnsi="Times New Roman" w:cs="Times New Roman"/>
          <w:b/>
          <w:spacing w:val="3"/>
          <w:sz w:val="18"/>
          <w:szCs w:val="18"/>
          <w:lang w:val="uk-UA"/>
        </w:rPr>
        <w:t xml:space="preserve">Клей для плитки </w:t>
      </w:r>
      <w:r w:rsidR="00DA1E5A" w:rsidRPr="00DA1E5A">
        <w:rPr>
          <w:rFonts w:ascii="Times New Roman" w:hAnsi="Times New Roman" w:cs="Times New Roman"/>
          <w:b/>
          <w:spacing w:val="3"/>
          <w:sz w:val="18"/>
          <w:szCs w:val="18"/>
        </w:rPr>
        <w:t>Ceresit</w:t>
      </w:r>
      <w:r w:rsidR="00DA1E5A" w:rsidRPr="00DA1E5A">
        <w:rPr>
          <w:rFonts w:ascii="Times New Roman" w:hAnsi="Times New Roman" w:cs="Times New Roman"/>
          <w:b/>
          <w:spacing w:val="3"/>
          <w:sz w:val="18"/>
          <w:szCs w:val="18"/>
          <w:lang w:val="uk-UA"/>
        </w:rPr>
        <w:t xml:space="preserve"> </w:t>
      </w:r>
      <w:r w:rsidR="00DA1E5A" w:rsidRPr="00DA1E5A">
        <w:rPr>
          <w:rFonts w:ascii="Times New Roman" w:hAnsi="Times New Roman" w:cs="Times New Roman"/>
          <w:b/>
          <w:spacing w:val="3"/>
          <w:sz w:val="18"/>
          <w:szCs w:val="18"/>
        </w:rPr>
        <w:t>CM</w:t>
      </w:r>
      <w:r w:rsidR="00DA1E5A" w:rsidRPr="00DA1E5A">
        <w:rPr>
          <w:rFonts w:ascii="Times New Roman" w:hAnsi="Times New Roman" w:cs="Times New Roman"/>
          <w:b/>
          <w:spacing w:val="3"/>
          <w:sz w:val="18"/>
          <w:szCs w:val="18"/>
          <w:lang w:val="uk-UA"/>
        </w:rPr>
        <w:t xml:space="preserve"> 11 </w:t>
      </w:r>
      <w:r w:rsidR="00DA1E5A" w:rsidRPr="00DA1E5A">
        <w:rPr>
          <w:rFonts w:ascii="Times New Roman" w:hAnsi="Times New Roman" w:cs="Times New Roman"/>
          <w:b/>
          <w:spacing w:val="3"/>
          <w:sz w:val="18"/>
          <w:szCs w:val="18"/>
        </w:rPr>
        <w:t>Ceramic</w:t>
      </w:r>
      <w:r w:rsidR="00DA1E5A" w:rsidRPr="00DA1E5A">
        <w:rPr>
          <w:rFonts w:ascii="Times New Roman" w:hAnsi="Times New Roman" w:cs="Times New Roman"/>
          <w:b/>
          <w:spacing w:val="3"/>
          <w:sz w:val="18"/>
          <w:szCs w:val="18"/>
          <w:lang w:val="uk-UA"/>
        </w:rPr>
        <w:t xml:space="preserve"> 25</w:t>
      </w:r>
      <w:r w:rsidR="00DA1E5A" w:rsidRPr="00DA1E5A">
        <w:rPr>
          <w:rFonts w:ascii="Times New Roman" w:hAnsi="Times New Roman" w:cs="Times New Roman"/>
          <w:b/>
          <w:spacing w:val="3"/>
          <w:sz w:val="18"/>
          <w:szCs w:val="18"/>
        </w:rPr>
        <w:t> </w:t>
      </w:r>
      <w:r w:rsidR="00DA1E5A" w:rsidRPr="00DA1E5A">
        <w:rPr>
          <w:rFonts w:ascii="Times New Roman" w:hAnsi="Times New Roman" w:cs="Times New Roman"/>
          <w:b/>
          <w:spacing w:val="3"/>
          <w:sz w:val="18"/>
          <w:szCs w:val="18"/>
          <w:lang w:val="uk-UA"/>
        </w:rPr>
        <w:t>кг</w:t>
      </w:r>
      <w:r w:rsidR="00DA1E5A" w:rsidRPr="00DA1E5A">
        <w:rPr>
          <w:rFonts w:ascii="Times New Roman" w:hAnsi="Times New Roman" w:cs="Times New Roman"/>
          <w:b/>
          <w:sz w:val="18"/>
          <w:szCs w:val="18"/>
          <w:lang w:val="uk-UA"/>
        </w:rPr>
        <w:t>, код 2491</w:t>
      </w:r>
      <w:r w:rsidR="00DA1E5A" w:rsidRPr="00DA1E5A">
        <w:rPr>
          <w:rFonts w:ascii="Times New Roman" w:eastAsia="Calibri" w:hAnsi="Times New Roman" w:cs="Times New Roman"/>
          <w:b/>
          <w:bCs/>
          <w:sz w:val="18"/>
          <w:szCs w:val="18"/>
          <w:lang w:val="uk-UA"/>
        </w:rPr>
        <w:t xml:space="preserve">0000-6 – </w:t>
      </w:r>
      <w:r w:rsidR="00DA1E5A" w:rsidRPr="00DA1E5A">
        <w:rPr>
          <w:rFonts w:ascii="Times New Roman" w:hAnsi="Times New Roman" w:cs="Times New Roman"/>
          <w:b/>
          <w:sz w:val="18"/>
          <w:szCs w:val="18"/>
          <w:lang w:val="uk-UA"/>
        </w:rPr>
        <w:t>Клеї»</w:t>
      </w:r>
      <w:r w:rsidR="00DA1E5A" w:rsidRPr="00DA1E5A">
        <w:rPr>
          <w:b/>
          <w:sz w:val="18"/>
          <w:szCs w:val="18"/>
          <w:lang w:val="uk-UA"/>
        </w:rPr>
        <w:t xml:space="preserve"> </w:t>
      </w:r>
      <w:r w:rsidR="00BD6849" w:rsidRPr="00DA1E5A">
        <w:rPr>
          <w:rFonts w:ascii="Times New Roman" w:hAnsi="Times New Roman" w:cs="Times New Roman"/>
          <w:b/>
          <w:sz w:val="18"/>
          <w:szCs w:val="18"/>
          <w:lang w:val="uk-UA"/>
        </w:rPr>
        <w:t xml:space="preserve"> </w:t>
      </w:r>
      <w:r w:rsidRPr="00DA1E5A">
        <w:rPr>
          <w:rFonts w:ascii="Times New Roman" w:eastAsia="Times New Roman" w:hAnsi="Times New Roman" w:cs="Times New Roman"/>
          <w:b/>
          <w:sz w:val="18"/>
          <w:szCs w:val="18"/>
          <w:lang w:val="uk-UA"/>
        </w:rPr>
        <w:t>за ДК 021-2015</w:t>
      </w:r>
      <w:r w:rsidRPr="00DA1E5A">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461680"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DA1E5A">
        <w:rPr>
          <w:b/>
          <w:spacing w:val="3"/>
          <w:sz w:val="18"/>
          <w:szCs w:val="18"/>
          <w:lang w:val="uk-UA"/>
        </w:rPr>
        <w:t>40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E04142">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E77F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DA1E5A">
        <w:rPr>
          <w:b/>
          <w:sz w:val="18"/>
          <w:szCs w:val="18"/>
          <w:lang w:val="uk-UA" w:eastAsia="en-US"/>
        </w:rPr>
        <w:t>10320</w:t>
      </w:r>
      <w:r w:rsidR="00842DE2" w:rsidRPr="001E77FD">
        <w:rPr>
          <w:b/>
          <w:sz w:val="18"/>
          <w:szCs w:val="18"/>
          <w:lang w:val="uk-UA" w:eastAsia="en-US"/>
        </w:rPr>
        <w:t>,</w:t>
      </w:r>
      <w:r w:rsidR="00E04142" w:rsidRPr="001E77FD">
        <w:rPr>
          <w:b/>
          <w:sz w:val="18"/>
          <w:szCs w:val="18"/>
          <w:lang w:eastAsia="en-US"/>
        </w:rPr>
        <w:t xml:space="preserve"> </w:t>
      </w:r>
      <w:r w:rsidR="001E77FD" w:rsidRPr="001E77FD">
        <w:rPr>
          <w:b/>
          <w:sz w:val="18"/>
          <w:szCs w:val="18"/>
          <w:lang w:val="uk-UA" w:eastAsia="en-US"/>
        </w:rPr>
        <w:t>0</w:t>
      </w:r>
      <w:r w:rsidR="00E04142" w:rsidRPr="001E77FD">
        <w:rPr>
          <w:b/>
          <w:sz w:val="18"/>
          <w:szCs w:val="18"/>
          <w:lang w:eastAsia="en-US"/>
        </w:rPr>
        <w:t>0 грн.  (</w:t>
      </w:r>
      <w:r w:rsidR="00DA1E5A">
        <w:rPr>
          <w:b/>
          <w:sz w:val="18"/>
          <w:szCs w:val="18"/>
          <w:lang w:val="uk-UA" w:eastAsia="en-US"/>
        </w:rPr>
        <w:t>десять</w:t>
      </w:r>
      <w:r w:rsidR="00AD54DA" w:rsidRPr="001E77FD">
        <w:rPr>
          <w:b/>
          <w:sz w:val="18"/>
          <w:szCs w:val="18"/>
          <w:lang w:val="uk-UA" w:eastAsia="en-US"/>
        </w:rPr>
        <w:t xml:space="preserve"> тисяч </w:t>
      </w:r>
      <w:r w:rsidR="00DA1E5A">
        <w:rPr>
          <w:b/>
          <w:sz w:val="18"/>
          <w:szCs w:val="18"/>
          <w:lang w:val="uk-UA" w:eastAsia="en-US"/>
        </w:rPr>
        <w:t>триста двадцять</w:t>
      </w:r>
      <w:r w:rsidR="00BD6849">
        <w:rPr>
          <w:b/>
          <w:sz w:val="18"/>
          <w:szCs w:val="18"/>
          <w:lang w:val="uk-UA" w:eastAsia="en-US"/>
        </w:rPr>
        <w:t xml:space="preserve"> </w:t>
      </w:r>
      <w:r w:rsidR="00C1325B" w:rsidRPr="001E77FD">
        <w:rPr>
          <w:b/>
          <w:sz w:val="18"/>
          <w:szCs w:val="18"/>
          <w:lang w:eastAsia="en-US"/>
        </w:rPr>
        <w:t>грн.</w:t>
      </w:r>
      <w:r w:rsidR="00E04142" w:rsidRPr="001E77FD">
        <w:rPr>
          <w:b/>
          <w:sz w:val="18"/>
          <w:szCs w:val="18"/>
          <w:lang w:eastAsia="en-US"/>
        </w:rPr>
        <w:t xml:space="preserve"> </w:t>
      </w:r>
      <w:r w:rsidR="001E77FD" w:rsidRPr="001E77FD">
        <w:rPr>
          <w:b/>
          <w:sz w:val="18"/>
          <w:szCs w:val="18"/>
          <w:lang w:val="uk-UA" w:eastAsia="en-US"/>
        </w:rPr>
        <w:t>0</w:t>
      </w:r>
      <w:r w:rsidR="00E04142" w:rsidRPr="001E77FD">
        <w:rPr>
          <w:b/>
          <w:sz w:val="18"/>
          <w:szCs w:val="18"/>
          <w:lang w:eastAsia="en-US"/>
        </w:rPr>
        <w:t>0 коп.)</w:t>
      </w:r>
      <w:r w:rsidR="00B805B7" w:rsidRPr="001E77FD">
        <w:rPr>
          <w:b/>
          <w:sz w:val="18"/>
          <w:szCs w:val="18"/>
          <w:lang w:val="uk-UA" w:eastAsia="en-US"/>
        </w:rPr>
        <w:t xml:space="preserve"> </w:t>
      </w:r>
      <w:r w:rsidRPr="001E77FD">
        <w:rPr>
          <w:b/>
          <w:sz w:val="18"/>
          <w:szCs w:val="18"/>
          <w:lang w:val="uk-UA"/>
        </w:rPr>
        <w:t>з урахуванням ПДВ.</w:t>
      </w:r>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w:t>
      </w:r>
      <w:r w:rsidRPr="00441B99">
        <w:rPr>
          <w:sz w:val="18"/>
          <w:szCs w:val="18"/>
          <w:lang w:val="uk-UA"/>
        </w:rPr>
        <w:t xml:space="preserve">системі закупівель) : </w:t>
      </w:r>
      <w:r w:rsidR="00A61871">
        <w:rPr>
          <w:b/>
          <w:sz w:val="18"/>
          <w:szCs w:val="18"/>
          <w:lang w:val="uk-UA"/>
        </w:rPr>
        <w:t xml:space="preserve">   </w:t>
      </w:r>
      <w:r w:rsidR="005F436B">
        <w:rPr>
          <w:b/>
          <w:sz w:val="18"/>
          <w:szCs w:val="18"/>
          <w:lang w:val="uk-UA"/>
        </w:rPr>
        <w:t>19</w:t>
      </w:r>
      <w:r w:rsidRPr="00441B99">
        <w:rPr>
          <w:b/>
          <w:sz w:val="18"/>
          <w:szCs w:val="18"/>
          <w:lang w:val="uk-UA"/>
        </w:rPr>
        <w:t>.0</w:t>
      </w:r>
      <w:r w:rsidR="00213E62">
        <w:rPr>
          <w:b/>
          <w:sz w:val="18"/>
          <w:szCs w:val="18"/>
          <w:lang w:val="uk-UA"/>
        </w:rPr>
        <w:t>4</w:t>
      </w:r>
      <w:r w:rsidRPr="00441B99">
        <w:rPr>
          <w:b/>
          <w:sz w:val="18"/>
          <w:szCs w:val="18"/>
          <w:lang w:val="uk-UA"/>
        </w:rPr>
        <w:t>.202</w:t>
      </w:r>
      <w:r w:rsidR="00AD54DA">
        <w:rPr>
          <w:b/>
          <w:sz w:val="18"/>
          <w:szCs w:val="18"/>
          <w:lang w:val="uk-UA"/>
        </w:rPr>
        <w:t>4</w:t>
      </w:r>
      <w:r w:rsidRPr="00441B99">
        <w:rPr>
          <w:b/>
          <w:sz w:val="18"/>
          <w:szCs w:val="18"/>
          <w:lang w:val="uk-UA"/>
        </w:rPr>
        <w:t xml:space="preserve"> року</w:t>
      </w:r>
      <w:r w:rsidRPr="00441B99">
        <w:rPr>
          <w:sz w:val="18"/>
          <w:szCs w:val="18"/>
          <w:lang w:val="uk-UA"/>
        </w:rPr>
        <w:t xml:space="preserve"> </w:t>
      </w:r>
      <w:bookmarkStart w:id="7" w:name="n421"/>
      <w:bookmarkEnd w:id="7"/>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441B99">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A61871">
        <w:rPr>
          <w:b/>
          <w:sz w:val="18"/>
          <w:szCs w:val="18"/>
          <w:lang w:val="uk-UA"/>
        </w:rPr>
        <w:t xml:space="preserve">   </w:t>
      </w:r>
      <w:r w:rsidR="005F436B">
        <w:rPr>
          <w:b/>
          <w:sz w:val="18"/>
          <w:szCs w:val="18"/>
          <w:lang w:val="uk-UA"/>
        </w:rPr>
        <w:t>24</w:t>
      </w:r>
      <w:r w:rsidRPr="00441B99">
        <w:rPr>
          <w:b/>
          <w:sz w:val="18"/>
          <w:szCs w:val="18"/>
          <w:lang w:val="uk-UA"/>
        </w:rPr>
        <w:t>.</w:t>
      </w:r>
      <w:r w:rsidR="00213E62">
        <w:rPr>
          <w:b/>
          <w:sz w:val="18"/>
          <w:szCs w:val="18"/>
          <w:lang w:val="uk-UA"/>
        </w:rPr>
        <w:t>04</w:t>
      </w:r>
      <w:r w:rsidRPr="00441B99">
        <w:rPr>
          <w:b/>
          <w:sz w:val="18"/>
          <w:szCs w:val="18"/>
          <w:lang w:val="uk-UA"/>
        </w:rPr>
        <w:t>.202</w:t>
      </w:r>
      <w:r w:rsidR="00AD54DA">
        <w:rPr>
          <w:b/>
          <w:sz w:val="18"/>
          <w:szCs w:val="18"/>
          <w:lang w:val="uk-UA"/>
        </w:rPr>
        <w:t>4</w:t>
      </w:r>
      <w:r w:rsidRPr="00441B99">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441B99">
        <w:rPr>
          <w:rFonts w:ascii="Times New Roman" w:eastAsia="Times New Roman" w:hAnsi="Times New Roman" w:cs="Times New Roman"/>
          <w:sz w:val="18"/>
          <w:szCs w:val="18"/>
          <w:lang w:val="uk-UA"/>
        </w:rPr>
        <w:t xml:space="preserve">10. </w:t>
      </w:r>
      <w:r w:rsidRPr="00441B99">
        <w:rPr>
          <w:rFonts w:ascii="Times New Roman" w:eastAsia="Times New Roman" w:hAnsi="Times New Roman" w:cs="Times New Roman"/>
          <w:sz w:val="18"/>
          <w:szCs w:val="18"/>
        </w:rPr>
        <w:t>Перелік критеріїв та методика оцінки пропозицій із зазначенням питомої ваги критеріїв</w:t>
      </w:r>
      <w:r w:rsidRPr="007F779C">
        <w:rPr>
          <w:rFonts w:ascii="Times New Roman" w:eastAsia="Times New Roman" w:hAnsi="Times New Roman" w:cs="Times New Roman"/>
          <w:color w:val="000000"/>
          <w:sz w:val="18"/>
          <w:szCs w:val="18"/>
        </w:rPr>
        <w:t xml:space="preserve">: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00AD54DA">
        <w:rPr>
          <w:color w:val="FF0000"/>
          <w:sz w:val="18"/>
          <w:szCs w:val="18"/>
          <w:lang w:val="uk-UA"/>
        </w:rPr>
        <w:t xml:space="preserve">: </w:t>
      </w:r>
      <w:r w:rsidR="00DA1E5A">
        <w:rPr>
          <w:b/>
          <w:sz w:val="18"/>
          <w:szCs w:val="18"/>
          <w:lang w:val="uk-UA"/>
        </w:rPr>
        <w:t>103</w:t>
      </w:r>
      <w:r w:rsidRPr="00127A6D">
        <w:rPr>
          <w:b/>
          <w:sz w:val="18"/>
          <w:szCs w:val="18"/>
          <w:lang w:val="uk-UA"/>
        </w:rPr>
        <w:t>,</w:t>
      </w:r>
      <w:r w:rsidR="00DA1E5A">
        <w:rPr>
          <w:b/>
          <w:sz w:val="18"/>
          <w:szCs w:val="18"/>
          <w:lang w:val="uk-UA"/>
        </w:rPr>
        <w:t>20</w:t>
      </w:r>
      <w:r w:rsidRPr="00127A6D">
        <w:rPr>
          <w:b/>
          <w:sz w:val="18"/>
          <w:szCs w:val="18"/>
          <w:lang w:val="uk-UA"/>
        </w:rPr>
        <w:t xml:space="preserve"> грн.</w:t>
      </w:r>
    </w:p>
    <w:p w:rsidR="007F779C" w:rsidRPr="00BB55FB" w:rsidRDefault="007F779C" w:rsidP="00C85E8F">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C85E8F" w:rsidRPr="004C2D51">
        <w:rPr>
          <w:rFonts w:ascii="Times New Roman" w:eastAsia="Times New Roman" w:hAnsi="Times New Roman" w:cs="Times New Roman"/>
          <w:b/>
          <w:color w:val="000000"/>
          <w:sz w:val="18"/>
          <w:szCs w:val="18"/>
          <w:lang w:val="uk-UA"/>
        </w:rPr>
        <w:t>Ко</w:t>
      </w:r>
      <w:r w:rsidR="00C85E8F" w:rsidRPr="00147427">
        <w:rPr>
          <w:rFonts w:ascii="Times New Roman" w:eastAsia="Times New Roman" w:hAnsi="Times New Roman" w:cs="Times New Roman"/>
          <w:b/>
          <w:color w:val="000000"/>
          <w:sz w:val="18"/>
          <w:szCs w:val="18"/>
          <w:lang w:val="uk-UA"/>
        </w:rPr>
        <w:t xml:space="preserve">шти </w:t>
      </w:r>
      <w:r w:rsidR="00C85E8F">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4C2D51">
        <w:rPr>
          <w:rFonts w:ascii="Times New Roman" w:eastAsia="Times New Roman" w:hAnsi="Times New Roman" w:cs="Times New Roman"/>
          <w:sz w:val="18"/>
          <w:szCs w:val="18"/>
          <w:lang w:val="uk-UA"/>
        </w:rPr>
        <w:lastRenderedPageBreak/>
        <w:t xml:space="preserve">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w:t>
      </w:r>
      <w:r w:rsidRPr="004C2D51">
        <w:rPr>
          <w:rFonts w:ascii="Times New Roman" w:eastAsia="Times New Roman" w:hAnsi="Times New Roman" w:cs="Times New Roman"/>
          <w:color w:val="000000"/>
          <w:sz w:val="18"/>
          <w:szCs w:val="18"/>
        </w:rPr>
        <w:lastRenderedPageBreak/>
        <w:t>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BC23CB" w:rsidRPr="004C2D51" w:rsidRDefault="004C2D51" w:rsidP="00BC23CB">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BC23CB"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за винятком товарів</w:t>
      </w:r>
      <w:r w:rsidR="00BC23CB">
        <w:rPr>
          <w:rFonts w:ascii="Times New Roman" w:eastAsia="Times New Roman" w:hAnsi="Times New Roman" w:cs="Times New Roman"/>
          <w:sz w:val="18"/>
          <w:szCs w:val="18"/>
          <w:lang w:val="uk-UA"/>
        </w:rPr>
        <w:t xml:space="preserve"> </w:t>
      </w:r>
      <w:r w:rsidR="00BC23CB" w:rsidRPr="00005C26">
        <w:rPr>
          <w:rStyle w:val="ad"/>
          <w:rFonts w:ascii="Times New Roman" w:hAnsi="Times New Roman" w:cs="Times New Roman"/>
          <w:b w:val="0"/>
          <w:sz w:val="18"/>
          <w:szCs w:val="18"/>
        </w:rPr>
        <w:t>походженням</w:t>
      </w:r>
      <w:r w:rsidR="00BC23CB" w:rsidRPr="00005C26">
        <w:rPr>
          <w:rFonts w:ascii="Times New Roman" w:hAnsi="Times New Roman" w:cs="Times New Roman"/>
          <w:b/>
          <w:sz w:val="18"/>
          <w:szCs w:val="18"/>
        </w:rPr>
        <w:t> </w:t>
      </w:r>
      <w:r w:rsidR="00BC23CB" w:rsidRPr="00005C26">
        <w:rPr>
          <w:rStyle w:val="ad"/>
          <w:rFonts w:ascii="Times New Roman" w:hAnsi="Times New Roman" w:cs="Times New Roman"/>
          <w:b w:val="0"/>
          <w:sz w:val="18"/>
          <w:szCs w:val="18"/>
        </w:rPr>
        <w:t>з Російської Федерації/Республіки Білорусь</w:t>
      </w:r>
      <w:r w:rsidR="00BC23CB" w:rsidRPr="00005C26">
        <w:rPr>
          <w:rFonts w:ascii="Times New Roman" w:eastAsia="Times New Roman" w:hAnsi="Times New Roman" w:cs="Times New Roman"/>
          <w:sz w:val="18"/>
          <w:szCs w:val="18"/>
        </w:rPr>
        <w:t>,</w:t>
      </w:r>
      <w:r w:rsidR="00BC23CB"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BC23CB">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DA1E5A"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DA1E5A"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E24769"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DA1E5A"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DA1E5A"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lastRenderedPageBreak/>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Pr="00A61871" w:rsidRDefault="00B249AA" w:rsidP="00A61871">
      <w:pPr>
        <w:pStyle w:val="1"/>
        <w:shd w:val="clear" w:color="auto" w:fill="FFFFFF"/>
        <w:spacing w:before="0"/>
        <w:ind w:firstLine="709"/>
        <w:jc w:val="both"/>
        <w:textAlignment w:val="baseline"/>
        <w:rPr>
          <w:rFonts w:ascii="Times New Roman" w:eastAsia="Times New Roman" w:hAnsi="Times New Roman" w:cs="Times New Roman"/>
          <w:b/>
          <w:bCs/>
          <w:color w:val="auto"/>
          <w:sz w:val="20"/>
          <w:szCs w:val="20"/>
          <w:lang w:val="uk-UA" w:eastAsia="ru-RU"/>
        </w:rPr>
      </w:pPr>
      <w:r w:rsidRPr="00A61871">
        <w:rPr>
          <w:rFonts w:ascii="Times New Roman" w:eastAsia="Calibri" w:hAnsi="Times New Roman" w:cs="Times New Roman"/>
          <w:color w:val="auto"/>
          <w:sz w:val="20"/>
          <w:szCs w:val="20"/>
          <w:lang w:val="uk-UA"/>
        </w:rPr>
        <w:t>Предмет</w:t>
      </w:r>
      <w:r w:rsidR="00B9387B" w:rsidRPr="00A61871">
        <w:rPr>
          <w:rFonts w:ascii="Times New Roman" w:eastAsia="Calibri" w:hAnsi="Times New Roman" w:cs="Times New Roman"/>
          <w:color w:val="auto"/>
          <w:sz w:val="20"/>
          <w:szCs w:val="20"/>
          <w:lang w:val="uk-UA"/>
        </w:rPr>
        <w:t xml:space="preserve"> </w:t>
      </w:r>
      <w:r w:rsidR="00E97FA6" w:rsidRPr="00A61871">
        <w:rPr>
          <w:rFonts w:ascii="Times New Roman" w:eastAsia="Calibri" w:hAnsi="Times New Roman" w:cs="Times New Roman"/>
          <w:color w:val="auto"/>
          <w:sz w:val="20"/>
          <w:szCs w:val="20"/>
          <w:lang w:val="uk-UA"/>
        </w:rPr>
        <w:t>закупівлі</w:t>
      </w:r>
      <w:r w:rsidR="00127A6D" w:rsidRPr="00A61871">
        <w:rPr>
          <w:rFonts w:ascii="Times New Roman" w:eastAsia="Times New Roman" w:hAnsi="Times New Roman" w:cs="Times New Roman"/>
          <w:b/>
          <w:color w:val="auto"/>
          <w:sz w:val="18"/>
          <w:szCs w:val="18"/>
        </w:rPr>
        <w:t xml:space="preserve"> </w:t>
      </w:r>
      <w:r w:rsidR="00127A6D" w:rsidRPr="00A61871">
        <w:rPr>
          <w:rFonts w:ascii="Times New Roman" w:eastAsia="Times New Roman" w:hAnsi="Times New Roman" w:cs="Times New Roman"/>
          <w:b/>
          <w:color w:val="auto"/>
          <w:sz w:val="18"/>
          <w:szCs w:val="18"/>
          <w:lang w:val="uk-UA"/>
        </w:rPr>
        <w:t xml:space="preserve"> </w:t>
      </w:r>
      <w:r w:rsidR="00DA1E5A" w:rsidRPr="00DA1E5A">
        <w:rPr>
          <w:rFonts w:ascii="Times New Roman" w:hAnsi="Times New Roman" w:cs="Times New Roman"/>
          <w:b/>
          <w:color w:val="auto"/>
          <w:sz w:val="18"/>
          <w:szCs w:val="18"/>
          <w:lang w:val="uk-UA"/>
        </w:rPr>
        <w:t>«</w:t>
      </w:r>
      <w:r w:rsidR="00DA1E5A" w:rsidRPr="00DA1E5A">
        <w:rPr>
          <w:rFonts w:ascii="Times New Roman" w:hAnsi="Times New Roman" w:cs="Times New Roman"/>
          <w:b/>
          <w:color w:val="auto"/>
          <w:spacing w:val="3"/>
          <w:sz w:val="18"/>
          <w:szCs w:val="18"/>
          <w:lang w:val="uk-UA"/>
        </w:rPr>
        <w:t xml:space="preserve">Клей для плитки </w:t>
      </w:r>
      <w:r w:rsidR="00DA1E5A" w:rsidRPr="00DA1E5A">
        <w:rPr>
          <w:rFonts w:ascii="Times New Roman" w:hAnsi="Times New Roman" w:cs="Times New Roman"/>
          <w:b/>
          <w:color w:val="auto"/>
          <w:spacing w:val="3"/>
          <w:sz w:val="18"/>
          <w:szCs w:val="18"/>
        </w:rPr>
        <w:t>Ceresit</w:t>
      </w:r>
      <w:r w:rsidR="00DA1E5A" w:rsidRPr="00DA1E5A">
        <w:rPr>
          <w:rFonts w:ascii="Times New Roman" w:hAnsi="Times New Roman" w:cs="Times New Roman"/>
          <w:b/>
          <w:color w:val="auto"/>
          <w:spacing w:val="3"/>
          <w:sz w:val="18"/>
          <w:szCs w:val="18"/>
          <w:lang w:val="uk-UA"/>
        </w:rPr>
        <w:t xml:space="preserve"> </w:t>
      </w:r>
      <w:r w:rsidR="00DA1E5A" w:rsidRPr="00DA1E5A">
        <w:rPr>
          <w:rFonts w:ascii="Times New Roman" w:hAnsi="Times New Roman" w:cs="Times New Roman"/>
          <w:b/>
          <w:color w:val="auto"/>
          <w:spacing w:val="3"/>
          <w:sz w:val="18"/>
          <w:szCs w:val="18"/>
        </w:rPr>
        <w:t>CM</w:t>
      </w:r>
      <w:r w:rsidR="00DA1E5A" w:rsidRPr="00DA1E5A">
        <w:rPr>
          <w:rFonts w:ascii="Times New Roman" w:hAnsi="Times New Roman" w:cs="Times New Roman"/>
          <w:b/>
          <w:color w:val="auto"/>
          <w:spacing w:val="3"/>
          <w:sz w:val="18"/>
          <w:szCs w:val="18"/>
          <w:lang w:val="uk-UA"/>
        </w:rPr>
        <w:t xml:space="preserve"> 11 </w:t>
      </w:r>
      <w:r w:rsidR="00DA1E5A" w:rsidRPr="00DA1E5A">
        <w:rPr>
          <w:rFonts w:ascii="Times New Roman" w:hAnsi="Times New Roman" w:cs="Times New Roman"/>
          <w:b/>
          <w:color w:val="auto"/>
          <w:spacing w:val="3"/>
          <w:sz w:val="18"/>
          <w:szCs w:val="18"/>
        </w:rPr>
        <w:t>Ceramic</w:t>
      </w:r>
      <w:r w:rsidR="00DA1E5A" w:rsidRPr="00DA1E5A">
        <w:rPr>
          <w:rFonts w:ascii="Times New Roman" w:hAnsi="Times New Roman" w:cs="Times New Roman"/>
          <w:b/>
          <w:color w:val="auto"/>
          <w:spacing w:val="3"/>
          <w:sz w:val="18"/>
          <w:szCs w:val="18"/>
          <w:lang w:val="uk-UA"/>
        </w:rPr>
        <w:t xml:space="preserve"> 25</w:t>
      </w:r>
      <w:r w:rsidR="00DA1E5A" w:rsidRPr="00DA1E5A">
        <w:rPr>
          <w:rFonts w:ascii="Times New Roman" w:hAnsi="Times New Roman" w:cs="Times New Roman"/>
          <w:b/>
          <w:color w:val="auto"/>
          <w:spacing w:val="3"/>
          <w:sz w:val="18"/>
          <w:szCs w:val="18"/>
        </w:rPr>
        <w:t> </w:t>
      </w:r>
      <w:r w:rsidR="00DA1E5A" w:rsidRPr="00DA1E5A">
        <w:rPr>
          <w:rFonts w:ascii="Times New Roman" w:hAnsi="Times New Roman" w:cs="Times New Roman"/>
          <w:b/>
          <w:color w:val="auto"/>
          <w:spacing w:val="3"/>
          <w:sz w:val="18"/>
          <w:szCs w:val="18"/>
          <w:lang w:val="uk-UA"/>
        </w:rPr>
        <w:t>кг</w:t>
      </w:r>
      <w:r w:rsidR="00DA1E5A" w:rsidRPr="00DA1E5A">
        <w:rPr>
          <w:rFonts w:ascii="Times New Roman" w:hAnsi="Times New Roman" w:cs="Times New Roman"/>
          <w:b/>
          <w:color w:val="auto"/>
          <w:sz w:val="18"/>
          <w:szCs w:val="18"/>
          <w:lang w:val="uk-UA"/>
        </w:rPr>
        <w:t>, код 2491</w:t>
      </w:r>
      <w:r w:rsidR="00DA1E5A" w:rsidRPr="00DA1E5A">
        <w:rPr>
          <w:rFonts w:ascii="Times New Roman" w:eastAsia="Calibri" w:hAnsi="Times New Roman" w:cs="Times New Roman"/>
          <w:b/>
          <w:bCs/>
          <w:color w:val="auto"/>
          <w:sz w:val="18"/>
          <w:szCs w:val="18"/>
          <w:lang w:val="uk-UA"/>
        </w:rPr>
        <w:t xml:space="preserve">0000-6 – </w:t>
      </w:r>
      <w:r w:rsidR="00DA1E5A" w:rsidRPr="00DA1E5A">
        <w:rPr>
          <w:rFonts w:ascii="Times New Roman" w:hAnsi="Times New Roman" w:cs="Times New Roman"/>
          <w:b/>
          <w:color w:val="auto"/>
          <w:sz w:val="18"/>
          <w:szCs w:val="18"/>
          <w:lang w:val="uk-UA"/>
        </w:rPr>
        <w:t>Клеї»</w:t>
      </w:r>
      <w:r w:rsidR="00DA1E5A" w:rsidRPr="00DA1E5A">
        <w:rPr>
          <w:b/>
          <w:color w:val="auto"/>
          <w:sz w:val="18"/>
          <w:szCs w:val="18"/>
          <w:lang w:val="uk-UA"/>
        </w:rPr>
        <w:t xml:space="preserve"> </w:t>
      </w:r>
      <w:r w:rsidR="00DA1E5A" w:rsidRPr="00DA1E5A">
        <w:rPr>
          <w:rFonts w:ascii="Times New Roman" w:hAnsi="Times New Roman" w:cs="Times New Roman"/>
          <w:b/>
          <w:color w:val="auto"/>
          <w:sz w:val="18"/>
          <w:szCs w:val="18"/>
          <w:lang w:val="uk-UA"/>
        </w:rPr>
        <w:t xml:space="preserve"> </w:t>
      </w:r>
      <w:r w:rsidR="00AD5DA1" w:rsidRPr="00DA1E5A">
        <w:rPr>
          <w:rFonts w:ascii="Times New Roman" w:hAnsi="Times New Roman" w:cs="Times New Roman"/>
          <w:color w:val="auto"/>
          <w:sz w:val="20"/>
          <w:szCs w:val="20"/>
          <w:lang w:val="uk-UA"/>
        </w:rPr>
        <w:t>за  ДК</w:t>
      </w:r>
      <w:r w:rsidR="00AD5DA1" w:rsidRPr="00A61871">
        <w:rPr>
          <w:rFonts w:ascii="Times New Roman" w:hAnsi="Times New Roman" w:cs="Times New Roman"/>
          <w:color w:val="auto"/>
          <w:sz w:val="20"/>
          <w:szCs w:val="20"/>
          <w:lang w:val="uk-UA"/>
        </w:rPr>
        <w:t xml:space="preserve"> 021:2015 </w:t>
      </w:r>
      <w:r w:rsidRPr="00A61871">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2"/>
        <w:gridCol w:w="1418"/>
        <w:gridCol w:w="4536"/>
      </w:tblGrid>
      <w:tr w:rsidR="00D0646B" w:rsidRPr="00D0646B" w:rsidTr="00346C61">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992"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41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453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F0185" w:rsidRPr="00D0646B" w:rsidTr="00AD54DA">
        <w:trPr>
          <w:trHeight w:val="1387"/>
        </w:trPr>
        <w:tc>
          <w:tcPr>
            <w:tcW w:w="426" w:type="dxa"/>
            <w:shd w:val="clear" w:color="auto" w:fill="auto"/>
          </w:tcPr>
          <w:p w:rsidR="00DF0185" w:rsidRPr="00D0646B"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DA1E5A" w:rsidRDefault="00DA1E5A" w:rsidP="004350F8">
            <w:pPr>
              <w:spacing w:after="0" w:line="240" w:lineRule="auto"/>
              <w:rPr>
                <w:rFonts w:ascii="Times New Roman" w:eastAsia="Arial" w:hAnsi="Times New Roman" w:cs="Times New Roman"/>
                <w:b/>
                <w:bCs/>
                <w:sz w:val="24"/>
                <w:szCs w:val="24"/>
                <w:shd w:val="clear" w:color="auto" w:fill="FFFFFF"/>
                <w:lang w:val="en-US" w:bidi="en-US"/>
              </w:rPr>
            </w:pPr>
            <w:r w:rsidRPr="00DA1E5A">
              <w:rPr>
                <w:rFonts w:ascii="Times New Roman" w:hAnsi="Times New Roman" w:cs="Times New Roman"/>
                <w:b/>
                <w:spacing w:val="3"/>
                <w:sz w:val="24"/>
                <w:szCs w:val="24"/>
                <w:lang w:val="uk-UA"/>
              </w:rPr>
              <w:t xml:space="preserve">Клей для плитки </w:t>
            </w:r>
            <w:r w:rsidRPr="00DA1E5A">
              <w:rPr>
                <w:rFonts w:ascii="Times New Roman" w:hAnsi="Times New Roman" w:cs="Times New Roman"/>
                <w:b/>
                <w:spacing w:val="3"/>
                <w:sz w:val="24"/>
                <w:szCs w:val="24"/>
                <w:lang w:val="en-US"/>
              </w:rPr>
              <w:t>Ceresit</w:t>
            </w:r>
            <w:r w:rsidRPr="00DA1E5A">
              <w:rPr>
                <w:rFonts w:ascii="Times New Roman" w:hAnsi="Times New Roman" w:cs="Times New Roman"/>
                <w:b/>
                <w:spacing w:val="3"/>
                <w:sz w:val="24"/>
                <w:szCs w:val="24"/>
                <w:lang w:val="uk-UA"/>
              </w:rPr>
              <w:t xml:space="preserve"> </w:t>
            </w:r>
            <w:r w:rsidRPr="00DA1E5A">
              <w:rPr>
                <w:rFonts w:ascii="Times New Roman" w:hAnsi="Times New Roman" w:cs="Times New Roman"/>
                <w:b/>
                <w:spacing w:val="3"/>
                <w:sz w:val="24"/>
                <w:szCs w:val="24"/>
                <w:lang w:val="en-US"/>
              </w:rPr>
              <w:t>CM</w:t>
            </w:r>
            <w:r w:rsidRPr="00DA1E5A">
              <w:rPr>
                <w:rFonts w:ascii="Times New Roman" w:hAnsi="Times New Roman" w:cs="Times New Roman"/>
                <w:b/>
                <w:spacing w:val="3"/>
                <w:sz w:val="24"/>
                <w:szCs w:val="24"/>
                <w:lang w:val="uk-UA"/>
              </w:rPr>
              <w:t xml:space="preserve"> 11 </w:t>
            </w:r>
            <w:r w:rsidRPr="00DA1E5A">
              <w:rPr>
                <w:rFonts w:ascii="Times New Roman" w:hAnsi="Times New Roman" w:cs="Times New Roman"/>
                <w:b/>
                <w:spacing w:val="3"/>
                <w:sz w:val="24"/>
                <w:szCs w:val="24"/>
                <w:lang w:val="en-US"/>
              </w:rPr>
              <w:t>Ceramic</w:t>
            </w:r>
            <w:r w:rsidRPr="00DA1E5A">
              <w:rPr>
                <w:rFonts w:ascii="Times New Roman" w:hAnsi="Times New Roman" w:cs="Times New Roman"/>
                <w:b/>
                <w:spacing w:val="3"/>
                <w:sz w:val="24"/>
                <w:szCs w:val="24"/>
                <w:lang w:val="uk-UA"/>
              </w:rPr>
              <w:t xml:space="preserve"> 25</w:t>
            </w:r>
            <w:r w:rsidRPr="00DA1E5A">
              <w:rPr>
                <w:rFonts w:ascii="Times New Roman" w:hAnsi="Times New Roman" w:cs="Times New Roman"/>
                <w:b/>
                <w:spacing w:val="3"/>
                <w:sz w:val="24"/>
                <w:szCs w:val="24"/>
                <w:lang w:val="en-US"/>
              </w:rPr>
              <w:t> </w:t>
            </w:r>
            <w:r w:rsidRPr="00DA1E5A">
              <w:rPr>
                <w:rFonts w:ascii="Times New Roman" w:hAnsi="Times New Roman" w:cs="Times New Roman"/>
                <w:b/>
                <w:spacing w:val="3"/>
                <w:sz w:val="24"/>
                <w:szCs w:val="24"/>
                <w:lang w:val="uk-UA"/>
              </w:rPr>
              <w:t>кг</w:t>
            </w:r>
            <w:r w:rsidRPr="00DA1E5A">
              <w:rPr>
                <w:rFonts w:ascii="Times New Roman" w:eastAsia="Arial" w:hAnsi="Times New Roman" w:cs="Times New Roman"/>
                <w:b/>
                <w:bCs/>
                <w:sz w:val="24"/>
                <w:szCs w:val="24"/>
                <w:shd w:val="clear" w:color="auto" w:fill="FFFFFF"/>
                <w:lang w:val="en-US" w:bidi="en-US"/>
              </w:rPr>
              <w:t xml:space="preserve"> </w:t>
            </w:r>
          </w:p>
          <w:p w:rsidR="00DF0185" w:rsidRPr="00DA1E5A" w:rsidRDefault="00DF0185" w:rsidP="004350F8">
            <w:pPr>
              <w:spacing w:after="0" w:line="240" w:lineRule="auto"/>
              <w:rPr>
                <w:rFonts w:ascii="Times New Roman" w:hAnsi="Times New Roman" w:cs="Times New Roman"/>
                <w:spacing w:val="3"/>
                <w:sz w:val="24"/>
                <w:szCs w:val="24"/>
                <w:lang w:val="en-US"/>
              </w:rPr>
            </w:pPr>
            <w:r w:rsidRPr="00DA1E5A">
              <w:rPr>
                <w:rFonts w:ascii="Times New Roman" w:eastAsia="Arial" w:hAnsi="Times New Roman" w:cs="Times New Roman"/>
                <w:b/>
                <w:bCs/>
                <w:sz w:val="24"/>
                <w:szCs w:val="24"/>
                <w:shd w:val="clear" w:color="auto" w:fill="FFFFFF"/>
                <w:lang w:bidi="en-US"/>
              </w:rPr>
              <w:t>або</w:t>
            </w:r>
            <w:r w:rsidRPr="00DA1E5A">
              <w:rPr>
                <w:rFonts w:ascii="Times New Roman" w:eastAsia="Arial" w:hAnsi="Times New Roman" w:cs="Times New Roman"/>
                <w:b/>
                <w:bCs/>
                <w:sz w:val="24"/>
                <w:szCs w:val="24"/>
                <w:shd w:val="clear" w:color="auto" w:fill="FFFFFF"/>
                <w:lang w:val="en-US" w:bidi="en-US"/>
              </w:rPr>
              <w:t xml:space="preserve"> </w:t>
            </w:r>
            <w:r w:rsidRPr="00DF0185">
              <w:rPr>
                <w:rFonts w:ascii="Times New Roman" w:eastAsia="Times New Roman" w:hAnsi="Times New Roman" w:cs="Times New Roman"/>
                <w:b/>
                <w:sz w:val="24"/>
                <w:szCs w:val="24"/>
                <w:highlight w:val="white"/>
              </w:rPr>
              <w:t>еквівалент</w:t>
            </w:r>
          </w:p>
        </w:tc>
        <w:tc>
          <w:tcPr>
            <w:tcW w:w="992" w:type="dxa"/>
            <w:shd w:val="clear" w:color="auto" w:fill="auto"/>
          </w:tcPr>
          <w:p w:rsidR="00DF0185" w:rsidRPr="00DA1E5A" w:rsidRDefault="00DA1E5A" w:rsidP="004350F8">
            <w:pPr>
              <w:widowControl w:val="0"/>
              <w:suppressAutoHyphens/>
              <w:autoSpaceDE w:val="0"/>
              <w:spacing w:after="0" w:line="240" w:lineRule="auto"/>
              <w:rPr>
                <w:rFonts w:ascii="Times New Roman" w:eastAsia="Arial" w:hAnsi="Times New Roman" w:cs="Times New Roman"/>
                <w:b/>
                <w:sz w:val="24"/>
                <w:szCs w:val="24"/>
                <w:lang w:val="en-US" w:bidi="en-US"/>
              </w:rPr>
            </w:pPr>
            <w:r w:rsidRPr="00DA1E5A">
              <w:rPr>
                <w:rFonts w:ascii="Times New Roman" w:eastAsia="Arial" w:hAnsi="Times New Roman" w:cs="Times New Roman"/>
                <w:b/>
                <w:sz w:val="24"/>
                <w:szCs w:val="24"/>
                <w:lang w:val="en-US" w:bidi="en-US"/>
              </w:rPr>
              <w:t xml:space="preserve"> </w:t>
            </w:r>
          </w:p>
          <w:p w:rsidR="00DA1E5A" w:rsidRPr="00DA1E5A" w:rsidRDefault="00DA1E5A" w:rsidP="004350F8">
            <w:pPr>
              <w:widowControl w:val="0"/>
              <w:suppressAutoHyphens/>
              <w:autoSpaceDE w:val="0"/>
              <w:spacing w:after="0" w:line="240" w:lineRule="auto"/>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 xml:space="preserve">    шт</w:t>
            </w:r>
          </w:p>
        </w:tc>
        <w:tc>
          <w:tcPr>
            <w:tcW w:w="1418" w:type="dxa"/>
            <w:shd w:val="clear" w:color="auto" w:fill="auto"/>
          </w:tcPr>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p>
          <w:p w:rsidR="00DF0185" w:rsidRPr="004350F8" w:rsidRDefault="00DA1E5A" w:rsidP="00DF0185">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40</w:t>
            </w:r>
          </w:p>
        </w:tc>
        <w:tc>
          <w:tcPr>
            <w:tcW w:w="4536" w:type="dxa"/>
            <w:shd w:val="clear" w:color="auto" w:fill="auto"/>
          </w:tcPr>
          <w:p w:rsidR="00DA1E5A" w:rsidRPr="00396018" w:rsidRDefault="00DA1E5A" w:rsidP="000D5F69">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Країна-виробник:</w:t>
            </w:r>
            <w:r w:rsidR="00727026" w:rsidRPr="00396018">
              <w:rPr>
                <w:rFonts w:ascii="Times New Roman" w:hAnsi="Times New Roman" w:cs="Times New Roman"/>
                <w:b/>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Україна</w:t>
            </w:r>
          </w:p>
          <w:p w:rsidR="00DA1E5A" w:rsidRPr="00396018" w:rsidRDefault="00DA1E5A" w:rsidP="00DD1273">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Поверхня приклеювання:</w:t>
            </w:r>
            <w:r w:rsidR="00727026" w:rsidRPr="00396018">
              <w:rPr>
                <w:rFonts w:ascii="Times New Roman" w:hAnsi="Times New Roman" w:cs="Times New Roman"/>
                <w:b/>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бетон,</w:t>
            </w:r>
            <w:r w:rsidR="00727026" w:rsidRPr="00396018">
              <w:rPr>
                <w:rFonts w:ascii="Times New Roman" w:hAnsi="Times New Roman" w:cs="Times New Roman"/>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гіпсокартонні плити,</w:t>
            </w:r>
            <w:r w:rsidR="00727026" w:rsidRPr="00396018">
              <w:rPr>
                <w:rFonts w:ascii="Times New Roman" w:hAnsi="Times New Roman" w:cs="Times New Roman"/>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цементно-вапняна штукатурка,</w:t>
            </w:r>
            <w:r w:rsidR="00727026" w:rsidRPr="00396018">
              <w:rPr>
                <w:rFonts w:ascii="Times New Roman" w:hAnsi="Times New Roman" w:cs="Times New Roman"/>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силікатна цегла,</w:t>
            </w:r>
            <w:r w:rsidR="00727026" w:rsidRPr="00396018">
              <w:rPr>
                <w:rFonts w:ascii="Times New Roman" w:hAnsi="Times New Roman" w:cs="Times New Roman"/>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керамічна цегла</w:t>
            </w:r>
          </w:p>
          <w:p w:rsidR="00DA1E5A" w:rsidRPr="00396018" w:rsidRDefault="00DA1E5A" w:rsidP="00094E8E">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Тип:</w:t>
            </w:r>
            <w:r w:rsidR="00727026" w:rsidRPr="00396018">
              <w:rPr>
                <w:rFonts w:ascii="Times New Roman" w:hAnsi="Times New Roman" w:cs="Times New Roman"/>
                <w:b/>
                <w:spacing w:val="3"/>
                <w:sz w:val="24"/>
                <w:szCs w:val="24"/>
                <w:bdr w:val="none" w:sz="0" w:space="0" w:color="auto" w:frame="1"/>
                <w:lang w:val="uk-UA"/>
              </w:rPr>
              <w:t xml:space="preserve"> </w:t>
            </w:r>
            <w:hyperlink r:id="rId11" w:tooltip="морозостійкий" w:history="1">
              <w:r w:rsidRPr="00396018">
                <w:rPr>
                  <w:rStyle w:val="a7"/>
                  <w:rFonts w:ascii="Times New Roman" w:hAnsi="Times New Roman" w:cs="Times New Roman"/>
                  <w:color w:val="auto"/>
                  <w:spacing w:val="3"/>
                  <w:sz w:val="24"/>
                  <w:szCs w:val="24"/>
                  <w:u w:val="none"/>
                  <w:bdr w:val="none" w:sz="0" w:space="0" w:color="auto" w:frame="1"/>
                </w:rPr>
                <w:t>морозостійкий,</w:t>
              </w:r>
            </w:hyperlink>
            <w:r w:rsidR="00727026" w:rsidRPr="00396018">
              <w:rPr>
                <w:rFonts w:ascii="Times New Roman" w:hAnsi="Times New Roman" w:cs="Times New Roman"/>
                <w:spacing w:val="3"/>
                <w:sz w:val="24"/>
                <w:szCs w:val="24"/>
                <w:lang w:val="uk-UA"/>
              </w:rPr>
              <w:t xml:space="preserve"> </w:t>
            </w:r>
            <w:hyperlink r:id="rId12" w:tooltip="вологостійкий" w:history="1">
              <w:r w:rsidRPr="00396018">
                <w:rPr>
                  <w:rStyle w:val="a7"/>
                  <w:rFonts w:ascii="Times New Roman" w:hAnsi="Times New Roman" w:cs="Times New Roman"/>
                  <w:color w:val="auto"/>
                  <w:spacing w:val="3"/>
                  <w:sz w:val="24"/>
                  <w:szCs w:val="24"/>
                  <w:u w:val="none"/>
                  <w:bdr w:val="none" w:sz="0" w:space="0" w:color="auto" w:frame="1"/>
                </w:rPr>
                <w:t>вологостійкий</w:t>
              </w:r>
            </w:hyperlink>
          </w:p>
          <w:p w:rsidR="00DA1E5A" w:rsidRPr="00396018" w:rsidRDefault="00DA1E5A" w:rsidP="00A62009">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Основа:</w:t>
            </w:r>
            <w:r w:rsidR="00727026" w:rsidRPr="00396018">
              <w:rPr>
                <w:rFonts w:ascii="Times New Roman" w:hAnsi="Times New Roman" w:cs="Times New Roman"/>
                <w:b/>
                <w:spacing w:val="3"/>
                <w:sz w:val="24"/>
                <w:szCs w:val="24"/>
                <w:bdr w:val="none" w:sz="0" w:space="0" w:color="auto" w:frame="1"/>
                <w:lang w:val="uk-UA"/>
              </w:rPr>
              <w:t xml:space="preserve"> </w:t>
            </w:r>
            <w:hyperlink r:id="rId13" w:tooltip="на цементній основі" w:history="1">
              <w:r w:rsidRPr="00396018">
                <w:rPr>
                  <w:rStyle w:val="a7"/>
                  <w:rFonts w:ascii="Times New Roman" w:hAnsi="Times New Roman" w:cs="Times New Roman"/>
                  <w:color w:val="auto"/>
                  <w:spacing w:val="3"/>
                  <w:sz w:val="24"/>
                  <w:szCs w:val="24"/>
                  <w:u w:val="none"/>
                  <w:bdr w:val="none" w:sz="0" w:space="0" w:color="auto" w:frame="1"/>
                </w:rPr>
                <w:t>на цементній основі</w:t>
              </w:r>
            </w:hyperlink>
          </w:p>
          <w:p w:rsidR="00DA1E5A" w:rsidRPr="00396018" w:rsidRDefault="00DA1E5A" w:rsidP="002D6BA8">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Формат плитки:</w:t>
            </w:r>
            <w:r w:rsidR="00727026" w:rsidRPr="00396018">
              <w:rPr>
                <w:rFonts w:ascii="Times New Roman" w:hAnsi="Times New Roman" w:cs="Times New Roman"/>
                <w:b/>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до 30 см см,</w:t>
            </w:r>
            <w:r w:rsidR="00727026" w:rsidRPr="00396018">
              <w:rPr>
                <w:rFonts w:ascii="Times New Roman" w:hAnsi="Times New Roman" w:cs="Times New Roman"/>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від 31 до 40 см см</w:t>
            </w:r>
          </w:p>
          <w:p w:rsidR="00DA1E5A" w:rsidRPr="00396018" w:rsidRDefault="00DA1E5A" w:rsidP="008F1B3F">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Призначення:</w:t>
            </w:r>
            <w:r w:rsidR="00727026" w:rsidRPr="00396018">
              <w:rPr>
                <w:rFonts w:ascii="Times New Roman" w:hAnsi="Times New Roman" w:cs="Times New Roman"/>
                <w:b/>
                <w:spacing w:val="3"/>
                <w:sz w:val="24"/>
                <w:szCs w:val="24"/>
                <w:bdr w:val="none" w:sz="0" w:space="0" w:color="auto" w:frame="1"/>
                <w:lang w:val="uk-UA"/>
              </w:rPr>
              <w:t xml:space="preserve"> </w:t>
            </w:r>
            <w:hyperlink r:id="rId14" w:tooltip="керамічна плитка" w:history="1">
              <w:r w:rsidRPr="00396018">
                <w:rPr>
                  <w:rStyle w:val="a7"/>
                  <w:rFonts w:ascii="Times New Roman" w:hAnsi="Times New Roman" w:cs="Times New Roman"/>
                  <w:color w:val="auto"/>
                  <w:spacing w:val="3"/>
                  <w:sz w:val="24"/>
                  <w:szCs w:val="24"/>
                  <w:u w:val="none"/>
                  <w:bdr w:val="none" w:sz="0" w:space="0" w:color="auto" w:frame="1"/>
                </w:rPr>
                <w:t>керамічна плитка,</w:t>
              </w:r>
            </w:hyperlink>
            <w:r w:rsidR="00727026" w:rsidRPr="00396018">
              <w:rPr>
                <w:rFonts w:ascii="Times New Roman" w:hAnsi="Times New Roman" w:cs="Times New Roman"/>
                <w:spacing w:val="3"/>
                <w:sz w:val="24"/>
                <w:szCs w:val="24"/>
                <w:lang w:val="uk-UA"/>
              </w:rPr>
              <w:t xml:space="preserve"> </w:t>
            </w:r>
            <w:hyperlink r:id="rId15" w:tooltip="гіпсова плитка" w:history="1">
              <w:r w:rsidRPr="00396018">
                <w:rPr>
                  <w:rStyle w:val="a7"/>
                  <w:rFonts w:ascii="Times New Roman" w:hAnsi="Times New Roman" w:cs="Times New Roman"/>
                  <w:color w:val="auto"/>
                  <w:spacing w:val="3"/>
                  <w:sz w:val="24"/>
                  <w:szCs w:val="24"/>
                  <w:u w:val="none"/>
                  <w:bdr w:val="none" w:sz="0" w:space="0" w:color="auto" w:frame="1"/>
                </w:rPr>
                <w:t>гіпсова плитка,</w:t>
              </w:r>
            </w:hyperlink>
            <w:r w:rsidR="00727026" w:rsidRPr="00396018">
              <w:rPr>
                <w:rFonts w:ascii="Times New Roman" w:hAnsi="Times New Roman" w:cs="Times New Roman"/>
                <w:spacing w:val="3"/>
                <w:sz w:val="24"/>
                <w:szCs w:val="24"/>
                <w:lang w:val="uk-UA"/>
              </w:rPr>
              <w:t xml:space="preserve"> </w:t>
            </w:r>
            <w:hyperlink r:id="rId16" w:tooltip="бетонна плитка" w:history="1">
              <w:r w:rsidRPr="00396018">
                <w:rPr>
                  <w:rStyle w:val="a7"/>
                  <w:rFonts w:ascii="Times New Roman" w:hAnsi="Times New Roman" w:cs="Times New Roman"/>
                  <w:color w:val="auto"/>
                  <w:spacing w:val="3"/>
                  <w:sz w:val="24"/>
                  <w:szCs w:val="24"/>
                  <w:u w:val="none"/>
                  <w:bdr w:val="none" w:sz="0" w:space="0" w:color="auto" w:frame="1"/>
                </w:rPr>
                <w:t>бетонна плитка,</w:t>
              </w:r>
            </w:hyperlink>
            <w:r w:rsidR="00727026" w:rsidRPr="00396018">
              <w:rPr>
                <w:rFonts w:ascii="Times New Roman" w:hAnsi="Times New Roman" w:cs="Times New Roman"/>
                <w:spacing w:val="3"/>
                <w:sz w:val="24"/>
                <w:szCs w:val="24"/>
                <w:lang w:val="uk-UA"/>
              </w:rPr>
              <w:t xml:space="preserve"> </w:t>
            </w:r>
            <w:hyperlink r:id="rId17" w:tooltip="керамограніт" w:history="1">
              <w:r w:rsidRPr="00396018">
                <w:rPr>
                  <w:rStyle w:val="a7"/>
                  <w:rFonts w:ascii="Times New Roman" w:hAnsi="Times New Roman" w:cs="Times New Roman"/>
                  <w:color w:val="auto"/>
                  <w:spacing w:val="3"/>
                  <w:sz w:val="24"/>
                  <w:szCs w:val="24"/>
                  <w:u w:val="none"/>
                  <w:bdr w:val="none" w:sz="0" w:space="0" w:color="auto" w:frame="1"/>
                </w:rPr>
                <w:t>керамограніт</w:t>
              </w:r>
            </w:hyperlink>
          </w:p>
          <w:p w:rsidR="00DA1E5A" w:rsidRPr="00396018" w:rsidRDefault="00DA1E5A" w:rsidP="00671752">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Сфера застосування:</w:t>
            </w:r>
            <w:r w:rsidR="00727026" w:rsidRPr="00396018">
              <w:rPr>
                <w:rFonts w:ascii="Times New Roman" w:hAnsi="Times New Roman" w:cs="Times New Roman"/>
                <w:b/>
                <w:spacing w:val="3"/>
                <w:sz w:val="24"/>
                <w:szCs w:val="24"/>
                <w:bdr w:val="none" w:sz="0" w:space="0" w:color="auto" w:frame="1"/>
                <w:lang w:val="uk-UA"/>
              </w:rPr>
              <w:t xml:space="preserve"> </w:t>
            </w:r>
            <w:hyperlink r:id="rId18" w:tooltip="для внутрішніх робіт" w:history="1">
              <w:r w:rsidRPr="00396018">
                <w:rPr>
                  <w:rStyle w:val="a7"/>
                  <w:rFonts w:ascii="Times New Roman" w:hAnsi="Times New Roman" w:cs="Times New Roman"/>
                  <w:color w:val="auto"/>
                  <w:spacing w:val="3"/>
                  <w:sz w:val="24"/>
                  <w:szCs w:val="24"/>
                  <w:u w:val="none"/>
                  <w:bdr w:val="none" w:sz="0" w:space="0" w:color="auto" w:frame="1"/>
                </w:rPr>
                <w:t>для внутрішніх робіт,</w:t>
              </w:r>
            </w:hyperlink>
            <w:r w:rsidR="00727026" w:rsidRPr="00396018">
              <w:rPr>
                <w:rFonts w:ascii="Times New Roman" w:hAnsi="Times New Roman" w:cs="Times New Roman"/>
                <w:spacing w:val="3"/>
                <w:sz w:val="24"/>
                <w:szCs w:val="24"/>
                <w:lang w:val="uk-UA"/>
              </w:rPr>
              <w:t xml:space="preserve"> </w:t>
            </w:r>
            <w:hyperlink r:id="rId19" w:tooltip="для зовнішніх робіт" w:history="1">
              <w:r w:rsidRPr="00396018">
                <w:rPr>
                  <w:rStyle w:val="a7"/>
                  <w:rFonts w:ascii="Times New Roman" w:hAnsi="Times New Roman" w:cs="Times New Roman"/>
                  <w:color w:val="auto"/>
                  <w:spacing w:val="3"/>
                  <w:sz w:val="24"/>
                  <w:szCs w:val="24"/>
                  <w:u w:val="none"/>
                  <w:bdr w:val="none" w:sz="0" w:space="0" w:color="auto" w:frame="1"/>
                </w:rPr>
                <w:t>для зовнішніх робіт,</w:t>
              </w:r>
            </w:hyperlink>
            <w:hyperlink r:id="rId20" w:tooltip="для кухні" w:history="1">
              <w:r w:rsidRPr="00396018">
                <w:rPr>
                  <w:rStyle w:val="a7"/>
                  <w:rFonts w:ascii="Times New Roman" w:hAnsi="Times New Roman" w:cs="Times New Roman"/>
                  <w:color w:val="auto"/>
                  <w:spacing w:val="3"/>
                  <w:sz w:val="24"/>
                  <w:szCs w:val="24"/>
                  <w:u w:val="none"/>
                  <w:bdr w:val="none" w:sz="0" w:space="0" w:color="auto" w:frame="1"/>
                </w:rPr>
                <w:t>для кухні,</w:t>
              </w:r>
            </w:hyperlink>
          </w:p>
          <w:p w:rsidR="00DA1E5A" w:rsidRPr="00396018" w:rsidRDefault="00DA1E5A" w:rsidP="00DA1E5A">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hyperlink r:id="rId21" w:tooltip="для ванної кімнати" w:history="1">
              <w:r w:rsidRPr="00396018">
                <w:rPr>
                  <w:rStyle w:val="a7"/>
                  <w:rFonts w:ascii="Times New Roman" w:hAnsi="Times New Roman" w:cs="Times New Roman"/>
                  <w:color w:val="auto"/>
                  <w:spacing w:val="3"/>
                  <w:sz w:val="24"/>
                  <w:szCs w:val="24"/>
                  <w:u w:val="none"/>
                  <w:bdr w:val="none" w:sz="0" w:space="0" w:color="auto" w:frame="1"/>
                </w:rPr>
                <w:t>для ванної кімнати</w:t>
              </w:r>
            </w:hyperlink>
          </w:p>
          <w:p w:rsidR="00DA1E5A" w:rsidRPr="00396018" w:rsidRDefault="00DA1E5A" w:rsidP="0025211E">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Поверхня приклеювання:</w:t>
            </w:r>
            <w:r w:rsidR="00727026" w:rsidRPr="00396018">
              <w:rPr>
                <w:rFonts w:ascii="Times New Roman" w:hAnsi="Times New Roman" w:cs="Times New Roman"/>
                <w:b/>
                <w:spacing w:val="3"/>
                <w:sz w:val="24"/>
                <w:szCs w:val="24"/>
                <w:bdr w:val="none" w:sz="0" w:space="0" w:color="auto" w:frame="1"/>
                <w:lang w:val="uk-UA"/>
              </w:rPr>
              <w:t xml:space="preserve"> </w:t>
            </w:r>
            <w:hyperlink r:id="rId22" w:tooltip="стіна" w:history="1">
              <w:r w:rsidRPr="00396018">
                <w:rPr>
                  <w:rStyle w:val="a7"/>
                  <w:rFonts w:ascii="Times New Roman" w:hAnsi="Times New Roman" w:cs="Times New Roman"/>
                  <w:color w:val="auto"/>
                  <w:spacing w:val="3"/>
                  <w:sz w:val="24"/>
                  <w:szCs w:val="24"/>
                  <w:u w:val="none"/>
                  <w:bdr w:val="none" w:sz="0" w:space="0" w:color="auto" w:frame="1"/>
                </w:rPr>
                <w:t>стіна,</w:t>
              </w:r>
            </w:hyperlink>
            <w:r w:rsidR="00727026" w:rsidRPr="00396018">
              <w:rPr>
                <w:rFonts w:ascii="Times New Roman" w:hAnsi="Times New Roman" w:cs="Times New Roman"/>
                <w:spacing w:val="3"/>
                <w:sz w:val="24"/>
                <w:szCs w:val="24"/>
                <w:lang w:val="uk-UA"/>
              </w:rPr>
              <w:t xml:space="preserve"> </w:t>
            </w:r>
            <w:hyperlink r:id="rId23" w:tooltip="підлога" w:history="1">
              <w:r w:rsidRPr="00396018">
                <w:rPr>
                  <w:rStyle w:val="a7"/>
                  <w:rFonts w:ascii="Times New Roman" w:hAnsi="Times New Roman" w:cs="Times New Roman"/>
                  <w:color w:val="auto"/>
                  <w:spacing w:val="3"/>
                  <w:sz w:val="24"/>
                  <w:szCs w:val="24"/>
                  <w:u w:val="none"/>
                  <w:bdr w:val="none" w:sz="0" w:space="0" w:color="auto" w:frame="1"/>
                </w:rPr>
                <w:t>підлога</w:t>
              </w:r>
            </w:hyperlink>
          </w:p>
          <w:p w:rsidR="00DA1E5A" w:rsidRPr="00396018" w:rsidRDefault="00DA1E5A" w:rsidP="001B200D">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Упаковка:</w:t>
            </w:r>
            <w:r w:rsidR="00727026" w:rsidRPr="00396018">
              <w:rPr>
                <w:rFonts w:ascii="Times New Roman" w:hAnsi="Times New Roman" w:cs="Times New Roman"/>
                <w:b/>
                <w:spacing w:val="3"/>
                <w:sz w:val="24"/>
                <w:szCs w:val="24"/>
                <w:bdr w:val="none" w:sz="0" w:space="0" w:color="auto" w:frame="1"/>
                <w:lang w:val="uk-UA"/>
              </w:rPr>
              <w:t xml:space="preserve"> </w:t>
            </w:r>
            <w:hyperlink r:id="rId24" w:tooltip="мішок" w:history="1">
              <w:r w:rsidRPr="00396018">
                <w:rPr>
                  <w:rStyle w:val="a7"/>
                  <w:rFonts w:ascii="Times New Roman" w:hAnsi="Times New Roman" w:cs="Times New Roman"/>
                  <w:color w:val="auto"/>
                  <w:spacing w:val="3"/>
                  <w:sz w:val="24"/>
                  <w:szCs w:val="24"/>
                  <w:u w:val="none"/>
                  <w:bdr w:val="none" w:sz="0" w:space="0" w:color="auto" w:frame="1"/>
                </w:rPr>
                <w:t>мішок</w:t>
              </w:r>
            </w:hyperlink>
          </w:p>
          <w:p w:rsidR="00DA1E5A" w:rsidRPr="00396018" w:rsidRDefault="00DA1E5A" w:rsidP="00FF57C8">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Готовність до застосування:</w:t>
            </w:r>
            <w:r w:rsidR="00727026" w:rsidRPr="00396018">
              <w:rPr>
                <w:rFonts w:ascii="Times New Roman" w:hAnsi="Times New Roman" w:cs="Times New Roman"/>
                <w:b/>
                <w:spacing w:val="3"/>
                <w:sz w:val="24"/>
                <w:szCs w:val="24"/>
                <w:bdr w:val="none" w:sz="0" w:space="0" w:color="auto" w:frame="1"/>
                <w:lang w:val="uk-UA"/>
              </w:rPr>
              <w:t xml:space="preserve"> </w:t>
            </w:r>
            <w:hyperlink r:id="rId25" w:tooltip="потребує приготування" w:history="1">
              <w:r w:rsidRPr="00396018">
                <w:rPr>
                  <w:rStyle w:val="a7"/>
                  <w:rFonts w:ascii="Times New Roman" w:hAnsi="Times New Roman" w:cs="Times New Roman"/>
                  <w:color w:val="auto"/>
                  <w:spacing w:val="3"/>
                  <w:sz w:val="24"/>
                  <w:szCs w:val="24"/>
                  <w:u w:val="none"/>
                  <w:bdr w:val="none" w:sz="0" w:space="0" w:color="auto" w:frame="1"/>
                </w:rPr>
                <w:t>потребує приготування</w:t>
              </w:r>
            </w:hyperlink>
          </w:p>
          <w:p w:rsidR="00DA1E5A" w:rsidRPr="00396018" w:rsidRDefault="00DA1E5A" w:rsidP="002E691D">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396018">
              <w:rPr>
                <w:rFonts w:ascii="Times New Roman" w:hAnsi="Times New Roman" w:cs="Times New Roman"/>
                <w:b/>
                <w:spacing w:val="3"/>
                <w:sz w:val="24"/>
                <w:szCs w:val="24"/>
                <w:bdr w:val="none" w:sz="0" w:space="0" w:color="auto" w:frame="1"/>
              </w:rPr>
              <w:t>Витрата:</w:t>
            </w:r>
            <w:r w:rsidR="00727026" w:rsidRPr="00396018">
              <w:rPr>
                <w:rFonts w:ascii="Times New Roman" w:hAnsi="Times New Roman" w:cs="Times New Roman"/>
                <w:b/>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від 2 до 7,8 кг/</w:t>
            </w:r>
            <w:proofErr w:type="gramStart"/>
            <w:r w:rsidRPr="00396018">
              <w:rPr>
                <w:rFonts w:ascii="Times New Roman" w:hAnsi="Times New Roman" w:cs="Times New Roman"/>
                <w:spacing w:val="3"/>
                <w:sz w:val="24"/>
                <w:szCs w:val="24"/>
                <w:bdr w:val="none" w:sz="0" w:space="0" w:color="auto" w:frame="1"/>
              </w:rPr>
              <w:t>кв.м</w:t>
            </w:r>
            <w:proofErr w:type="gramEnd"/>
          </w:p>
          <w:p w:rsidR="00DF0185" w:rsidRPr="00DF0185" w:rsidRDefault="00DA1E5A" w:rsidP="00727026">
            <w:pPr>
              <w:numPr>
                <w:ilvl w:val="2"/>
                <w:numId w:val="21"/>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rPr>
            </w:pPr>
            <w:r w:rsidRPr="00396018">
              <w:rPr>
                <w:rFonts w:ascii="Times New Roman" w:hAnsi="Times New Roman" w:cs="Times New Roman"/>
                <w:b/>
                <w:spacing w:val="3"/>
                <w:sz w:val="24"/>
                <w:szCs w:val="24"/>
                <w:bdr w:val="none" w:sz="0" w:space="0" w:color="auto" w:frame="1"/>
              </w:rPr>
              <w:t>Вага:</w:t>
            </w:r>
            <w:r w:rsidR="00727026" w:rsidRPr="00396018">
              <w:rPr>
                <w:rFonts w:ascii="Times New Roman" w:hAnsi="Times New Roman" w:cs="Times New Roman"/>
                <w:b/>
                <w:spacing w:val="3"/>
                <w:sz w:val="24"/>
                <w:szCs w:val="24"/>
                <w:bdr w:val="none" w:sz="0" w:space="0" w:color="auto" w:frame="1"/>
                <w:lang w:val="uk-UA"/>
              </w:rPr>
              <w:t xml:space="preserve"> </w:t>
            </w:r>
            <w:r w:rsidRPr="00396018">
              <w:rPr>
                <w:rFonts w:ascii="Times New Roman" w:hAnsi="Times New Roman" w:cs="Times New Roman"/>
                <w:spacing w:val="3"/>
                <w:sz w:val="24"/>
                <w:szCs w:val="24"/>
                <w:bdr w:val="none" w:sz="0" w:space="0" w:color="auto" w:frame="1"/>
              </w:rPr>
              <w:t>25 кг</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lastRenderedPageBreak/>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1325B" w:rsidRDefault="00C1325B"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96018" w:rsidRDefault="00396018"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96018" w:rsidRDefault="00396018"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96018" w:rsidRDefault="00396018"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96018" w:rsidRDefault="00396018"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bookmarkStart w:id="8" w:name="_GoBack"/>
      <w:bookmarkEnd w:id="8"/>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6"/>
              <w:jc w:val="center"/>
              <w:rPr>
                <w:rFonts w:ascii="Times New Roman" w:hAnsi="Times New Roman"/>
              </w:rPr>
            </w:pPr>
            <w:r w:rsidRPr="00CF3A08">
              <w:rPr>
                <w:rFonts w:ascii="Times New Roman" w:hAnsi="Times New Roman"/>
              </w:rPr>
              <w:t>(грн. з ПДВ*)</w:t>
            </w:r>
          </w:p>
        </w:tc>
      </w:tr>
      <w:tr w:rsidR="00827675" w:rsidRPr="0092715F" w:rsidTr="00C65C5A">
        <w:trPr>
          <w:trHeight w:val="422"/>
        </w:trPr>
        <w:tc>
          <w:tcPr>
            <w:tcW w:w="534" w:type="dxa"/>
          </w:tcPr>
          <w:p w:rsidR="00827675" w:rsidRPr="00A87E4A" w:rsidRDefault="00827675" w:rsidP="00827675">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27675" w:rsidRPr="00DF0185" w:rsidRDefault="00DA1E5A" w:rsidP="00DA1E5A">
            <w:pPr>
              <w:spacing w:after="0" w:line="240" w:lineRule="auto"/>
              <w:rPr>
                <w:rFonts w:ascii="Times New Roman" w:hAnsi="Times New Roman" w:cs="Times New Roman"/>
                <w:spacing w:val="3"/>
                <w:sz w:val="24"/>
                <w:szCs w:val="24"/>
              </w:rPr>
            </w:pPr>
            <w:r w:rsidRPr="00DA1E5A">
              <w:rPr>
                <w:rFonts w:ascii="Times New Roman" w:hAnsi="Times New Roman" w:cs="Times New Roman"/>
                <w:b/>
                <w:spacing w:val="3"/>
                <w:sz w:val="24"/>
                <w:szCs w:val="24"/>
                <w:lang w:val="uk-UA"/>
              </w:rPr>
              <w:t xml:space="preserve">Клей для плитки </w:t>
            </w:r>
            <w:r w:rsidRPr="00DA1E5A">
              <w:rPr>
                <w:rFonts w:ascii="Times New Roman" w:hAnsi="Times New Roman" w:cs="Times New Roman"/>
                <w:b/>
                <w:spacing w:val="3"/>
                <w:sz w:val="24"/>
                <w:szCs w:val="24"/>
                <w:lang w:val="en-US"/>
              </w:rPr>
              <w:t>Ceresit</w:t>
            </w:r>
            <w:r w:rsidRPr="00DA1E5A">
              <w:rPr>
                <w:rFonts w:ascii="Times New Roman" w:hAnsi="Times New Roman" w:cs="Times New Roman"/>
                <w:b/>
                <w:spacing w:val="3"/>
                <w:sz w:val="24"/>
                <w:szCs w:val="24"/>
                <w:lang w:val="uk-UA"/>
              </w:rPr>
              <w:t xml:space="preserve"> </w:t>
            </w:r>
            <w:r w:rsidRPr="00DA1E5A">
              <w:rPr>
                <w:rFonts w:ascii="Times New Roman" w:hAnsi="Times New Roman" w:cs="Times New Roman"/>
                <w:b/>
                <w:spacing w:val="3"/>
                <w:sz w:val="24"/>
                <w:szCs w:val="24"/>
                <w:lang w:val="en-US"/>
              </w:rPr>
              <w:t>CM</w:t>
            </w:r>
            <w:r w:rsidRPr="00DA1E5A">
              <w:rPr>
                <w:rFonts w:ascii="Times New Roman" w:hAnsi="Times New Roman" w:cs="Times New Roman"/>
                <w:b/>
                <w:spacing w:val="3"/>
                <w:sz w:val="24"/>
                <w:szCs w:val="24"/>
                <w:lang w:val="uk-UA"/>
              </w:rPr>
              <w:t xml:space="preserve"> 11 </w:t>
            </w:r>
            <w:r w:rsidRPr="00DA1E5A">
              <w:rPr>
                <w:rFonts w:ascii="Times New Roman" w:hAnsi="Times New Roman" w:cs="Times New Roman"/>
                <w:b/>
                <w:spacing w:val="3"/>
                <w:sz w:val="24"/>
                <w:szCs w:val="24"/>
                <w:lang w:val="en-US"/>
              </w:rPr>
              <w:t>Ceramic</w:t>
            </w:r>
            <w:r w:rsidRPr="00DA1E5A">
              <w:rPr>
                <w:rFonts w:ascii="Times New Roman" w:hAnsi="Times New Roman" w:cs="Times New Roman"/>
                <w:b/>
                <w:spacing w:val="3"/>
                <w:sz w:val="24"/>
                <w:szCs w:val="24"/>
                <w:lang w:val="uk-UA"/>
              </w:rPr>
              <w:t xml:space="preserve"> 25</w:t>
            </w:r>
            <w:r w:rsidRPr="00DA1E5A">
              <w:rPr>
                <w:rFonts w:ascii="Times New Roman" w:hAnsi="Times New Roman" w:cs="Times New Roman"/>
                <w:b/>
                <w:spacing w:val="3"/>
                <w:sz w:val="24"/>
                <w:szCs w:val="24"/>
                <w:lang w:val="en-US"/>
              </w:rPr>
              <w:t> </w:t>
            </w:r>
            <w:r w:rsidRPr="00DA1E5A">
              <w:rPr>
                <w:rFonts w:ascii="Times New Roman" w:hAnsi="Times New Roman" w:cs="Times New Roman"/>
                <w:b/>
                <w:spacing w:val="3"/>
                <w:sz w:val="24"/>
                <w:szCs w:val="24"/>
                <w:lang w:val="uk-UA"/>
              </w:rPr>
              <w:t>кг</w:t>
            </w:r>
            <w:r w:rsidRPr="00DA1E5A">
              <w:rPr>
                <w:rFonts w:ascii="Times New Roman" w:eastAsia="Arial" w:hAnsi="Times New Roman" w:cs="Times New Roman"/>
                <w:b/>
                <w:bCs/>
                <w:sz w:val="24"/>
                <w:szCs w:val="24"/>
                <w:shd w:val="clear" w:color="auto" w:fill="FFFFFF"/>
                <w:lang w:val="en-US"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27675" w:rsidRPr="00C1325B" w:rsidRDefault="00DA1E5A" w:rsidP="0082767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827675" w:rsidRPr="00A87E4A" w:rsidRDefault="00827675" w:rsidP="00827675">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27675" w:rsidRPr="00213E62" w:rsidRDefault="00DA1E5A" w:rsidP="00827675">
            <w:pPr>
              <w:widowControl w:val="0"/>
              <w:suppressAutoHyphens/>
              <w:autoSpaceDE w:val="0"/>
              <w:spacing w:after="0" w:line="240" w:lineRule="auto"/>
              <w:jc w:val="center"/>
              <w:rPr>
                <w:rFonts w:ascii="Times New Roman" w:eastAsia="Arial" w:hAnsi="Times New Roman" w:cs="Times New Roman"/>
                <w:sz w:val="24"/>
                <w:szCs w:val="24"/>
                <w:lang w:bidi="en-US"/>
              </w:rPr>
            </w:pPr>
            <w:r>
              <w:rPr>
                <w:rFonts w:ascii="Times New Roman" w:eastAsia="Arial" w:hAnsi="Times New Roman" w:cs="Times New Roman"/>
                <w:sz w:val="24"/>
                <w:szCs w:val="24"/>
                <w:lang w:bidi="en-US"/>
              </w:rPr>
              <w:t>40</w:t>
            </w:r>
          </w:p>
        </w:tc>
        <w:tc>
          <w:tcPr>
            <w:tcW w:w="1418" w:type="dxa"/>
          </w:tcPr>
          <w:p w:rsidR="00827675" w:rsidRPr="00CF3A08" w:rsidRDefault="00827675" w:rsidP="00827675">
            <w:pPr>
              <w:pStyle w:val="26"/>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66792"/>
    <w:multiLevelType w:val="multilevel"/>
    <w:tmpl w:val="58C6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2F3A11BE"/>
    <w:multiLevelType w:val="multilevel"/>
    <w:tmpl w:val="C99E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A6E39"/>
    <w:multiLevelType w:val="multilevel"/>
    <w:tmpl w:val="89C4C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268F5"/>
    <w:multiLevelType w:val="multilevel"/>
    <w:tmpl w:val="BEAA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9FF7CF2"/>
    <w:multiLevelType w:val="multilevel"/>
    <w:tmpl w:val="4850B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A1F3210"/>
    <w:multiLevelType w:val="multilevel"/>
    <w:tmpl w:val="83E44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171B1B"/>
    <w:multiLevelType w:val="multilevel"/>
    <w:tmpl w:val="2574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9"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F0FF2"/>
    <w:multiLevelType w:val="multilevel"/>
    <w:tmpl w:val="B504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3"/>
  </w:num>
  <w:num w:numId="9">
    <w:abstractNumId w:val="6"/>
  </w:num>
  <w:num w:numId="10">
    <w:abstractNumId w:val="12"/>
  </w:num>
  <w:num w:numId="11">
    <w:abstractNumId w:val="10"/>
  </w:num>
  <w:num w:numId="12">
    <w:abstractNumId w:val="14"/>
  </w:num>
  <w:num w:numId="13">
    <w:abstractNumId w:val="0"/>
  </w:num>
  <w:num w:numId="14">
    <w:abstractNumId w:val="1"/>
  </w:num>
  <w:num w:numId="15">
    <w:abstractNumId w:val="17"/>
  </w:num>
  <w:num w:numId="16">
    <w:abstractNumId w:val="20"/>
  </w:num>
  <w:num w:numId="17">
    <w:abstractNumId w:val="7"/>
  </w:num>
  <w:num w:numId="18">
    <w:abstractNumId w:val="16"/>
  </w:num>
  <w:num w:numId="19">
    <w:abstractNumId w:val="1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628F8"/>
    <w:rsid w:val="00172937"/>
    <w:rsid w:val="00174A26"/>
    <w:rsid w:val="00187858"/>
    <w:rsid w:val="001C3717"/>
    <w:rsid w:val="001D41BF"/>
    <w:rsid w:val="001D4901"/>
    <w:rsid w:val="001D6878"/>
    <w:rsid w:val="001E56BA"/>
    <w:rsid w:val="001E77FD"/>
    <w:rsid w:val="00213E62"/>
    <w:rsid w:val="00230855"/>
    <w:rsid w:val="0023600B"/>
    <w:rsid w:val="00243086"/>
    <w:rsid w:val="002510F0"/>
    <w:rsid w:val="0025565E"/>
    <w:rsid w:val="00297E38"/>
    <w:rsid w:val="002A755E"/>
    <w:rsid w:val="002B7AB4"/>
    <w:rsid w:val="002E69CD"/>
    <w:rsid w:val="003031C0"/>
    <w:rsid w:val="003468B5"/>
    <w:rsid w:val="00346C61"/>
    <w:rsid w:val="0036316B"/>
    <w:rsid w:val="00367C92"/>
    <w:rsid w:val="00381A65"/>
    <w:rsid w:val="00395874"/>
    <w:rsid w:val="00396018"/>
    <w:rsid w:val="003A1B7E"/>
    <w:rsid w:val="003A5B53"/>
    <w:rsid w:val="003A7702"/>
    <w:rsid w:val="003B698B"/>
    <w:rsid w:val="003D265E"/>
    <w:rsid w:val="003D4906"/>
    <w:rsid w:val="003F2365"/>
    <w:rsid w:val="003F353F"/>
    <w:rsid w:val="00422FD6"/>
    <w:rsid w:val="00433AFB"/>
    <w:rsid w:val="004350F8"/>
    <w:rsid w:val="00441B99"/>
    <w:rsid w:val="00451165"/>
    <w:rsid w:val="00461680"/>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436B"/>
    <w:rsid w:val="005F47B9"/>
    <w:rsid w:val="006102F4"/>
    <w:rsid w:val="0061779D"/>
    <w:rsid w:val="006341A7"/>
    <w:rsid w:val="006663A3"/>
    <w:rsid w:val="00684496"/>
    <w:rsid w:val="0069287A"/>
    <w:rsid w:val="006A226D"/>
    <w:rsid w:val="006B2377"/>
    <w:rsid w:val="006F620D"/>
    <w:rsid w:val="00717232"/>
    <w:rsid w:val="00720D5B"/>
    <w:rsid w:val="00722852"/>
    <w:rsid w:val="00727026"/>
    <w:rsid w:val="007333A5"/>
    <w:rsid w:val="00757D8A"/>
    <w:rsid w:val="00761B82"/>
    <w:rsid w:val="00762237"/>
    <w:rsid w:val="0076275B"/>
    <w:rsid w:val="00792E18"/>
    <w:rsid w:val="007A14F4"/>
    <w:rsid w:val="007A504B"/>
    <w:rsid w:val="007A7D4D"/>
    <w:rsid w:val="007B58C4"/>
    <w:rsid w:val="007C1377"/>
    <w:rsid w:val="007C27A7"/>
    <w:rsid w:val="007C74FB"/>
    <w:rsid w:val="007E2D4D"/>
    <w:rsid w:val="007F779C"/>
    <w:rsid w:val="00822CB1"/>
    <w:rsid w:val="00827675"/>
    <w:rsid w:val="00830A78"/>
    <w:rsid w:val="00842DE2"/>
    <w:rsid w:val="00845097"/>
    <w:rsid w:val="008468DA"/>
    <w:rsid w:val="008472AB"/>
    <w:rsid w:val="008505FE"/>
    <w:rsid w:val="00851D4B"/>
    <w:rsid w:val="00861372"/>
    <w:rsid w:val="00877724"/>
    <w:rsid w:val="008870F0"/>
    <w:rsid w:val="0089251F"/>
    <w:rsid w:val="008B412D"/>
    <w:rsid w:val="008C0720"/>
    <w:rsid w:val="008C596E"/>
    <w:rsid w:val="008C6045"/>
    <w:rsid w:val="008C714E"/>
    <w:rsid w:val="008D5E85"/>
    <w:rsid w:val="008D7C8F"/>
    <w:rsid w:val="008E26BC"/>
    <w:rsid w:val="008F0056"/>
    <w:rsid w:val="008F6910"/>
    <w:rsid w:val="009073B9"/>
    <w:rsid w:val="00924632"/>
    <w:rsid w:val="0093543F"/>
    <w:rsid w:val="00947CC6"/>
    <w:rsid w:val="00955F2A"/>
    <w:rsid w:val="009639D0"/>
    <w:rsid w:val="00971AE6"/>
    <w:rsid w:val="009A3EB5"/>
    <w:rsid w:val="00A404AD"/>
    <w:rsid w:val="00A428F3"/>
    <w:rsid w:val="00A6138F"/>
    <w:rsid w:val="00A61871"/>
    <w:rsid w:val="00A653EF"/>
    <w:rsid w:val="00A77261"/>
    <w:rsid w:val="00A843E0"/>
    <w:rsid w:val="00AB093B"/>
    <w:rsid w:val="00AC1DFD"/>
    <w:rsid w:val="00AC443C"/>
    <w:rsid w:val="00AD49DC"/>
    <w:rsid w:val="00AD54DA"/>
    <w:rsid w:val="00AD5867"/>
    <w:rsid w:val="00AD5DA1"/>
    <w:rsid w:val="00AE0A76"/>
    <w:rsid w:val="00AE0F69"/>
    <w:rsid w:val="00B07223"/>
    <w:rsid w:val="00B1496C"/>
    <w:rsid w:val="00B249AA"/>
    <w:rsid w:val="00B26A98"/>
    <w:rsid w:val="00B4146A"/>
    <w:rsid w:val="00B53E44"/>
    <w:rsid w:val="00B606E0"/>
    <w:rsid w:val="00B805B7"/>
    <w:rsid w:val="00B83C33"/>
    <w:rsid w:val="00B91C47"/>
    <w:rsid w:val="00B9387B"/>
    <w:rsid w:val="00B95AAA"/>
    <w:rsid w:val="00BB5EA8"/>
    <w:rsid w:val="00BC23CB"/>
    <w:rsid w:val="00BD2DCA"/>
    <w:rsid w:val="00BD4892"/>
    <w:rsid w:val="00BD6849"/>
    <w:rsid w:val="00BF4FD9"/>
    <w:rsid w:val="00BF7272"/>
    <w:rsid w:val="00C1325B"/>
    <w:rsid w:val="00C154B3"/>
    <w:rsid w:val="00C53A76"/>
    <w:rsid w:val="00C53B63"/>
    <w:rsid w:val="00C57ECE"/>
    <w:rsid w:val="00C73A3F"/>
    <w:rsid w:val="00C754BE"/>
    <w:rsid w:val="00C8588B"/>
    <w:rsid w:val="00C85E8F"/>
    <w:rsid w:val="00C95EDF"/>
    <w:rsid w:val="00CA3BEC"/>
    <w:rsid w:val="00CA4C20"/>
    <w:rsid w:val="00CB5650"/>
    <w:rsid w:val="00CC3689"/>
    <w:rsid w:val="00CE1F28"/>
    <w:rsid w:val="00CE4460"/>
    <w:rsid w:val="00CE7C14"/>
    <w:rsid w:val="00D0646B"/>
    <w:rsid w:val="00D07675"/>
    <w:rsid w:val="00D13E2C"/>
    <w:rsid w:val="00D16496"/>
    <w:rsid w:val="00D412B5"/>
    <w:rsid w:val="00D46FDD"/>
    <w:rsid w:val="00D63BFC"/>
    <w:rsid w:val="00D95425"/>
    <w:rsid w:val="00DA1E5A"/>
    <w:rsid w:val="00DC439C"/>
    <w:rsid w:val="00DC722D"/>
    <w:rsid w:val="00DD7764"/>
    <w:rsid w:val="00DD7F32"/>
    <w:rsid w:val="00DE38A3"/>
    <w:rsid w:val="00DF0185"/>
    <w:rsid w:val="00DF3384"/>
    <w:rsid w:val="00E04142"/>
    <w:rsid w:val="00E1563A"/>
    <w:rsid w:val="00E24769"/>
    <w:rsid w:val="00E345F4"/>
    <w:rsid w:val="00E750B5"/>
    <w:rsid w:val="00E767A4"/>
    <w:rsid w:val="00E77835"/>
    <w:rsid w:val="00E938EC"/>
    <w:rsid w:val="00E97FA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2A77"/>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622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441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1B99"/>
    <w:rPr>
      <w:rFonts w:ascii="Segoe UI" w:hAnsi="Segoe UI" w:cs="Segoe UI"/>
      <w:sz w:val="18"/>
      <w:szCs w:val="18"/>
    </w:rPr>
  </w:style>
  <w:style w:type="character" w:styleId="ad">
    <w:name w:val="Strong"/>
    <w:basedOn w:val="a0"/>
    <w:uiPriority w:val="22"/>
    <w:qFormat/>
    <w:rsid w:val="00BC23CB"/>
    <w:rPr>
      <w:b/>
      <w:bCs/>
    </w:rPr>
  </w:style>
  <w:style w:type="character" w:customStyle="1" w:styleId="20">
    <w:name w:val="Заголовок 2 Знак"/>
    <w:basedOn w:val="a0"/>
    <w:link w:val="2"/>
    <w:uiPriority w:val="9"/>
    <w:semiHidden/>
    <w:rsid w:val="007622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430">
      <w:bodyDiv w:val="1"/>
      <w:marLeft w:val="0"/>
      <w:marRight w:val="0"/>
      <w:marTop w:val="0"/>
      <w:marBottom w:val="0"/>
      <w:divBdr>
        <w:top w:val="none" w:sz="0" w:space="0" w:color="auto"/>
        <w:left w:val="none" w:sz="0" w:space="0" w:color="auto"/>
        <w:bottom w:val="none" w:sz="0" w:space="0" w:color="auto"/>
        <w:right w:val="none" w:sz="0" w:space="0" w:color="auto"/>
      </w:divBdr>
    </w:div>
    <w:div w:id="187910199">
      <w:bodyDiv w:val="1"/>
      <w:marLeft w:val="0"/>
      <w:marRight w:val="0"/>
      <w:marTop w:val="0"/>
      <w:marBottom w:val="0"/>
      <w:divBdr>
        <w:top w:val="none" w:sz="0" w:space="0" w:color="auto"/>
        <w:left w:val="none" w:sz="0" w:space="0" w:color="auto"/>
        <w:bottom w:val="none" w:sz="0" w:space="0" w:color="auto"/>
        <w:right w:val="none" w:sz="0" w:space="0" w:color="auto"/>
      </w:divBdr>
      <w:divsChild>
        <w:div w:id="1825588648">
          <w:marLeft w:val="0"/>
          <w:marRight w:val="0"/>
          <w:marTop w:val="0"/>
          <w:marBottom w:val="0"/>
          <w:divBdr>
            <w:top w:val="none" w:sz="0" w:space="0" w:color="auto"/>
            <w:left w:val="none" w:sz="0" w:space="0" w:color="auto"/>
            <w:bottom w:val="none" w:sz="0" w:space="0" w:color="auto"/>
            <w:right w:val="none" w:sz="0" w:space="0" w:color="auto"/>
          </w:divBdr>
        </w:div>
        <w:div w:id="1697732129">
          <w:marLeft w:val="0"/>
          <w:marRight w:val="0"/>
          <w:marTop w:val="0"/>
          <w:marBottom w:val="0"/>
          <w:divBdr>
            <w:top w:val="none" w:sz="0" w:space="0" w:color="auto"/>
            <w:left w:val="none" w:sz="0" w:space="0" w:color="auto"/>
            <w:bottom w:val="none" w:sz="0" w:space="0" w:color="auto"/>
            <w:right w:val="none" w:sz="0" w:space="0" w:color="auto"/>
          </w:divBdr>
        </w:div>
        <w:div w:id="1107894882">
          <w:marLeft w:val="0"/>
          <w:marRight w:val="0"/>
          <w:marTop w:val="0"/>
          <w:marBottom w:val="0"/>
          <w:divBdr>
            <w:top w:val="none" w:sz="0" w:space="0" w:color="auto"/>
            <w:left w:val="none" w:sz="0" w:space="0" w:color="auto"/>
            <w:bottom w:val="none" w:sz="0" w:space="0" w:color="auto"/>
            <w:right w:val="none" w:sz="0" w:space="0" w:color="auto"/>
          </w:divBdr>
        </w:div>
        <w:div w:id="254366990">
          <w:marLeft w:val="0"/>
          <w:marRight w:val="0"/>
          <w:marTop w:val="0"/>
          <w:marBottom w:val="0"/>
          <w:divBdr>
            <w:top w:val="none" w:sz="0" w:space="0" w:color="auto"/>
            <w:left w:val="none" w:sz="0" w:space="0" w:color="auto"/>
            <w:bottom w:val="none" w:sz="0" w:space="0" w:color="auto"/>
            <w:right w:val="none" w:sz="0" w:space="0" w:color="auto"/>
          </w:divBdr>
        </w:div>
        <w:div w:id="357507010">
          <w:marLeft w:val="0"/>
          <w:marRight w:val="0"/>
          <w:marTop w:val="0"/>
          <w:marBottom w:val="0"/>
          <w:divBdr>
            <w:top w:val="none" w:sz="0" w:space="0" w:color="auto"/>
            <w:left w:val="none" w:sz="0" w:space="0" w:color="auto"/>
            <w:bottom w:val="none" w:sz="0" w:space="0" w:color="auto"/>
            <w:right w:val="none" w:sz="0" w:space="0" w:color="auto"/>
          </w:divBdr>
        </w:div>
        <w:div w:id="1459180204">
          <w:marLeft w:val="0"/>
          <w:marRight w:val="0"/>
          <w:marTop w:val="0"/>
          <w:marBottom w:val="0"/>
          <w:divBdr>
            <w:top w:val="none" w:sz="0" w:space="0" w:color="auto"/>
            <w:left w:val="none" w:sz="0" w:space="0" w:color="auto"/>
            <w:bottom w:val="none" w:sz="0" w:space="0" w:color="auto"/>
            <w:right w:val="none" w:sz="0" w:space="0" w:color="auto"/>
          </w:divBdr>
        </w:div>
        <w:div w:id="873351837">
          <w:marLeft w:val="0"/>
          <w:marRight w:val="0"/>
          <w:marTop w:val="0"/>
          <w:marBottom w:val="0"/>
          <w:divBdr>
            <w:top w:val="none" w:sz="0" w:space="0" w:color="auto"/>
            <w:left w:val="none" w:sz="0" w:space="0" w:color="auto"/>
            <w:bottom w:val="none" w:sz="0" w:space="0" w:color="auto"/>
            <w:right w:val="none" w:sz="0" w:space="0" w:color="auto"/>
          </w:divBdr>
        </w:div>
        <w:div w:id="2020423351">
          <w:marLeft w:val="0"/>
          <w:marRight w:val="0"/>
          <w:marTop w:val="0"/>
          <w:marBottom w:val="0"/>
          <w:divBdr>
            <w:top w:val="none" w:sz="0" w:space="0" w:color="auto"/>
            <w:left w:val="none" w:sz="0" w:space="0" w:color="auto"/>
            <w:bottom w:val="none" w:sz="0" w:space="0" w:color="auto"/>
            <w:right w:val="none" w:sz="0" w:space="0" w:color="auto"/>
          </w:divBdr>
        </w:div>
        <w:div w:id="717361093">
          <w:marLeft w:val="0"/>
          <w:marRight w:val="0"/>
          <w:marTop w:val="0"/>
          <w:marBottom w:val="0"/>
          <w:divBdr>
            <w:top w:val="none" w:sz="0" w:space="0" w:color="auto"/>
            <w:left w:val="none" w:sz="0" w:space="0" w:color="auto"/>
            <w:bottom w:val="none" w:sz="0" w:space="0" w:color="auto"/>
            <w:right w:val="none" w:sz="0" w:space="0" w:color="auto"/>
          </w:divBdr>
        </w:div>
      </w:divsChild>
    </w:div>
    <w:div w:id="429198394">
      <w:bodyDiv w:val="1"/>
      <w:marLeft w:val="0"/>
      <w:marRight w:val="0"/>
      <w:marTop w:val="0"/>
      <w:marBottom w:val="0"/>
      <w:divBdr>
        <w:top w:val="none" w:sz="0" w:space="0" w:color="auto"/>
        <w:left w:val="none" w:sz="0" w:space="0" w:color="auto"/>
        <w:bottom w:val="none" w:sz="0" w:space="0" w:color="auto"/>
        <w:right w:val="none" w:sz="0" w:space="0" w:color="auto"/>
      </w:divBdr>
      <w:divsChild>
        <w:div w:id="1006906094">
          <w:marLeft w:val="0"/>
          <w:marRight w:val="0"/>
          <w:marTop w:val="0"/>
          <w:marBottom w:val="0"/>
          <w:divBdr>
            <w:top w:val="none" w:sz="0" w:space="0" w:color="auto"/>
            <w:left w:val="none" w:sz="0" w:space="0" w:color="auto"/>
            <w:bottom w:val="none" w:sz="0" w:space="0" w:color="auto"/>
            <w:right w:val="none" w:sz="0" w:space="0" w:color="auto"/>
          </w:divBdr>
        </w:div>
        <w:div w:id="7022991">
          <w:marLeft w:val="0"/>
          <w:marRight w:val="0"/>
          <w:marTop w:val="0"/>
          <w:marBottom w:val="0"/>
          <w:divBdr>
            <w:top w:val="none" w:sz="0" w:space="0" w:color="auto"/>
            <w:left w:val="none" w:sz="0" w:space="0" w:color="auto"/>
            <w:bottom w:val="none" w:sz="0" w:space="0" w:color="auto"/>
            <w:right w:val="none" w:sz="0" w:space="0" w:color="auto"/>
          </w:divBdr>
        </w:div>
        <w:div w:id="1614902990">
          <w:marLeft w:val="0"/>
          <w:marRight w:val="0"/>
          <w:marTop w:val="0"/>
          <w:marBottom w:val="0"/>
          <w:divBdr>
            <w:top w:val="none" w:sz="0" w:space="0" w:color="auto"/>
            <w:left w:val="none" w:sz="0" w:space="0" w:color="auto"/>
            <w:bottom w:val="none" w:sz="0" w:space="0" w:color="auto"/>
            <w:right w:val="none" w:sz="0" w:space="0" w:color="auto"/>
          </w:divBdr>
        </w:div>
        <w:div w:id="1644695962">
          <w:marLeft w:val="0"/>
          <w:marRight w:val="0"/>
          <w:marTop w:val="0"/>
          <w:marBottom w:val="0"/>
          <w:divBdr>
            <w:top w:val="none" w:sz="0" w:space="0" w:color="auto"/>
            <w:left w:val="none" w:sz="0" w:space="0" w:color="auto"/>
            <w:bottom w:val="none" w:sz="0" w:space="0" w:color="auto"/>
            <w:right w:val="none" w:sz="0" w:space="0" w:color="auto"/>
          </w:divBdr>
        </w:div>
        <w:div w:id="1031420027">
          <w:marLeft w:val="0"/>
          <w:marRight w:val="0"/>
          <w:marTop w:val="0"/>
          <w:marBottom w:val="0"/>
          <w:divBdr>
            <w:top w:val="none" w:sz="0" w:space="0" w:color="auto"/>
            <w:left w:val="none" w:sz="0" w:space="0" w:color="auto"/>
            <w:bottom w:val="none" w:sz="0" w:space="0" w:color="auto"/>
            <w:right w:val="none" w:sz="0" w:space="0" w:color="auto"/>
          </w:divBdr>
        </w:div>
        <w:div w:id="1288781140">
          <w:marLeft w:val="0"/>
          <w:marRight w:val="0"/>
          <w:marTop w:val="0"/>
          <w:marBottom w:val="0"/>
          <w:divBdr>
            <w:top w:val="none" w:sz="0" w:space="0" w:color="auto"/>
            <w:left w:val="none" w:sz="0" w:space="0" w:color="auto"/>
            <w:bottom w:val="none" w:sz="0" w:space="0" w:color="auto"/>
            <w:right w:val="none" w:sz="0" w:space="0" w:color="auto"/>
          </w:divBdr>
        </w:div>
        <w:div w:id="1736515000">
          <w:marLeft w:val="0"/>
          <w:marRight w:val="0"/>
          <w:marTop w:val="0"/>
          <w:marBottom w:val="0"/>
          <w:divBdr>
            <w:top w:val="none" w:sz="0" w:space="0" w:color="auto"/>
            <w:left w:val="none" w:sz="0" w:space="0" w:color="auto"/>
            <w:bottom w:val="none" w:sz="0" w:space="0" w:color="auto"/>
            <w:right w:val="none" w:sz="0" w:space="0" w:color="auto"/>
          </w:divBdr>
        </w:div>
      </w:divsChild>
    </w:div>
    <w:div w:id="455638942">
      <w:bodyDiv w:val="1"/>
      <w:marLeft w:val="0"/>
      <w:marRight w:val="0"/>
      <w:marTop w:val="0"/>
      <w:marBottom w:val="0"/>
      <w:divBdr>
        <w:top w:val="none" w:sz="0" w:space="0" w:color="auto"/>
        <w:left w:val="none" w:sz="0" w:space="0" w:color="auto"/>
        <w:bottom w:val="none" w:sz="0" w:space="0" w:color="auto"/>
        <w:right w:val="none" w:sz="0" w:space="0" w:color="auto"/>
      </w:divBdr>
    </w:div>
    <w:div w:id="551308119">
      <w:bodyDiv w:val="1"/>
      <w:marLeft w:val="0"/>
      <w:marRight w:val="0"/>
      <w:marTop w:val="0"/>
      <w:marBottom w:val="0"/>
      <w:divBdr>
        <w:top w:val="none" w:sz="0" w:space="0" w:color="auto"/>
        <w:left w:val="none" w:sz="0" w:space="0" w:color="auto"/>
        <w:bottom w:val="none" w:sz="0" w:space="0" w:color="auto"/>
        <w:right w:val="none" w:sz="0" w:space="0" w:color="auto"/>
      </w:divBdr>
    </w:div>
    <w:div w:id="791245719">
      <w:bodyDiv w:val="1"/>
      <w:marLeft w:val="0"/>
      <w:marRight w:val="0"/>
      <w:marTop w:val="0"/>
      <w:marBottom w:val="0"/>
      <w:divBdr>
        <w:top w:val="none" w:sz="0" w:space="0" w:color="auto"/>
        <w:left w:val="none" w:sz="0" w:space="0" w:color="auto"/>
        <w:bottom w:val="none" w:sz="0" w:space="0" w:color="auto"/>
        <w:right w:val="none" w:sz="0" w:space="0" w:color="auto"/>
      </w:divBdr>
      <w:divsChild>
        <w:div w:id="227228023">
          <w:marLeft w:val="0"/>
          <w:marRight w:val="0"/>
          <w:marTop w:val="0"/>
          <w:marBottom w:val="0"/>
          <w:divBdr>
            <w:top w:val="none" w:sz="0" w:space="0" w:color="auto"/>
            <w:left w:val="none" w:sz="0" w:space="0" w:color="auto"/>
            <w:bottom w:val="none" w:sz="0" w:space="0" w:color="auto"/>
            <w:right w:val="none" w:sz="0" w:space="0" w:color="auto"/>
          </w:divBdr>
        </w:div>
        <w:div w:id="276647246">
          <w:marLeft w:val="0"/>
          <w:marRight w:val="0"/>
          <w:marTop w:val="0"/>
          <w:marBottom w:val="0"/>
          <w:divBdr>
            <w:top w:val="none" w:sz="0" w:space="0" w:color="auto"/>
            <w:left w:val="none" w:sz="0" w:space="0" w:color="auto"/>
            <w:bottom w:val="none" w:sz="0" w:space="0" w:color="auto"/>
            <w:right w:val="none" w:sz="0" w:space="0" w:color="auto"/>
          </w:divBdr>
        </w:div>
        <w:div w:id="962811975">
          <w:marLeft w:val="0"/>
          <w:marRight w:val="0"/>
          <w:marTop w:val="0"/>
          <w:marBottom w:val="0"/>
          <w:divBdr>
            <w:top w:val="none" w:sz="0" w:space="0" w:color="auto"/>
            <w:left w:val="none" w:sz="0" w:space="0" w:color="auto"/>
            <w:bottom w:val="none" w:sz="0" w:space="0" w:color="auto"/>
            <w:right w:val="none" w:sz="0" w:space="0" w:color="auto"/>
          </w:divBdr>
        </w:div>
        <w:div w:id="842472826">
          <w:marLeft w:val="0"/>
          <w:marRight w:val="0"/>
          <w:marTop w:val="0"/>
          <w:marBottom w:val="0"/>
          <w:divBdr>
            <w:top w:val="none" w:sz="0" w:space="0" w:color="auto"/>
            <w:left w:val="none" w:sz="0" w:space="0" w:color="auto"/>
            <w:bottom w:val="none" w:sz="0" w:space="0" w:color="auto"/>
            <w:right w:val="none" w:sz="0" w:space="0" w:color="auto"/>
          </w:divBdr>
        </w:div>
        <w:div w:id="1562327958">
          <w:marLeft w:val="0"/>
          <w:marRight w:val="0"/>
          <w:marTop w:val="0"/>
          <w:marBottom w:val="0"/>
          <w:divBdr>
            <w:top w:val="none" w:sz="0" w:space="0" w:color="auto"/>
            <w:left w:val="none" w:sz="0" w:space="0" w:color="auto"/>
            <w:bottom w:val="none" w:sz="0" w:space="0" w:color="auto"/>
            <w:right w:val="none" w:sz="0" w:space="0" w:color="auto"/>
          </w:divBdr>
        </w:div>
        <w:div w:id="244650666">
          <w:marLeft w:val="0"/>
          <w:marRight w:val="0"/>
          <w:marTop w:val="0"/>
          <w:marBottom w:val="0"/>
          <w:divBdr>
            <w:top w:val="none" w:sz="0" w:space="0" w:color="auto"/>
            <w:left w:val="none" w:sz="0" w:space="0" w:color="auto"/>
            <w:bottom w:val="none" w:sz="0" w:space="0" w:color="auto"/>
            <w:right w:val="none" w:sz="0" w:space="0" w:color="auto"/>
          </w:divBdr>
        </w:div>
        <w:div w:id="242226460">
          <w:marLeft w:val="0"/>
          <w:marRight w:val="0"/>
          <w:marTop w:val="0"/>
          <w:marBottom w:val="0"/>
          <w:divBdr>
            <w:top w:val="none" w:sz="0" w:space="0" w:color="auto"/>
            <w:left w:val="none" w:sz="0" w:space="0" w:color="auto"/>
            <w:bottom w:val="none" w:sz="0" w:space="0" w:color="auto"/>
            <w:right w:val="none" w:sz="0" w:space="0" w:color="auto"/>
          </w:divBdr>
        </w:div>
        <w:div w:id="1947498951">
          <w:marLeft w:val="0"/>
          <w:marRight w:val="0"/>
          <w:marTop w:val="0"/>
          <w:marBottom w:val="0"/>
          <w:divBdr>
            <w:top w:val="none" w:sz="0" w:space="0" w:color="auto"/>
            <w:left w:val="none" w:sz="0" w:space="0" w:color="auto"/>
            <w:bottom w:val="none" w:sz="0" w:space="0" w:color="auto"/>
            <w:right w:val="none" w:sz="0" w:space="0" w:color="auto"/>
          </w:divBdr>
        </w:div>
        <w:div w:id="2001037664">
          <w:marLeft w:val="0"/>
          <w:marRight w:val="0"/>
          <w:marTop w:val="0"/>
          <w:marBottom w:val="0"/>
          <w:divBdr>
            <w:top w:val="none" w:sz="0" w:space="0" w:color="auto"/>
            <w:left w:val="none" w:sz="0" w:space="0" w:color="auto"/>
            <w:bottom w:val="none" w:sz="0" w:space="0" w:color="auto"/>
            <w:right w:val="none" w:sz="0" w:space="0" w:color="auto"/>
          </w:divBdr>
        </w:div>
        <w:div w:id="743723879">
          <w:marLeft w:val="0"/>
          <w:marRight w:val="0"/>
          <w:marTop w:val="0"/>
          <w:marBottom w:val="0"/>
          <w:divBdr>
            <w:top w:val="none" w:sz="0" w:space="0" w:color="auto"/>
            <w:left w:val="none" w:sz="0" w:space="0" w:color="auto"/>
            <w:bottom w:val="none" w:sz="0" w:space="0" w:color="auto"/>
            <w:right w:val="none" w:sz="0" w:space="0" w:color="auto"/>
          </w:divBdr>
        </w:div>
      </w:divsChild>
    </w:div>
    <w:div w:id="1174685923">
      <w:bodyDiv w:val="1"/>
      <w:marLeft w:val="0"/>
      <w:marRight w:val="0"/>
      <w:marTop w:val="0"/>
      <w:marBottom w:val="0"/>
      <w:divBdr>
        <w:top w:val="none" w:sz="0" w:space="0" w:color="auto"/>
        <w:left w:val="none" w:sz="0" w:space="0" w:color="auto"/>
        <w:bottom w:val="none" w:sz="0" w:space="0" w:color="auto"/>
        <w:right w:val="none" w:sz="0" w:space="0" w:color="auto"/>
      </w:divBdr>
      <w:divsChild>
        <w:div w:id="1132867105">
          <w:marLeft w:val="0"/>
          <w:marRight w:val="0"/>
          <w:marTop w:val="0"/>
          <w:marBottom w:val="0"/>
          <w:divBdr>
            <w:top w:val="none" w:sz="0" w:space="0" w:color="auto"/>
            <w:left w:val="none" w:sz="0" w:space="0" w:color="auto"/>
            <w:bottom w:val="none" w:sz="0" w:space="0" w:color="auto"/>
            <w:right w:val="none" w:sz="0" w:space="0" w:color="auto"/>
          </w:divBdr>
        </w:div>
        <w:div w:id="862396895">
          <w:marLeft w:val="0"/>
          <w:marRight w:val="0"/>
          <w:marTop w:val="0"/>
          <w:marBottom w:val="0"/>
          <w:divBdr>
            <w:top w:val="none" w:sz="0" w:space="0" w:color="auto"/>
            <w:left w:val="none" w:sz="0" w:space="0" w:color="auto"/>
            <w:bottom w:val="none" w:sz="0" w:space="0" w:color="auto"/>
            <w:right w:val="none" w:sz="0" w:space="0" w:color="auto"/>
          </w:divBdr>
        </w:div>
        <w:div w:id="153835214">
          <w:marLeft w:val="0"/>
          <w:marRight w:val="0"/>
          <w:marTop w:val="0"/>
          <w:marBottom w:val="0"/>
          <w:divBdr>
            <w:top w:val="none" w:sz="0" w:space="0" w:color="auto"/>
            <w:left w:val="none" w:sz="0" w:space="0" w:color="auto"/>
            <w:bottom w:val="none" w:sz="0" w:space="0" w:color="auto"/>
            <w:right w:val="none" w:sz="0" w:space="0" w:color="auto"/>
          </w:divBdr>
        </w:div>
        <w:div w:id="1276249662">
          <w:marLeft w:val="0"/>
          <w:marRight w:val="0"/>
          <w:marTop w:val="0"/>
          <w:marBottom w:val="0"/>
          <w:divBdr>
            <w:top w:val="none" w:sz="0" w:space="0" w:color="auto"/>
            <w:left w:val="none" w:sz="0" w:space="0" w:color="auto"/>
            <w:bottom w:val="none" w:sz="0" w:space="0" w:color="auto"/>
            <w:right w:val="none" w:sz="0" w:space="0" w:color="auto"/>
          </w:divBdr>
        </w:div>
        <w:div w:id="155268776">
          <w:marLeft w:val="0"/>
          <w:marRight w:val="0"/>
          <w:marTop w:val="0"/>
          <w:marBottom w:val="0"/>
          <w:divBdr>
            <w:top w:val="none" w:sz="0" w:space="0" w:color="auto"/>
            <w:left w:val="none" w:sz="0" w:space="0" w:color="auto"/>
            <w:bottom w:val="none" w:sz="0" w:space="0" w:color="auto"/>
            <w:right w:val="none" w:sz="0" w:space="0" w:color="auto"/>
          </w:divBdr>
        </w:div>
        <w:div w:id="1675957465">
          <w:marLeft w:val="0"/>
          <w:marRight w:val="0"/>
          <w:marTop w:val="0"/>
          <w:marBottom w:val="0"/>
          <w:divBdr>
            <w:top w:val="none" w:sz="0" w:space="0" w:color="auto"/>
            <w:left w:val="none" w:sz="0" w:space="0" w:color="auto"/>
            <w:bottom w:val="none" w:sz="0" w:space="0" w:color="auto"/>
            <w:right w:val="none" w:sz="0" w:space="0" w:color="auto"/>
          </w:divBdr>
        </w:div>
        <w:div w:id="1716541817">
          <w:marLeft w:val="0"/>
          <w:marRight w:val="0"/>
          <w:marTop w:val="0"/>
          <w:marBottom w:val="0"/>
          <w:divBdr>
            <w:top w:val="none" w:sz="0" w:space="0" w:color="auto"/>
            <w:left w:val="none" w:sz="0" w:space="0" w:color="auto"/>
            <w:bottom w:val="none" w:sz="0" w:space="0" w:color="auto"/>
            <w:right w:val="none" w:sz="0" w:space="0" w:color="auto"/>
          </w:divBdr>
        </w:div>
        <w:div w:id="693388217">
          <w:marLeft w:val="0"/>
          <w:marRight w:val="0"/>
          <w:marTop w:val="0"/>
          <w:marBottom w:val="0"/>
          <w:divBdr>
            <w:top w:val="none" w:sz="0" w:space="0" w:color="auto"/>
            <w:left w:val="none" w:sz="0" w:space="0" w:color="auto"/>
            <w:bottom w:val="none" w:sz="0" w:space="0" w:color="auto"/>
            <w:right w:val="none" w:sz="0" w:space="0" w:color="auto"/>
          </w:divBdr>
        </w:div>
        <w:div w:id="734859894">
          <w:marLeft w:val="0"/>
          <w:marRight w:val="0"/>
          <w:marTop w:val="0"/>
          <w:marBottom w:val="0"/>
          <w:divBdr>
            <w:top w:val="none" w:sz="0" w:space="0" w:color="auto"/>
            <w:left w:val="none" w:sz="0" w:space="0" w:color="auto"/>
            <w:bottom w:val="none" w:sz="0" w:space="0" w:color="auto"/>
            <w:right w:val="none" w:sz="0" w:space="0" w:color="auto"/>
          </w:divBdr>
        </w:div>
      </w:divsChild>
    </w:div>
    <w:div w:id="1207985361">
      <w:bodyDiv w:val="1"/>
      <w:marLeft w:val="0"/>
      <w:marRight w:val="0"/>
      <w:marTop w:val="0"/>
      <w:marBottom w:val="0"/>
      <w:divBdr>
        <w:top w:val="none" w:sz="0" w:space="0" w:color="auto"/>
        <w:left w:val="none" w:sz="0" w:space="0" w:color="auto"/>
        <w:bottom w:val="none" w:sz="0" w:space="0" w:color="auto"/>
        <w:right w:val="none" w:sz="0" w:space="0" w:color="auto"/>
      </w:divBdr>
    </w:div>
    <w:div w:id="1301770836">
      <w:bodyDiv w:val="1"/>
      <w:marLeft w:val="0"/>
      <w:marRight w:val="0"/>
      <w:marTop w:val="0"/>
      <w:marBottom w:val="0"/>
      <w:divBdr>
        <w:top w:val="none" w:sz="0" w:space="0" w:color="auto"/>
        <w:left w:val="none" w:sz="0" w:space="0" w:color="auto"/>
        <w:bottom w:val="none" w:sz="0" w:space="0" w:color="auto"/>
        <w:right w:val="none" w:sz="0" w:space="0" w:color="auto"/>
      </w:divBdr>
      <w:divsChild>
        <w:div w:id="772750401">
          <w:marLeft w:val="0"/>
          <w:marRight w:val="0"/>
          <w:marTop w:val="0"/>
          <w:marBottom w:val="0"/>
          <w:divBdr>
            <w:top w:val="none" w:sz="0" w:space="0" w:color="auto"/>
            <w:left w:val="none" w:sz="0" w:space="0" w:color="auto"/>
            <w:bottom w:val="none" w:sz="0" w:space="0" w:color="auto"/>
            <w:right w:val="none" w:sz="0" w:space="0" w:color="auto"/>
          </w:divBdr>
        </w:div>
        <w:div w:id="563491895">
          <w:marLeft w:val="0"/>
          <w:marRight w:val="0"/>
          <w:marTop w:val="0"/>
          <w:marBottom w:val="0"/>
          <w:divBdr>
            <w:top w:val="none" w:sz="0" w:space="0" w:color="auto"/>
            <w:left w:val="none" w:sz="0" w:space="0" w:color="auto"/>
            <w:bottom w:val="none" w:sz="0" w:space="0" w:color="auto"/>
            <w:right w:val="none" w:sz="0" w:space="0" w:color="auto"/>
          </w:divBdr>
        </w:div>
        <w:div w:id="899899620">
          <w:marLeft w:val="0"/>
          <w:marRight w:val="0"/>
          <w:marTop w:val="0"/>
          <w:marBottom w:val="0"/>
          <w:divBdr>
            <w:top w:val="none" w:sz="0" w:space="0" w:color="auto"/>
            <w:left w:val="none" w:sz="0" w:space="0" w:color="auto"/>
            <w:bottom w:val="none" w:sz="0" w:space="0" w:color="auto"/>
            <w:right w:val="none" w:sz="0" w:space="0" w:color="auto"/>
          </w:divBdr>
        </w:div>
        <w:div w:id="786121913">
          <w:marLeft w:val="0"/>
          <w:marRight w:val="0"/>
          <w:marTop w:val="0"/>
          <w:marBottom w:val="0"/>
          <w:divBdr>
            <w:top w:val="none" w:sz="0" w:space="0" w:color="auto"/>
            <w:left w:val="none" w:sz="0" w:space="0" w:color="auto"/>
            <w:bottom w:val="none" w:sz="0" w:space="0" w:color="auto"/>
            <w:right w:val="none" w:sz="0" w:space="0" w:color="auto"/>
          </w:divBdr>
        </w:div>
        <w:div w:id="52169143">
          <w:marLeft w:val="0"/>
          <w:marRight w:val="0"/>
          <w:marTop w:val="0"/>
          <w:marBottom w:val="0"/>
          <w:divBdr>
            <w:top w:val="none" w:sz="0" w:space="0" w:color="auto"/>
            <w:left w:val="none" w:sz="0" w:space="0" w:color="auto"/>
            <w:bottom w:val="none" w:sz="0" w:space="0" w:color="auto"/>
            <w:right w:val="none" w:sz="0" w:space="0" w:color="auto"/>
          </w:divBdr>
        </w:div>
        <w:div w:id="1066997123">
          <w:marLeft w:val="0"/>
          <w:marRight w:val="0"/>
          <w:marTop w:val="0"/>
          <w:marBottom w:val="0"/>
          <w:divBdr>
            <w:top w:val="none" w:sz="0" w:space="0" w:color="auto"/>
            <w:left w:val="none" w:sz="0" w:space="0" w:color="auto"/>
            <w:bottom w:val="none" w:sz="0" w:space="0" w:color="auto"/>
            <w:right w:val="none" w:sz="0" w:space="0" w:color="auto"/>
          </w:divBdr>
        </w:div>
        <w:div w:id="1065252458">
          <w:marLeft w:val="0"/>
          <w:marRight w:val="0"/>
          <w:marTop w:val="0"/>
          <w:marBottom w:val="0"/>
          <w:divBdr>
            <w:top w:val="none" w:sz="0" w:space="0" w:color="auto"/>
            <w:left w:val="none" w:sz="0" w:space="0" w:color="auto"/>
            <w:bottom w:val="none" w:sz="0" w:space="0" w:color="auto"/>
            <w:right w:val="none" w:sz="0" w:space="0" w:color="auto"/>
          </w:divBdr>
        </w:div>
        <w:div w:id="2069108073">
          <w:marLeft w:val="0"/>
          <w:marRight w:val="0"/>
          <w:marTop w:val="0"/>
          <w:marBottom w:val="0"/>
          <w:divBdr>
            <w:top w:val="none" w:sz="0" w:space="0" w:color="auto"/>
            <w:left w:val="none" w:sz="0" w:space="0" w:color="auto"/>
            <w:bottom w:val="none" w:sz="0" w:space="0" w:color="auto"/>
            <w:right w:val="none" w:sz="0" w:space="0" w:color="auto"/>
          </w:divBdr>
        </w:div>
        <w:div w:id="1672683368">
          <w:marLeft w:val="0"/>
          <w:marRight w:val="0"/>
          <w:marTop w:val="0"/>
          <w:marBottom w:val="0"/>
          <w:divBdr>
            <w:top w:val="none" w:sz="0" w:space="0" w:color="auto"/>
            <w:left w:val="none" w:sz="0" w:space="0" w:color="auto"/>
            <w:bottom w:val="none" w:sz="0" w:space="0" w:color="auto"/>
            <w:right w:val="none" w:sz="0" w:space="0" w:color="auto"/>
          </w:divBdr>
        </w:div>
        <w:div w:id="1966499834">
          <w:marLeft w:val="0"/>
          <w:marRight w:val="0"/>
          <w:marTop w:val="0"/>
          <w:marBottom w:val="0"/>
          <w:divBdr>
            <w:top w:val="none" w:sz="0" w:space="0" w:color="auto"/>
            <w:left w:val="none" w:sz="0" w:space="0" w:color="auto"/>
            <w:bottom w:val="none" w:sz="0" w:space="0" w:color="auto"/>
            <w:right w:val="none" w:sz="0" w:space="0" w:color="auto"/>
          </w:divBdr>
        </w:div>
        <w:div w:id="258343261">
          <w:marLeft w:val="0"/>
          <w:marRight w:val="0"/>
          <w:marTop w:val="0"/>
          <w:marBottom w:val="0"/>
          <w:divBdr>
            <w:top w:val="none" w:sz="0" w:space="0" w:color="auto"/>
            <w:left w:val="none" w:sz="0" w:space="0" w:color="auto"/>
            <w:bottom w:val="none" w:sz="0" w:space="0" w:color="auto"/>
            <w:right w:val="none" w:sz="0" w:space="0" w:color="auto"/>
          </w:divBdr>
        </w:div>
      </w:divsChild>
    </w:div>
    <w:div w:id="1532261329">
      <w:bodyDiv w:val="1"/>
      <w:marLeft w:val="0"/>
      <w:marRight w:val="0"/>
      <w:marTop w:val="0"/>
      <w:marBottom w:val="0"/>
      <w:divBdr>
        <w:top w:val="none" w:sz="0" w:space="0" w:color="auto"/>
        <w:left w:val="none" w:sz="0" w:space="0" w:color="auto"/>
        <w:bottom w:val="none" w:sz="0" w:space="0" w:color="auto"/>
        <w:right w:val="none" w:sz="0" w:space="0" w:color="auto"/>
      </w:divBdr>
    </w:div>
    <w:div w:id="1636180777">
      <w:bodyDiv w:val="1"/>
      <w:marLeft w:val="0"/>
      <w:marRight w:val="0"/>
      <w:marTop w:val="0"/>
      <w:marBottom w:val="0"/>
      <w:divBdr>
        <w:top w:val="none" w:sz="0" w:space="0" w:color="auto"/>
        <w:left w:val="none" w:sz="0" w:space="0" w:color="auto"/>
        <w:bottom w:val="none" w:sz="0" w:space="0" w:color="auto"/>
        <w:right w:val="none" w:sz="0" w:space="0" w:color="auto"/>
      </w:divBdr>
      <w:divsChild>
        <w:div w:id="737436392">
          <w:marLeft w:val="0"/>
          <w:marRight w:val="0"/>
          <w:marTop w:val="0"/>
          <w:marBottom w:val="0"/>
          <w:divBdr>
            <w:top w:val="none" w:sz="0" w:space="0" w:color="auto"/>
            <w:left w:val="none" w:sz="0" w:space="0" w:color="auto"/>
            <w:bottom w:val="none" w:sz="0" w:space="0" w:color="auto"/>
            <w:right w:val="none" w:sz="0" w:space="0" w:color="auto"/>
          </w:divBdr>
        </w:div>
        <w:div w:id="43914659">
          <w:marLeft w:val="0"/>
          <w:marRight w:val="0"/>
          <w:marTop w:val="0"/>
          <w:marBottom w:val="0"/>
          <w:divBdr>
            <w:top w:val="none" w:sz="0" w:space="0" w:color="auto"/>
            <w:left w:val="none" w:sz="0" w:space="0" w:color="auto"/>
            <w:bottom w:val="none" w:sz="0" w:space="0" w:color="auto"/>
            <w:right w:val="none" w:sz="0" w:space="0" w:color="auto"/>
          </w:divBdr>
        </w:div>
        <w:div w:id="327908595">
          <w:marLeft w:val="0"/>
          <w:marRight w:val="0"/>
          <w:marTop w:val="0"/>
          <w:marBottom w:val="0"/>
          <w:divBdr>
            <w:top w:val="none" w:sz="0" w:space="0" w:color="auto"/>
            <w:left w:val="none" w:sz="0" w:space="0" w:color="auto"/>
            <w:bottom w:val="none" w:sz="0" w:space="0" w:color="auto"/>
            <w:right w:val="none" w:sz="0" w:space="0" w:color="auto"/>
          </w:divBdr>
        </w:div>
        <w:div w:id="522325422">
          <w:marLeft w:val="0"/>
          <w:marRight w:val="0"/>
          <w:marTop w:val="0"/>
          <w:marBottom w:val="0"/>
          <w:divBdr>
            <w:top w:val="none" w:sz="0" w:space="0" w:color="auto"/>
            <w:left w:val="none" w:sz="0" w:space="0" w:color="auto"/>
            <w:bottom w:val="none" w:sz="0" w:space="0" w:color="auto"/>
            <w:right w:val="none" w:sz="0" w:space="0" w:color="auto"/>
          </w:divBdr>
        </w:div>
        <w:div w:id="1667050329">
          <w:marLeft w:val="0"/>
          <w:marRight w:val="0"/>
          <w:marTop w:val="0"/>
          <w:marBottom w:val="0"/>
          <w:divBdr>
            <w:top w:val="none" w:sz="0" w:space="0" w:color="auto"/>
            <w:left w:val="none" w:sz="0" w:space="0" w:color="auto"/>
            <w:bottom w:val="none" w:sz="0" w:space="0" w:color="auto"/>
            <w:right w:val="none" w:sz="0" w:space="0" w:color="auto"/>
          </w:divBdr>
        </w:div>
        <w:div w:id="2044866621">
          <w:marLeft w:val="0"/>
          <w:marRight w:val="0"/>
          <w:marTop w:val="0"/>
          <w:marBottom w:val="0"/>
          <w:divBdr>
            <w:top w:val="none" w:sz="0" w:space="0" w:color="auto"/>
            <w:left w:val="none" w:sz="0" w:space="0" w:color="auto"/>
            <w:bottom w:val="none" w:sz="0" w:space="0" w:color="auto"/>
            <w:right w:val="none" w:sz="0" w:space="0" w:color="auto"/>
          </w:divBdr>
        </w:div>
        <w:div w:id="951398754">
          <w:marLeft w:val="0"/>
          <w:marRight w:val="0"/>
          <w:marTop w:val="0"/>
          <w:marBottom w:val="0"/>
          <w:divBdr>
            <w:top w:val="none" w:sz="0" w:space="0" w:color="auto"/>
            <w:left w:val="none" w:sz="0" w:space="0" w:color="auto"/>
            <w:bottom w:val="none" w:sz="0" w:space="0" w:color="auto"/>
            <w:right w:val="none" w:sz="0" w:space="0" w:color="auto"/>
          </w:divBdr>
        </w:div>
        <w:div w:id="295455731">
          <w:marLeft w:val="0"/>
          <w:marRight w:val="0"/>
          <w:marTop w:val="0"/>
          <w:marBottom w:val="0"/>
          <w:divBdr>
            <w:top w:val="none" w:sz="0" w:space="0" w:color="auto"/>
            <w:left w:val="none" w:sz="0" w:space="0" w:color="auto"/>
            <w:bottom w:val="none" w:sz="0" w:space="0" w:color="auto"/>
            <w:right w:val="none" w:sz="0" w:space="0" w:color="auto"/>
          </w:divBdr>
        </w:div>
        <w:div w:id="1399086200">
          <w:marLeft w:val="0"/>
          <w:marRight w:val="0"/>
          <w:marTop w:val="0"/>
          <w:marBottom w:val="0"/>
          <w:divBdr>
            <w:top w:val="none" w:sz="0" w:space="0" w:color="auto"/>
            <w:left w:val="none" w:sz="0" w:space="0" w:color="auto"/>
            <w:bottom w:val="none" w:sz="0" w:space="0" w:color="auto"/>
            <w:right w:val="none" w:sz="0" w:space="0" w:color="auto"/>
          </w:divBdr>
        </w:div>
        <w:div w:id="2076733674">
          <w:marLeft w:val="0"/>
          <w:marRight w:val="0"/>
          <w:marTop w:val="0"/>
          <w:marBottom w:val="0"/>
          <w:divBdr>
            <w:top w:val="none" w:sz="0" w:space="0" w:color="auto"/>
            <w:left w:val="none" w:sz="0" w:space="0" w:color="auto"/>
            <w:bottom w:val="none" w:sz="0" w:space="0" w:color="auto"/>
            <w:right w:val="none" w:sz="0" w:space="0" w:color="auto"/>
          </w:divBdr>
        </w:div>
        <w:div w:id="2096396609">
          <w:marLeft w:val="0"/>
          <w:marRight w:val="0"/>
          <w:marTop w:val="0"/>
          <w:marBottom w:val="0"/>
          <w:divBdr>
            <w:top w:val="none" w:sz="0" w:space="0" w:color="auto"/>
            <w:left w:val="none" w:sz="0" w:space="0" w:color="auto"/>
            <w:bottom w:val="none" w:sz="0" w:space="0" w:color="auto"/>
            <w:right w:val="none" w:sz="0" w:space="0" w:color="auto"/>
          </w:divBdr>
        </w:div>
        <w:div w:id="1661275445">
          <w:marLeft w:val="0"/>
          <w:marRight w:val="0"/>
          <w:marTop w:val="0"/>
          <w:marBottom w:val="0"/>
          <w:divBdr>
            <w:top w:val="none" w:sz="0" w:space="0" w:color="auto"/>
            <w:left w:val="none" w:sz="0" w:space="0" w:color="auto"/>
            <w:bottom w:val="none" w:sz="0" w:space="0" w:color="auto"/>
            <w:right w:val="none" w:sz="0" w:space="0" w:color="auto"/>
          </w:divBdr>
        </w:div>
        <w:div w:id="793986260">
          <w:marLeft w:val="0"/>
          <w:marRight w:val="0"/>
          <w:marTop w:val="0"/>
          <w:marBottom w:val="0"/>
          <w:divBdr>
            <w:top w:val="none" w:sz="0" w:space="0" w:color="auto"/>
            <w:left w:val="none" w:sz="0" w:space="0" w:color="auto"/>
            <w:bottom w:val="none" w:sz="0" w:space="0" w:color="auto"/>
            <w:right w:val="none" w:sz="0" w:space="0" w:color="auto"/>
          </w:divBdr>
        </w:div>
        <w:div w:id="128012623">
          <w:marLeft w:val="0"/>
          <w:marRight w:val="0"/>
          <w:marTop w:val="0"/>
          <w:marBottom w:val="0"/>
          <w:divBdr>
            <w:top w:val="none" w:sz="0" w:space="0" w:color="auto"/>
            <w:left w:val="none" w:sz="0" w:space="0" w:color="auto"/>
            <w:bottom w:val="none" w:sz="0" w:space="0" w:color="auto"/>
            <w:right w:val="none" w:sz="0" w:space="0" w:color="auto"/>
          </w:divBdr>
        </w:div>
      </w:divsChild>
    </w:div>
    <w:div w:id="1665668629">
      <w:bodyDiv w:val="1"/>
      <w:marLeft w:val="0"/>
      <w:marRight w:val="0"/>
      <w:marTop w:val="0"/>
      <w:marBottom w:val="0"/>
      <w:divBdr>
        <w:top w:val="none" w:sz="0" w:space="0" w:color="auto"/>
        <w:left w:val="none" w:sz="0" w:space="0" w:color="auto"/>
        <w:bottom w:val="none" w:sz="0" w:space="0" w:color="auto"/>
        <w:right w:val="none" w:sz="0" w:space="0" w:color="auto"/>
      </w:divBdr>
      <w:divsChild>
        <w:div w:id="196628149">
          <w:marLeft w:val="0"/>
          <w:marRight w:val="0"/>
          <w:marTop w:val="0"/>
          <w:marBottom w:val="0"/>
          <w:divBdr>
            <w:top w:val="none" w:sz="0" w:space="0" w:color="auto"/>
            <w:left w:val="none" w:sz="0" w:space="0" w:color="auto"/>
            <w:bottom w:val="none" w:sz="0" w:space="0" w:color="auto"/>
            <w:right w:val="none" w:sz="0" w:space="0" w:color="auto"/>
          </w:divBdr>
        </w:div>
        <w:div w:id="597640328">
          <w:marLeft w:val="0"/>
          <w:marRight w:val="0"/>
          <w:marTop w:val="0"/>
          <w:marBottom w:val="0"/>
          <w:divBdr>
            <w:top w:val="none" w:sz="0" w:space="0" w:color="auto"/>
            <w:left w:val="none" w:sz="0" w:space="0" w:color="auto"/>
            <w:bottom w:val="none" w:sz="0" w:space="0" w:color="auto"/>
            <w:right w:val="none" w:sz="0" w:space="0" w:color="auto"/>
          </w:divBdr>
        </w:div>
        <w:div w:id="804195987">
          <w:marLeft w:val="0"/>
          <w:marRight w:val="0"/>
          <w:marTop w:val="0"/>
          <w:marBottom w:val="0"/>
          <w:divBdr>
            <w:top w:val="none" w:sz="0" w:space="0" w:color="auto"/>
            <w:left w:val="none" w:sz="0" w:space="0" w:color="auto"/>
            <w:bottom w:val="none" w:sz="0" w:space="0" w:color="auto"/>
            <w:right w:val="none" w:sz="0" w:space="0" w:color="auto"/>
          </w:divBdr>
        </w:div>
        <w:div w:id="827983756">
          <w:marLeft w:val="0"/>
          <w:marRight w:val="0"/>
          <w:marTop w:val="0"/>
          <w:marBottom w:val="0"/>
          <w:divBdr>
            <w:top w:val="none" w:sz="0" w:space="0" w:color="auto"/>
            <w:left w:val="none" w:sz="0" w:space="0" w:color="auto"/>
            <w:bottom w:val="none" w:sz="0" w:space="0" w:color="auto"/>
            <w:right w:val="none" w:sz="0" w:space="0" w:color="auto"/>
          </w:divBdr>
        </w:div>
        <w:div w:id="89858244">
          <w:marLeft w:val="0"/>
          <w:marRight w:val="0"/>
          <w:marTop w:val="0"/>
          <w:marBottom w:val="0"/>
          <w:divBdr>
            <w:top w:val="none" w:sz="0" w:space="0" w:color="auto"/>
            <w:left w:val="none" w:sz="0" w:space="0" w:color="auto"/>
            <w:bottom w:val="none" w:sz="0" w:space="0" w:color="auto"/>
            <w:right w:val="none" w:sz="0" w:space="0" w:color="auto"/>
          </w:divBdr>
        </w:div>
        <w:div w:id="514081121">
          <w:marLeft w:val="0"/>
          <w:marRight w:val="0"/>
          <w:marTop w:val="0"/>
          <w:marBottom w:val="0"/>
          <w:divBdr>
            <w:top w:val="none" w:sz="0" w:space="0" w:color="auto"/>
            <w:left w:val="none" w:sz="0" w:space="0" w:color="auto"/>
            <w:bottom w:val="none" w:sz="0" w:space="0" w:color="auto"/>
            <w:right w:val="none" w:sz="0" w:space="0" w:color="auto"/>
          </w:divBdr>
        </w:div>
        <w:div w:id="1212307655">
          <w:marLeft w:val="0"/>
          <w:marRight w:val="0"/>
          <w:marTop w:val="0"/>
          <w:marBottom w:val="0"/>
          <w:divBdr>
            <w:top w:val="none" w:sz="0" w:space="0" w:color="auto"/>
            <w:left w:val="none" w:sz="0" w:space="0" w:color="auto"/>
            <w:bottom w:val="none" w:sz="0" w:space="0" w:color="auto"/>
            <w:right w:val="none" w:sz="0" w:space="0" w:color="auto"/>
          </w:divBdr>
        </w:div>
        <w:div w:id="1586917601">
          <w:marLeft w:val="0"/>
          <w:marRight w:val="0"/>
          <w:marTop w:val="0"/>
          <w:marBottom w:val="0"/>
          <w:divBdr>
            <w:top w:val="none" w:sz="0" w:space="0" w:color="auto"/>
            <w:left w:val="none" w:sz="0" w:space="0" w:color="auto"/>
            <w:bottom w:val="none" w:sz="0" w:space="0" w:color="auto"/>
            <w:right w:val="none" w:sz="0" w:space="0" w:color="auto"/>
          </w:divBdr>
        </w:div>
        <w:div w:id="407265296">
          <w:marLeft w:val="0"/>
          <w:marRight w:val="0"/>
          <w:marTop w:val="0"/>
          <w:marBottom w:val="0"/>
          <w:divBdr>
            <w:top w:val="none" w:sz="0" w:space="0" w:color="auto"/>
            <w:left w:val="none" w:sz="0" w:space="0" w:color="auto"/>
            <w:bottom w:val="none" w:sz="0" w:space="0" w:color="auto"/>
            <w:right w:val="none" w:sz="0" w:space="0" w:color="auto"/>
          </w:divBdr>
        </w:div>
      </w:divsChild>
    </w:div>
    <w:div w:id="1707213249">
      <w:bodyDiv w:val="1"/>
      <w:marLeft w:val="0"/>
      <w:marRight w:val="0"/>
      <w:marTop w:val="0"/>
      <w:marBottom w:val="0"/>
      <w:divBdr>
        <w:top w:val="none" w:sz="0" w:space="0" w:color="auto"/>
        <w:left w:val="none" w:sz="0" w:space="0" w:color="auto"/>
        <w:bottom w:val="none" w:sz="0" w:space="0" w:color="auto"/>
        <w:right w:val="none" w:sz="0" w:space="0" w:color="auto"/>
      </w:divBdr>
    </w:div>
    <w:div w:id="1858539602">
      <w:bodyDiv w:val="1"/>
      <w:marLeft w:val="0"/>
      <w:marRight w:val="0"/>
      <w:marTop w:val="0"/>
      <w:marBottom w:val="0"/>
      <w:divBdr>
        <w:top w:val="none" w:sz="0" w:space="0" w:color="auto"/>
        <w:left w:val="none" w:sz="0" w:space="0" w:color="auto"/>
        <w:bottom w:val="none" w:sz="0" w:space="0" w:color="auto"/>
        <w:right w:val="none" w:sz="0" w:space="0" w:color="auto"/>
      </w:divBdr>
    </w:div>
    <w:div w:id="2003388174">
      <w:bodyDiv w:val="1"/>
      <w:marLeft w:val="0"/>
      <w:marRight w:val="0"/>
      <w:marTop w:val="0"/>
      <w:marBottom w:val="0"/>
      <w:divBdr>
        <w:top w:val="none" w:sz="0" w:space="0" w:color="auto"/>
        <w:left w:val="none" w:sz="0" w:space="0" w:color="auto"/>
        <w:bottom w:val="none" w:sz="0" w:space="0" w:color="auto"/>
        <w:right w:val="none" w:sz="0" w:space="0" w:color="auto"/>
      </w:divBdr>
    </w:div>
    <w:div w:id="2046981478">
      <w:bodyDiv w:val="1"/>
      <w:marLeft w:val="0"/>
      <w:marRight w:val="0"/>
      <w:marTop w:val="0"/>
      <w:marBottom w:val="0"/>
      <w:divBdr>
        <w:top w:val="none" w:sz="0" w:space="0" w:color="auto"/>
        <w:left w:val="none" w:sz="0" w:space="0" w:color="auto"/>
        <w:bottom w:val="none" w:sz="0" w:space="0" w:color="auto"/>
        <w:right w:val="none" w:sz="0" w:space="0" w:color="auto"/>
      </w:divBdr>
      <w:divsChild>
        <w:div w:id="1411539637">
          <w:marLeft w:val="0"/>
          <w:marRight w:val="0"/>
          <w:marTop w:val="0"/>
          <w:marBottom w:val="0"/>
          <w:divBdr>
            <w:top w:val="none" w:sz="0" w:space="0" w:color="auto"/>
            <w:left w:val="none" w:sz="0" w:space="0" w:color="auto"/>
            <w:bottom w:val="none" w:sz="0" w:space="0" w:color="auto"/>
            <w:right w:val="none" w:sz="0" w:space="0" w:color="auto"/>
          </w:divBdr>
        </w:div>
        <w:div w:id="1842115920">
          <w:marLeft w:val="0"/>
          <w:marRight w:val="0"/>
          <w:marTop w:val="0"/>
          <w:marBottom w:val="0"/>
          <w:divBdr>
            <w:top w:val="none" w:sz="0" w:space="0" w:color="auto"/>
            <w:left w:val="none" w:sz="0" w:space="0" w:color="auto"/>
            <w:bottom w:val="none" w:sz="0" w:space="0" w:color="auto"/>
            <w:right w:val="none" w:sz="0" w:space="0" w:color="auto"/>
          </w:divBdr>
        </w:div>
        <w:div w:id="951203294">
          <w:marLeft w:val="0"/>
          <w:marRight w:val="0"/>
          <w:marTop w:val="0"/>
          <w:marBottom w:val="0"/>
          <w:divBdr>
            <w:top w:val="none" w:sz="0" w:space="0" w:color="auto"/>
            <w:left w:val="none" w:sz="0" w:space="0" w:color="auto"/>
            <w:bottom w:val="none" w:sz="0" w:space="0" w:color="auto"/>
            <w:right w:val="none" w:sz="0" w:space="0" w:color="auto"/>
          </w:divBdr>
        </w:div>
        <w:div w:id="512769832">
          <w:marLeft w:val="0"/>
          <w:marRight w:val="0"/>
          <w:marTop w:val="0"/>
          <w:marBottom w:val="0"/>
          <w:divBdr>
            <w:top w:val="none" w:sz="0" w:space="0" w:color="auto"/>
            <w:left w:val="none" w:sz="0" w:space="0" w:color="auto"/>
            <w:bottom w:val="none" w:sz="0" w:space="0" w:color="auto"/>
            <w:right w:val="none" w:sz="0" w:space="0" w:color="auto"/>
          </w:divBdr>
        </w:div>
        <w:div w:id="2075275121">
          <w:marLeft w:val="0"/>
          <w:marRight w:val="0"/>
          <w:marTop w:val="0"/>
          <w:marBottom w:val="0"/>
          <w:divBdr>
            <w:top w:val="none" w:sz="0" w:space="0" w:color="auto"/>
            <w:left w:val="none" w:sz="0" w:space="0" w:color="auto"/>
            <w:bottom w:val="none" w:sz="0" w:space="0" w:color="auto"/>
            <w:right w:val="none" w:sz="0" w:space="0" w:color="auto"/>
          </w:divBdr>
        </w:div>
        <w:div w:id="318769237">
          <w:marLeft w:val="0"/>
          <w:marRight w:val="0"/>
          <w:marTop w:val="0"/>
          <w:marBottom w:val="0"/>
          <w:divBdr>
            <w:top w:val="none" w:sz="0" w:space="0" w:color="auto"/>
            <w:left w:val="none" w:sz="0" w:space="0" w:color="auto"/>
            <w:bottom w:val="none" w:sz="0" w:space="0" w:color="auto"/>
            <w:right w:val="none" w:sz="0" w:space="0" w:color="auto"/>
          </w:divBdr>
        </w:div>
        <w:div w:id="592589772">
          <w:marLeft w:val="0"/>
          <w:marRight w:val="0"/>
          <w:marTop w:val="0"/>
          <w:marBottom w:val="0"/>
          <w:divBdr>
            <w:top w:val="none" w:sz="0" w:space="0" w:color="auto"/>
            <w:left w:val="none" w:sz="0" w:space="0" w:color="auto"/>
            <w:bottom w:val="none" w:sz="0" w:space="0" w:color="auto"/>
            <w:right w:val="none" w:sz="0" w:space="0" w:color="auto"/>
          </w:divBdr>
        </w:div>
        <w:div w:id="858814959">
          <w:marLeft w:val="0"/>
          <w:marRight w:val="0"/>
          <w:marTop w:val="0"/>
          <w:marBottom w:val="0"/>
          <w:divBdr>
            <w:top w:val="none" w:sz="0" w:space="0" w:color="auto"/>
            <w:left w:val="none" w:sz="0" w:space="0" w:color="auto"/>
            <w:bottom w:val="none" w:sz="0" w:space="0" w:color="auto"/>
            <w:right w:val="none" w:sz="0" w:space="0" w:color="auto"/>
          </w:divBdr>
        </w:div>
        <w:div w:id="2047371086">
          <w:marLeft w:val="0"/>
          <w:marRight w:val="0"/>
          <w:marTop w:val="0"/>
          <w:marBottom w:val="0"/>
          <w:divBdr>
            <w:top w:val="none" w:sz="0" w:space="0" w:color="auto"/>
            <w:left w:val="none" w:sz="0" w:space="0" w:color="auto"/>
            <w:bottom w:val="none" w:sz="0" w:space="0" w:color="auto"/>
            <w:right w:val="none" w:sz="0" w:space="0" w:color="auto"/>
          </w:divBdr>
        </w:div>
        <w:div w:id="1390765873">
          <w:marLeft w:val="0"/>
          <w:marRight w:val="0"/>
          <w:marTop w:val="0"/>
          <w:marBottom w:val="0"/>
          <w:divBdr>
            <w:top w:val="none" w:sz="0" w:space="0" w:color="auto"/>
            <w:left w:val="none" w:sz="0" w:space="0" w:color="auto"/>
            <w:bottom w:val="none" w:sz="0" w:space="0" w:color="auto"/>
            <w:right w:val="none" w:sz="0" w:space="0" w:color="auto"/>
          </w:divBdr>
        </w:div>
        <w:div w:id="1475945828">
          <w:marLeft w:val="0"/>
          <w:marRight w:val="0"/>
          <w:marTop w:val="0"/>
          <w:marBottom w:val="0"/>
          <w:divBdr>
            <w:top w:val="none" w:sz="0" w:space="0" w:color="auto"/>
            <w:left w:val="none" w:sz="0" w:space="0" w:color="auto"/>
            <w:bottom w:val="none" w:sz="0" w:space="0" w:color="auto"/>
            <w:right w:val="none" w:sz="0" w:space="0" w:color="auto"/>
          </w:divBdr>
        </w:div>
        <w:div w:id="1867401826">
          <w:marLeft w:val="0"/>
          <w:marRight w:val="0"/>
          <w:marTop w:val="0"/>
          <w:marBottom w:val="0"/>
          <w:divBdr>
            <w:top w:val="none" w:sz="0" w:space="0" w:color="auto"/>
            <w:left w:val="none" w:sz="0" w:space="0" w:color="auto"/>
            <w:bottom w:val="none" w:sz="0" w:space="0" w:color="auto"/>
            <w:right w:val="none" w:sz="0" w:space="0" w:color="auto"/>
          </w:divBdr>
        </w:div>
        <w:div w:id="77964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kley-dlya-plitki/fs/osnova-na-cementnoy-osnove/" TargetMode="External"/><Relationship Id="rId18" Type="http://schemas.openxmlformats.org/officeDocument/2006/relationships/hyperlink" Target="https://epicentrk.ua/ua/shop/kley-dlya-plitki/fs/sfera-primeneniya-dlya-vnutrennikh-rabo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icentrk.ua/ua/shop/kley-dlya-plitki/fs/sfera-primeneniya-vannaya-komnata/" TargetMode="External"/><Relationship Id="rId7" Type="http://schemas.openxmlformats.org/officeDocument/2006/relationships/hyperlink" Target="http://zakon5.rada.gov.ua/laws/show/435-15" TargetMode="External"/><Relationship Id="rId12" Type="http://schemas.openxmlformats.org/officeDocument/2006/relationships/hyperlink" Target="https://epicentrk.ua/ua/shop/kley-dlya-plitki/fs/tip-vlagostoykiy/" TargetMode="External"/><Relationship Id="rId17" Type="http://schemas.openxmlformats.org/officeDocument/2006/relationships/hyperlink" Target="https://epicentrk.ua/ua/shop/kley-dlya-plitki/fs/naznachenie-keramogranit/" TargetMode="External"/><Relationship Id="rId25" Type="http://schemas.openxmlformats.org/officeDocument/2006/relationships/hyperlink" Target="https://epicentrk.ua/ua/shop/kley-dlya-plitki/fs/gotovnost-k-primeneniyu-trebuet-prigotovleniya/" TargetMode="External"/><Relationship Id="rId2" Type="http://schemas.openxmlformats.org/officeDocument/2006/relationships/numbering" Target="numbering.xml"/><Relationship Id="rId16" Type="http://schemas.openxmlformats.org/officeDocument/2006/relationships/hyperlink" Target="https://epicentrk.ua/ua/shop/kley-dlya-plitki/fs/naznachenie-betonnaya-plitka/" TargetMode="External"/><Relationship Id="rId20" Type="http://schemas.openxmlformats.org/officeDocument/2006/relationships/hyperlink" Target="https://epicentrk.ua/ua/shop/kley-dlya-plitki/fs/sfera-primeneniya-kukhnya/"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kley-dlya-plitki/fs/tip-morozostoykiy/" TargetMode="External"/><Relationship Id="rId24" Type="http://schemas.openxmlformats.org/officeDocument/2006/relationships/hyperlink" Target="https://epicentrk.ua/ua/shop/kley-dlya-plitki/fs/upakovka-meshok/" TargetMode="External"/><Relationship Id="rId5" Type="http://schemas.openxmlformats.org/officeDocument/2006/relationships/webSettings" Target="webSettings.xml"/><Relationship Id="rId15" Type="http://schemas.openxmlformats.org/officeDocument/2006/relationships/hyperlink" Target="https://epicentrk.ua/ua/shop/kley-dlya-plitki/fs/naznachenie-gipsovaya-plitka/" TargetMode="External"/><Relationship Id="rId23" Type="http://schemas.openxmlformats.org/officeDocument/2006/relationships/hyperlink" Target="https://epicentrk.ua/ua/shop/kley-dlya-plitki/fs/poverhnost-prikleivaniya-pol/" TargetMode="External"/><Relationship Id="rId10" Type="http://schemas.openxmlformats.org/officeDocument/2006/relationships/hyperlink" Target="http://zakon5.rada.gov.ua/laws/show/436-15" TargetMode="External"/><Relationship Id="rId19" Type="http://schemas.openxmlformats.org/officeDocument/2006/relationships/hyperlink" Target="https://epicentrk.ua/ua/shop/kley-dlya-plitki/fs/sfera-primeneniya-dlya-narujnyh-rabot/"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kley-dlya-plitki/fs/naznachenie-keramicheskaya-plitka/" TargetMode="External"/><Relationship Id="rId22" Type="http://schemas.openxmlformats.org/officeDocument/2006/relationships/hyperlink" Target="https://epicentrk.ua/ua/shop/kley-dlya-plitki/fs/sfera-primeneniya-sten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7E4B-8307-42F8-80F2-3447F772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8</Pages>
  <Words>5151</Words>
  <Characters>29366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127</cp:revision>
  <cp:lastPrinted>2023-08-23T11:47:00Z</cp:lastPrinted>
  <dcterms:created xsi:type="dcterms:W3CDTF">2018-01-24T13:00:00Z</dcterms:created>
  <dcterms:modified xsi:type="dcterms:W3CDTF">2024-04-15T09:51:00Z</dcterms:modified>
</cp:coreProperties>
</file>