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C7" w:rsidRPr="00E763B6" w:rsidRDefault="00254B91" w:rsidP="00A803D0">
      <w:pPr>
        <w:spacing w:line="240" w:lineRule="auto"/>
        <w:contextualSpacing/>
        <w:jc w:val="right"/>
        <w:rPr>
          <w:rFonts w:ascii="Times New Roman" w:hAnsi="Times New Roman" w:cs="Times New Roman"/>
          <w:b/>
          <w:color w:val="auto"/>
          <w:sz w:val="24"/>
          <w:szCs w:val="24"/>
          <w:lang w:val="uk-UA"/>
        </w:rPr>
      </w:pPr>
      <w:r w:rsidRPr="00E763B6">
        <w:rPr>
          <w:rFonts w:ascii="Times New Roman" w:hAnsi="Times New Roman" w:cs="Times New Roman"/>
          <w:b/>
          <w:color w:val="auto"/>
          <w:sz w:val="24"/>
          <w:szCs w:val="24"/>
          <w:lang w:val="uk-UA"/>
        </w:rPr>
        <w:t xml:space="preserve">Додаток 2 </w:t>
      </w:r>
    </w:p>
    <w:p w:rsidR="00254B91" w:rsidRPr="00E763B6" w:rsidRDefault="00254B91" w:rsidP="00A803D0">
      <w:pPr>
        <w:spacing w:line="240" w:lineRule="auto"/>
        <w:contextualSpacing/>
        <w:jc w:val="right"/>
        <w:rPr>
          <w:rFonts w:ascii="Times New Roman" w:hAnsi="Times New Roman" w:cs="Times New Roman"/>
          <w:b/>
          <w:color w:val="auto"/>
          <w:sz w:val="24"/>
          <w:szCs w:val="24"/>
          <w:lang w:val="uk-UA"/>
        </w:rPr>
      </w:pPr>
      <w:r w:rsidRPr="00E763B6">
        <w:rPr>
          <w:rFonts w:ascii="Times New Roman" w:hAnsi="Times New Roman" w:cs="Times New Roman"/>
          <w:b/>
          <w:color w:val="auto"/>
          <w:sz w:val="24"/>
          <w:szCs w:val="24"/>
          <w:lang w:val="uk-UA"/>
        </w:rPr>
        <w:t xml:space="preserve">до тендерної документації </w:t>
      </w:r>
    </w:p>
    <w:p w:rsidR="00254B91" w:rsidRPr="00E763B6" w:rsidRDefault="00254B91" w:rsidP="00A803D0">
      <w:pPr>
        <w:widowControl w:val="0"/>
        <w:autoSpaceDE w:val="0"/>
        <w:autoSpaceDN w:val="0"/>
        <w:adjustRightInd w:val="0"/>
        <w:spacing w:line="240" w:lineRule="auto"/>
        <w:contextualSpacing/>
        <w:jc w:val="center"/>
        <w:rPr>
          <w:rFonts w:ascii="Times New Roman" w:hAnsi="Times New Roman" w:cs="Times New Roman"/>
          <w:b/>
          <w:bCs/>
          <w:color w:val="auto"/>
          <w:sz w:val="24"/>
          <w:szCs w:val="24"/>
          <w:lang w:val="uk-UA"/>
        </w:rPr>
      </w:pPr>
    </w:p>
    <w:p w:rsidR="00254B91" w:rsidRPr="00E763B6" w:rsidRDefault="00254B91" w:rsidP="00A803D0">
      <w:pPr>
        <w:keepNext/>
        <w:spacing w:line="240" w:lineRule="auto"/>
        <w:contextualSpacing/>
        <w:jc w:val="center"/>
        <w:rPr>
          <w:rFonts w:ascii="Times New Roman" w:hAnsi="Times New Roman" w:cs="Times New Roman"/>
          <w:b/>
          <w:bCs/>
          <w:color w:val="auto"/>
          <w:sz w:val="24"/>
          <w:szCs w:val="24"/>
          <w:lang w:val="uk-UA"/>
        </w:rPr>
      </w:pPr>
      <w:r w:rsidRPr="00E763B6">
        <w:rPr>
          <w:rFonts w:ascii="Times New Roman" w:hAnsi="Times New Roman" w:cs="Times New Roman"/>
          <w:b/>
          <w:bCs/>
          <w:color w:val="auto"/>
          <w:sz w:val="24"/>
          <w:szCs w:val="24"/>
          <w:lang w:val="uk-UA"/>
        </w:rPr>
        <w:t>ТЕХНІЧНЕ ЗАВДАННЯ</w:t>
      </w:r>
    </w:p>
    <w:p w:rsidR="00254B91" w:rsidRPr="00E763B6" w:rsidRDefault="00254B91" w:rsidP="00A803D0">
      <w:pPr>
        <w:keepNext/>
        <w:spacing w:line="240" w:lineRule="auto"/>
        <w:contextualSpacing/>
        <w:jc w:val="center"/>
        <w:rPr>
          <w:rFonts w:ascii="Times New Roman" w:hAnsi="Times New Roman" w:cs="Times New Roman"/>
          <w:b/>
          <w:bCs/>
          <w:color w:val="auto"/>
          <w:sz w:val="24"/>
          <w:szCs w:val="24"/>
          <w:lang w:val="uk-UA"/>
        </w:rPr>
      </w:pPr>
      <w:r w:rsidRPr="00E763B6">
        <w:rPr>
          <w:rFonts w:ascii="Times New Roman" w:hAnsi="Times New Roman" w:cs="Times New Roman"/>
          <w:b/>
          <w:bCs/>
          <w:color w:val="auto"/>
          <w:sz w:val="24"/>
          <w:szCs w:val="24"/>
          <w:lang w:val="uk-UA"/>
        </w:rPr>
        <w:t>Інформація про необхідні технічні, якісні та кількісні характеристики</w:t>
      </w:r>
    </w:p>
    <w:p w:rsidR="00254B91" w:rsidRPr="00E763B6" w:rsidRDefault="00254B91" w:rsidP="00A803D0">
      <w:pPr>
        <w:keepNext/>
        <w:spacing w:line="240" w:lineRule="auto"/>
        <w:contextualSpacing/>
        <w:jc w:val="center"/>
        <w:rPr>
          <w:rFonts w:ascii="Times New Roman" w:hAnsi="Times New Roman" w:cs="Times New Roman"/>
          <w:b/>
          <w:bCs/>
          <w:color w:val="auto"/>
          <w:sz w:val="24"/>
          <w:szCs w:val="24"/>
          <w:lang w:val="uk-UA"/>
        </w:rPr>
      </w:pPr>
      <w:r w:rsidRPr="00E763B6">
        <w:rPr>
          <w:rFonts w:ascii="Times New Roman" w:hAnsi="Times New Roman" w:cs="Times New Roman"/>
          <w:b/>
          <w:bCs/>
          <w:color w:val="auto"/>
          <w:sz w:val="24"/>
          <w:szCs w:val="24"/>
          <w:lang w:val="uk-UA"/>
        </w:rPr>
        <w:t>предмета закупівлі</w:t>
      </w:r>
    </w:p>
    <w:p w:rsidR="001F3FD0" w:rsidRPr="00E763B6" w:rsidRDefault="003A34C7" w:rsidP="001F3FD0">
      <w:pPr>
        <w:suppressAutoHyphens/>
        <w:spacing w:line="240" w:lineRule="auto"/>
        <w:contextualSpacing/>
        <w:jc w:val="center"/>
        <w:rPr>
          <w:rFonts w:ascii="Times New Roman" w:hAnsi="Times New Roman"/>
          <w:b/>
          <w:color w:val="auto"/>
          <w:sz w:val="24"/>
          <w:szCs w:val="24"/>
          <w:lang w:val="uk-UA"/>
        </w:rPr>
      </w:pPr>
      <w:r w:rsidRPr="00E763B6">
        <w:rPr>
          <w:rFonts w:ascii="Times New Roman" w:hAnsi="Times New Roman"/>
          <w:b/>
          <w:color w:val="auto"/>
          <w:sz w:val="24"/>
          <w:szCs w:val="24"/>
          <w:lang w:val="uk-UA"/>
        </w:rPr>
        <w:t xml:space="preserve">«код ДК 021:2015 09110000-3 - Тверде паливо» (Вугілля кам’яне марки Г 13-100, Вугілля кам’яне марки П 13-25, Паливні гранули з відходів деревини (пелети), </w:t>
      </w:r>
      <w:proofErr w:type="spellStart"/>
      <w:r w:rsidRPr="00E763B6">
        <w:rPr>
          <w:rFonts w:ascii="Times New Roman" w:hAnsi="Times New Roman"/>
          <w:b/>
          <w:color w:val="auto"/>
          <w:sz w:val="24"/>
          <w:szCs w:val="24"/>
          <w:lang w:val="uk-UA"/>
        </w:rPr>
        <w:t>Напівбрикет</w:t>
      </w:r>
      <w:proofErr w:type="spellEnd"/>
      <w:r w:rsidRPr="00E763B6">
        <w:rPr>
          <w:rFonts w:ascii="Times New Roman" w:hAnsi="Times New Roman"/>
          <w:b/>
          <w:color w:val="auto"/>
          <w:sz w:val="24"/>
          <w:szCs w:val="24"/>
          <w:lang w:val="uk-UA"/>
        </w:rPr>
        <w:t xml:space="preserve"> торф’яний, Торф паливний фрезерний)»</w:t>
      </w:r>
    </w:p>
    <w:p w:rsidR="003A34C7" w:rsidRPr="00E763B6" w:rsidRDefault="003A34C7" w:rsidP="001F3FD0">
      <w:pPr>
        <w:suppressAutoHyphens/>
        <w:spacing w:line="240" w:lineRule="auto"/>
        <w:contextualSpacing/>
        <w:jc w:val="center"/>
        <w:rPr>
          <w:rFonts w:ascii="Times New Roman" w:eastAsia="Times New Roman" w:hAnsi="Times New Roman" w:cs="Times New Roman"/>
          <w:b/>
          <w:color w:val="auto"/>
          <w:sz w:val="24"/>
          <w:szCs w:val="24"/>
          <w:lang w:val="uk-UA"/>
        </w:rPr>
      </w:pPr>
    </w:p>
    <w:p w:rsidR="0034714F" w:rsidRPr="00E763B6" w:rsidRDefault="0034714F" w:rsidP="00E763B6">
      <w:pPr>
        <w:suppressAutoHyphens/>
        <w:spacing w:line="240" w:lineRule="auto"/>
        <w:ind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5923E6" w:rsidRPr="00E763B6" w:rsidRDefault="005923E6" w:rsidP="00E763B6">
      <w:pPr>
        <w:suppressAutoHyphens/>
        <w:spacing w:line="240" w:lineRule="auto"/>
        <w:ind w:firstLine="708"/>
        <w:contextualSpacing/>
        <w:jc w:val="both"/>
        <w:rPr>
          <w:rFonts w:ascii="Times New Roman" w:hAnsi="Times New Roman" w:cs="Times New Roman"/>
          <w:color w:val="auto"/>
          <w:sz w:val="24"/>
          <w:szCs w:val="24"/>
          <w:lang w:val="uk-UA"/>
        </w:rPr>
      </w:pPr>
    </w:p>
    <w:p w:rsidR="0034714F" w:rsidRPr="00E763B6" w:rsidRDefault="001F3FD0" w:rsidP="00E763B6">
      <w:pPr>
        <w:suppressAutoHyphens/>
        <w:spacing w:line="240" w:lineRule="auto"/>
        <w:ind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І</w:t>
      </w:r>
      <w:r w:rsidR="0034714F" w:rsidRPr="00E763B6">
        <w:rPr>
          <w:rFonts w:ascii="Times New Roman" w:hAnsi="Times New Roman" w:cs="Times New Roman"/>
          <w:color w:val="auto"/>
          <w:sz w:val="24"/>
          <w:szCs w:val="24"/>
          <w:lang w:val="uk-UA"/>
        </w:rPr>
        <w:t xml:space="preserve">. Опис та кількісні вимоги до предмету закупівлі: </w:t>
      </w:r>
    </w:p>
    <w:p w:rsidR="0034714F" w:rsidRPr="00E763B6" w:rsidRDefault="0034714F" w:rsidP="00E763B6">
      <w:pPr>
        <w:suppressAutoHyphens/>
        <w:spacing w:line="240" w:lineRule="auto"/>
        <w:ind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 xml:space="preserve">Товар визначено з урахуванням потреби на очікувану вартість та відповідно до діючих </w:t>
      </w:r>
      <w:r w:rsidR="00007F0B" w:rsidRPr="00E763B6">
        <w:rPr>
          <w:rFonts w:ascii="Times New Roman" w:hAnsi="Times New Roman" w:cs="Times New Roman"/>
          <w:color w:val="auto"/>
          <w:sz w:val="24"/>
          <w:szCs w:val="24"/>
          <w:lang w:val="uk-UA"/>
        </w:rPr>
        <w:t>державни</w:t>
      </w:r>
      <w:r w:rsidR="001F3FD0" w:rsidRPr="00E763B6">
        <w:rPr>
          <w:rFonts w:ascii="Times New Roman" w:hAnsi="Times New Roman" w:cs="Times New Roman"/>
          <w:color w:val="auto"/>
          <w:sz w:val="24"/>
          <w:szCs w:val="24"/>
          <w:lang w:val="uk-UA"/>
        </w:rPr>
        <w:t>х</w:t>
      </w:r>
      <w:r w:rsidR="00007F0B" w:rsidRPr="00E763B6">
        <w:rPr>
          <w:rFonts w:ascii="Times New Roman" w:hAnsi="Times New Roman" w:cs="Times New Roman"/>
          <w:color w:val="auto"/>
          <w:sz w:val="24"/>
          <w:szCs w:val="24"/>
          <w:lang w:val="uk-UA"/>
        </w:rPr>
        <w:t xml:space="preserve"> стандарт</w:t>
      </w:r>
      <w:r w:rsidR="001F3FD0" w:rsidRPr="00E763B6">
        <w:rPr>
          <w:rFonts w:ascii="Times New Roman" w:hAnsi="Times New Roman" w:cs="Times New Roman"/>
          <w:color w:val="auto"/>
          <w:sz w:val="24"/>
          <w:szCs w:val="24"/>
          <w:lang w:val="uk-UA"/>
        </w:rPr>
        <w:t>ів</w:t>
      </w:r>
      <w:r w:rsidR="00007F0B" w:rsidRPr="00E763B6">
        <w:rPr>
          <w:rFonts w:ascii="Times New Roman" w:hAnsi="Times New Roman" w:cs="Times New Roman"/>
          <w:color w:val="auto"/>
          <w:sz w:val="24"/>
          <w:szCs w:val="24"/>
          <w:lang w:val="uk-UA"/>
        </w:rPr>
        <w:t xml:space="preserve"> України</w:t>
      </w:r>
      <w:r w:rsidRPr="00E763B6">
        <w:rPr>
          <w:rFonts w:ascii="Times New Roman" w:hAnsi="Times New Roman" w:cs="Times New Roman"/>
          <w:color w:val="auto"/>
          <w:sz w:val="24"/>
          <w:szCs w:val="24"/>
          <w:lang w:val="uk-UA"/>
        </w:rPr>
        <w:t xml:space="preserve">. </w:t>
      </w:r>
    </w:p>
    <w:p w:rsidR="001F3FD0" w:rsidRPr="00E763B6" w:rsidRDefault="001F3FD0" w:rsidP="00E763B6">
      <w:pPr>
        <w:pStyle w:val="a3"/>
        <w:numPr>
          <w:ilvl w:val="0"/>
          <w:numId w:val="9"/>
        </w:numPr>
        <w:tabs>
          <w:tab w:val="left" w:pos="993"/>
        </w:tabs>
        <w:suppressAutoHyphens/>
        <w:ind w:hanging="11"/>
        <w:jc w:val="both"/>
        <w:rPr>
          <w:rFonts w:ascii="Times New Roman" w:hAnsi="Times New Roman"/>
          <w:b/>
          <w:bCs/>
          <w:sz w:val="24"/>
          <w:szCs w:val="24"/>
          <w:lang w:val="uk-UA"/>
        </w:rPr>
      </w:pPr>
      <w:r w:rsidRPr="00E763B6">
        <w:rPr>
          <w:rFonts w:ascii="Times New Roman" w:hAnsi="Times New Roman"/>
          <w:b/>
          <w:bCs/>
          <w:sz w:val="24"/>
          <w:szCs w:val="24"/>
          <w:lang w:val="uk-UA"/>
        </w:rPr>
        <w:t xml:space="preserve">Вугілля кам’яне марки Г 13-100 – 210 т, </w:t>
      </w:r>
    </w:p>
    <w:p w:rsidR="001F3FD0" w:rsidRPr="00E763B6" w:rsidRDefault="001F3FD0" w:rsidP="00E763B6">
      <w:pPr>
        <w:pStyle w:val="a3"/>
        <w:numPr>
          <w:ilvl w:val="0"/>
          <w:numId w:val="9"/>
        </w:numPr>
        <w:tabs>
          <w:tab w:val="left" w:pos="993"/>
        </w:tabs>
        <w:suppressAutoHyphens/>
        <w:ind w:hanging="11"/>
        <w:jc w:val="both"/>
        <w:rPr>
          <w:rFonts w:ascii="Times New Roman" w:hAnsi="Times New Roman"/>
          <w:b/>
          <w:bCs/>
          <w:sz w:val="24"/>
          <w:szCs w:val="24"/>
          <w:lang w:val="uk-UA"/>
        </w:rPr>
      </w:pPr>
      <w:r w:rsidRPr="00E763B6">
        <w:rPr>
          <w:rFonts w:ascii="Times New Roman" w:hAnsi="Times New Roman"/>
          <w:b/>
          <w:bCs/>
          <w:sz w:val="24"/>
          <w:szCs w:val="24"/>
          <w:lang w:val="uk-UA"/>
        </w:rPr>
        <w:t xml:space="preserve">Вугілля кам’яне марки П 13-25 – 2 т, </w:t>
      </w:r>
    </w:p>
    <w:p w:rsidR="001F3FD0" w:rsidRPr="00E763B6" w:rsidRDefault="001F3FD0" w:rsidP="00E763B6">
      <w:pPr>
        <w:pStyle w:val="a3"/>
        <w:numPr>
          <w:ilvl w:val="0"/>
          <w:numId w:val="9"/>
        </w:numPr>
        <w:tabs>
          <w:tab w:val="left" w:pos="993"/>
        </w:tabs>
        <w:suppressAutoHyphens/>
        <w:ind w:hanging="11"/>
        <w:jc w:val="both"/>
        <w:rPr>
          <w:rFonts w:ascii="Times New Roman" w:hAnsi="Times New Roman"/>
          <w:b/>
          <w:bCs/>
          <w:sz w:val="24"/>
          <w:szCs w:val="24"/>
          <w:lang w:val="uk-UA"/>
        </w:rPr>
      </w:pPr>
      <w:r w:rsidRPr="00E763B6">
        <w:rPr>
          <w:rFonts w:ascii="Times New Roman" w:hAnsi="Times New Roman"/>
          <w:b/>
          <w:bCs/>
          <w:sz w:val="24"/>
          <w:szCs w:val="24"/>
          <w:lang w:val="uk-UA"/>
        </w:rPr>
        <w:t xml:space="preserve">Паливні гранули з відходів деревини (пелети) – 138 т, </w:t>
      </w:r>
    </w:p>
    <w:p w:rsidR="001F3FD0" w:rsidRPr="00E763B6" w:rsidRDefault="003A34C7" w:rsidP="00E763B6">
      <w:pPr>
        <w:pStyle w:val="a3"/>
        <w:numPr>
          <w:ilvl w:val="0"/>
          <w:numId w:val="9"/>
        </w:numPr>
        <w:tabs>
          <w:tab w:val="left" w:pos="993"/>
        </w:tabs>
        <w:suppressAutoHyphens/>
        <w:ind w:hanging="11"/>
        <w:jc w:val="both"/>
        <w:rPr>
          <w:rFonts w:ascii="Times New Roman" w:hAnsi="Times New Roman"/>
          <w:sz w:val="24"/>
          <w:szCs w:val="24"/>
          <w:lang w:val="uk-UA"/>
        </w:rPr>
      </w:pPr>
      <w:proofErr w:type="spellStart"/>
      <w:r w:rsidRPr="00E763B6">
        <w:rPr>
          <w:rFonts w:ascii="Times New Roman" w:hAnsi="Times New Roman"/>
          <w:b/>
          <w:bCs/>
          <w:sz w:val="24"/>
          <w:szCs w:val="24"/>
          <w:lang w:val="uk-UA"/>
        </w:rPr>
        <w:t>Напівбрикет</w:t>
      </w:r>
      <w:proofErr w:type="spellEnd"/>
      <w:r w:rsidRPr="00E763B6">
        <w:rPr>
          <w:rFonts w:ascii="Times New Roman" w:hAnsi="Times New Roman"/>
          <w:b/>
          <w:bCs/>
          <w:sz w:val="24"/>
          <w:szCs w:val="24"/>
          <w:lang w:val="uk-UA"/>
        </w:rPr>
        <w:t xml:space="preserve"> торф’яний – 20</w:t>
      </w:r>
      <w:r w:rsidR="00681158" w:rsidRPr="00E763B6">
        <w:rPr>
          <w:rFonts w:ascii="Times New Roman" w:hAnsi="Times New Roman"/>
          <w:b/>
          <w:bCs/>
          <w:sz w:val="24"/>
          <w:szCs w:val="24"/>
          <w:lang w:val="uk-UA"/>
        </w:rPr>
        <w:t xml:space="preserve"> т,</w:t>
      </w:r>
    </w:p>
    <w:p w:rsidR="003A34C7" w:rsidRPr="00E763B6" w:rsidRDefault="003A34C7" w:rsidP="00E763B6">
      <w:pPr>
        <w:pStyle w:val="a3"/>
        <w:numPr>
          <w:ilvl w:val="0"/>
          <w:numId w:val="9"/>
        </w:numPr>
        <w:tabs>
          <w:tab w:val="left" w:pos="993"/>
        </w:tabs>
        <w:suppressAutoHyphens/>
        <w:ind w:hanging="11"/>
        <w:jc w:val="both"/>
        <w:rPr>
          <w:rFonts w:ascii="Times New Roman" w:hAnsi="Times New Roman"/>
          <w:sz w:val="24"/>
          <w:szCs w:val="24"/>
          <w:lang w:val="uk-UA"/>
        </w:rPr>
      </w:pPr>
      <w:r w:rsidRPr="00E763B6">
        <w:rPr>
          <w:rFonts w:ascii="Times New Roman" w:hAnsi="Times New Roman"/>
          <w:b/>
          <w:sz w:val="24"/>
          <w:szCs w:val="24"/>
          <w:lang w:val="uk-UA"/>
        </w:rPr>
        <w:t>Торф паливний фрезерний – 5 т.</w:t>
      </w:r>
    </w:p>
    <w:p w:rsidR="005923E6" w:rsidRPr="00E763B6" w:rsidRDefault="005923E6" w:rsidP="00E763B6">
      <w:pPr>
        <w:suppressAutoHyphens/>
        <w:spacing w:line="240" w:lineRule="auto"/>
        <w:ind w:right="74" w:firstLine="708"/>
        <w:contextualSpacing/>
        <w:jc w:val="both"/>
        <w:rPr>
          <w:rFonts w:ascii="Times New Roman" w:hAnsi="Times New Roman" w:cs="Times New Roman"/>
          <w:color w:val="auto"/>
          <w:sz w:val="24"/>
          <w:szCs w:val="24"/>
          <w:lang w:val="uk-UA"/>
        </w:rPr>
      </w:pPr>
    </w:p>
    <w:p w:rsidR="0034714F" w:rsidRPr="00E763B6" w:rsidRDefault="001F3FD0"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ІІ</w:t>
      </w:r>
      <w:r w:rsidR="0034714F" w:rsidRPr="00E763B6">
        <w:rPr>
          <w:rFonts w:ascii="Times New Roman" w:hAnsi="Times New Roman" w:cs="Times New Roman"/>
          <w:color w:val="auto"/>
          <w:sz w:val="24"/>
          <w:szCs w:val="24"/>
          <w:lang w:val="uk-UA"/>
        </w:rPr>
        <w:t xml:space="preserve">. Послуги, які обов’язково надає учасник та включає в ціну товару: </w:t>
      </w:r>
    </w:p>
    <w:p w:rsidR="00A803D0" w:rsidRPr="00E763B6" w:rsidRDefault="00A803D0" w:rsidP="00E763B6">
      <w:pPr>
        <w:suppressAutoHyphens/>
        <w:spacing w:line="240" w:lineRule="auto"/>
        <w:ind w:right="74" w:firstLine="708"/>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доставка товару  здійснюється за адресою/адресами, передбаченою/них цією документацією;</w:t>
      </w:r>
    </w:p>
    <w:p w:rsidR="0034714F" w:rsidRPr="00E763B6" w:rsidRDefault="00A803D0"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здійснення вантажно-розвантажувальних послуг при поставці товару. Розвантаження на складі замовника</w:t>
      </w:r>
      <w:r w:rsidR="00FE2918" w:rsidRPr="00E763B6">
        <w:rPr>
          <w:rFonts w:ascii="Times New Roman" w:eastAsia="Times New Roman" w:hAnsi="Times New Roman" w:cs="Times New Roman"/>
          <w:color w:val="auto"/>
          <w:sz w:val="24"/>
          <w:szCs w:val="24"/>
          <w:lang w:val="uk-UA"/>
        </w:rPr>
        <w:t>.</w:t>
      </w:r>
    </w:p>
    <w:p w:rsidR="0034714F" w:rsidRPr="00E763B6" w:rsidRDefault="001F3FD0"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ІІІ</w:t>
      </w:r>
      <w:r w:rsidR="0034714F" w:rsidRPr="00E763B6">
        <w:rPr>
          <w:rFonts w:ascii="Times New Roman" w:hAnsi="Times New Roman" w:cs="Times New Roman"/>
          <w:color w:val="auto"/>
          <w:sz w:val="24"/>
          <w:szCs w:val="24"/>
          <w:lang w:val="uk-UA"/>
        </w:rPr>
        <w:t>. Загальні умови поставки товарів:</w:t>
      </w:r>
    </w:p>
    <w:p w:rsidR="00A803D0" w:rsidRPr="00E763B6" w:rsidRDefault="00681158"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w:t>
      </w:r>
      <w:r w:rsidR="0034714F" w:rsidRPr="00E763B6">
        <w:rPr>
          <w:rFonts w:ascii="Times New Roman" w:hAnsi="Times New Roman" w:cs="Times New Roman"/>
          <w:color w:val="auto"/>
          <w:sz w:val="24"/>
          <w:szCs w:val="24"/>
          <w:lang w:val="uk-UA"/>
        </w:rPr>
        <w:t xml:space="preserve"> строки поставки –</w:t>
      </w:r>
      <w:r w:rsidR="00FE2918" w:rsidRPr="00E763B6">
        <w:rPr>
          <w:rFonts w:ascii="Times New Roman" w:hAnsi="Times New Roman" w:cs="Times New Roman"/>
          <w:color w:val="auto"/>
          <w:sz w:val="24"/>
          <w:szCs w:val="24"/>
          <w:lang w:val="uk-UA"/>
        </w:rPr>
        <w:t xml:space="preserve"> </w:t>
      </w:r>
      <w:r w:rsidR="001F3FD0" w:rsidRPr="00E763B6">
        <w:rPr>
          <w:rFonts w:ascii="Times New Roman" w:hAnsi="Times New Roman" w:cs="Times New Roman"/>
          <w:b/>
          <w:color w:val="auto"/>
          <w:sz w:val="24"/>
          <w:szCs w:val="24"/>
          <w:lang w:val="uk-UA"/>
        </w:rPr>
        <w:t>до 30.09.2024 року</w:t>
      </w:r>
      <w:r w:rsidR="00A803D0" w:rsidRPr="00E763B6">
        <w:rPr>
          <w:rFonts w:ascii="Times New Roman" w:hAnsi="Times New Roman" w:cs="Times New Roman"/>
          <w:color w:val="auto"/>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rsidR="0034714F" w:rsidRPr="00E763B6" w:rsidRDefault="00A803D0"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E763B6">
        <w:rPr>
          <w:rFonts w:ascii="Times New Roman" w:hAnsi="Times New Roman" w:cs="Times New Roman"/>
          <w:color w:val="auto"/>
          <w:sz w:val="24"/>
          <w:szCs w:val="24"/>
          <w:lang w:val="uk-UA"/>
        </w:rPr>
        <w:t>.</w:t>
      </w:r>
    </w:p>
    <w:p w:rsidR="0034714F" w:rsidRPr="00E763B6" w:rsidRDefault="001F3FD0"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ІV</w:t>
      </w:r>
      <w:r w:rsidR="0034714F" w:rsidRPr="00E763B6">
        <w:rPr>
          <w:rFonts w:ascii="Times New Roman" w:hAnsi="Times New Roman" w:cs="Times New Roman"/>
          <w:color w:val="auto"/>
          <w:sz w:val="24"/>
          <w:szCs w:val="24"/>
          <w:lang w:val="uk-UA"/>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34714F" w:rsidRPr="00E763B6" w:rsidRDefault="001F3FD0"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en-US"/>
        </w:rPr>
        <w:t>V</w:t>
      </w:r>
      <w:r w:rsidR="0034714F" w:rsidRPr="00E763B6">
        <w:rPr>
          <w:rFonts w:ascii="Times New Roman" w:hAnsi="Times New Roman" w:cs="Times New Roman"/>
          <w:color w:val="auto"/>
          <w:sz w:val="24"/>
          <w:szCs w:val="24"/>
          <w:lang w:val="uk-UA"/>
        </w:rPr>
        <w:t xml:space="preserve">. Якість товару має відповідати вимогам нормативно-технічної документації та вимогам Замовника. </w:t>
      </w:r>
    </w:p>
    <w:p w:rsidR="0034714F" w:rsidRPr="00E763B6" w:rsidRDefault="001F3FD0" w:rsidP="00E763B6">
      <w:pPr>
        <w:suppressAutoHyphens/>
        <w:spacing w:line="240" w:lineRule="auto"/>
        <w:ind w:right="74"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en-US"/>
        </w:rPr>
        <w:t>VI</w:t>
      </w:r>
      <w:r w:rsidR="0034714F" w:rsidRPr="00E763B6">
        <w:rPr>
          <w:rFonts w:ascii="Times New Roman" w:hAnsi="Times New Roman" w:cs="Times New Roman"/>
          <w:color w:val="auto"/>
          <w:sz w:val="24"/>
          <w:szCs w:val="24"/>
          <w:lang w:val="uk-UA"/>
        </w:rPr>
        <w:t xml:space="preserve">. Якісні, технічні характеристики </w:t>
      </w:r>
      <w:r w:rsidR="00B42428" w:rsidRPr="00E763B6">
        <w:rPr>
          <w:rFonts w:ascii="Times New Roman" w:hAnsi="Times New Roman" w:cs="Times New Roman"/>
          <w:color w:val="auto"/>
          <w:sz w:val="24"/>
          <w:szCs w:val="24"/>
          <w:lang w:val="uk-UA"/>
        </w:rPr>
        <w:t>товару</w:t>
      </w:r>
      <w:r w:rsidR="0034714F" w:rsidRPr="00E763B6">
        <w:rPr>
          <w:rFonts w:ascii="Times New Roman" w:hAnsi="Times New Roman" w:cs="Times New Roman"/>
          <w:color w:val="auto"/>
          <w:sz w:val="24"/>
          <w:szCs w:val="24"/>
          <w:lang w:val="uk-UA"/>
        </w:rPr>
        <w:t xml:space="preserve">, повинні відповідати вимогам, передбаченим діючими </w:t>
      </w:r>
      <w:r w:rsidR="0046759B" w:rsidRPr="00E763B6">
        <w:rPr>
          <w:rFonts w:ascii="Times New Roman" w:hAnsi="Times New Roman" w:cs="Times New Roman"/>
          <w:color w:val="auto"/>
          <w:sz w:val="24"/>
          <w:szCs w:val="24"/>
          <w:lang w:val="uk-UA"/>
        </w:rPr>
        <w:t>ДСТУ</w:t>
      </w:r>
      <w:r w:rsidRPr="00E763B6">
        <w:rPr>
          <w:rFonts w:ascii="Times New Roman" w:hAnsi="Times New Roman" w:cs="Times New Roman"/>
          <w:color w:val="auto"/>
          <w:sz w:val="24"/>
          <w:szCs w:val="24"/>
          <w:lang w:val="uk-UA"/>
        </w:rPr>
        <w:t xml:space="preserve"> </w:t>
      </w:r>
      <w:r w:rsidR="0034714F" w:rsidRPr="00E763B6">
        <w:rPr>
          <w:rFonts w:ascii="Times New Roman" w:hAnsi="Times New Roman" w:cs="Times New Roman"/>
          <w:color w:val="auto"/>
          <w:sz w:val="24"/>
          <w:szCs w:val="24"/>
          <w:lang w:val="uk-UA"/>
        </w:rPr>
        <w:t>та відповідати п</w:t>
      </w:r>
      <w:r w:rsidR="00F842C7" w:rsidRPr="00E763B6">
        <w:rPr>
          <w:rFonts w:ascii="Times New Roman" w:hAnsi="Times New Roman" w:cs="Times New Roman"/>
          <w:color w:val="auto"/>
          <w:sz w:val="24"/>
          <w:szCs w:val="24"/>
          <w:lang w:val="uk-UA"/>
        </w:rPr>
        <w:t>оказникам встановленим у таблицях</w:t>
      </w:r>
      <w:r w:rsidR="0034714F" w:rsidRPr="00E763B6">
        <w:rPr>
          <w:rFonts w:ascii="Times New Roman" w:hAnsi="Times New Roman" w:cs="Times New Roman"/>
          <w:color w:val="auto"/>
          <w:sz w:val="24"/>
          <w:szCs w:val="24"/>
          <w:lang w:val="uk-UA"/>
        </w:rPr>
        <w:t>:</w:t>
      </w:r>
    </w:p>
    <w:p w:rsidR="0034714F" w:rsidRPr="00E763B6" w:rsidRDefault="0034714F" w:rsidP="00E763B6">
      <w:pPr>
        <w:suppressAutoHyphens/>
        <w:spacing w:line="240" w:lineRule="auto"/>
        <w:ind w:right="74" w:firstLine="708"/>
        <w:contextualSpacing/>
        <w:jc w:val="both"/>
        <w:rPr>
          <w:rFonts w:ascii="Times New Roman" w:hAnsi="Times New Roman" w:cs="Times New Roman"/>
          <w:color w:val="auto"/>
          <w:sz w:val="24"/>
          <w:szCs w:val="24"/>
          <w:lang w:val="uk-UA"/>
        </w:rPr>
      </w:pPr>
    </w:p>
    <w:p w:rsidR="001F3FD0" w:rsidRPr="00E763B6" w:rsidRDefault="001F3FD0" w:rsidP="00E763B6">
      <w:pPr>
        <w:suppressAutoHyphens/>
        <w:ind w:firstLine="708"/>
        <w:jc w:val="both"/>
        <w:rPr>
          <w:rFonts w:ascii="Times New Roman" w:hAnsi="Times New Roman" w:cs="Times New Roman"/>
          <w:color w:val="auto"/>
          <w:sz w:val="24"/>
          <w:szCs w:val="24"/>
          <w:lang w:val="uk-UA"/>
        </w:rPr>
      </w:pPr>
      <w:r w:rsidRPr="00E763B6">
        <w:rPr>
          <w:rFonts w:ascii="Times New Roman" w:hAnsi="Times New Roman" w:cs="Times New Roman"/>
          <w:b/>
          <w:bCs/>
          <w:color w:val="auto"/>
          <w:sz w:val="24"/>
          <w:szCs w:val="24"/>
          <w:lang w:val="uk-UA"/>
        </w:rPr>
        <w:t>Вугілля кам’яне марки Г 13-100 – 210 т, Вугілля кам’яне марки П 13-25 – 2 т</w:t>
      </w:r>
    </w:p>
    <w:tbl>
      <w:tblPr>
        <w:tblW w:w="9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99"/>
        <w:gridCol w:w="1352"/>
        <w:gridCol w:w="1167"/>
        <w:gridCol w:w="1843"/>
        <w:gridCol w:w="1911"/>
      </w:tblGrid>
      <w:tr w:rsidR="00E763B6" w:rsidRPr="00E763B6" w:rsidTr="00E763B6">
        <w:trPr>
          <w:trHeight w:val="1128"/>
          <w:jc w:val="center"/>
        </w:trPr>
        <w:tc>
          <w:tcPr>
            <w:tcW w:w="3299"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Марка вугілля</w:t>
            </w:r>
          </w:p>
        </w:tc>
        <w:tc>
          <w:tcPr>
            <w:tcW w:w="1352"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Кількість,</w:t>
            </w:r>
          </w:p>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тон</w:t>
            </w:r>
          </w:p>
        </w:tc>
        <w:tc>
          <w:tcPr>
            <w:tcW w:w="1167"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Розмір фракції,</w:t>
            </w:r>
          </w:p>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мм</w:t>
            </w:r>
          </w:p>
        </w:tc>
        <w:tc>
          <w:tcPr>
            <w:tcW w:w="1843"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Зольність на сухий стан палива,</w:t>
            </w:r>
          </w:p>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w:t>
            </w:r>
            <w:r w:rsidR="00E763B6" w:rsidRPr="00E763B6">
              <w:rPr>
                <w:rFonts w:ascii="Times New Roman" w:eastAsia="Times New Roman" w:hAnsi="Times New Roman" w:cs="Times New Roman"/>
                <w:color w:val="auto"/>
                <w:sz w:val="24"/>
                <w:szCs w:val="24"/>
                <w:lang w:val="uk-UA"/>
              </w:rPr>
              <w:t xml:space="preserve"> </w:t>
            </w:r>
            <w:r w:rsidRPr="00E763B6">
              <w:rPr>
                <w:rFonts w:ascii="Times New Roman" w:eastAsia="Times New Roman" w:hAnsi="Times New Roman" w:cs="Times New Roman"/>
                <w:color w:val="auto"/>
                <w:sz w:val="24"/>
                <w:szCs w:val="24"/>
                <w:lang w:val="uk-UA"/>
              </w:rPr>
              <w:t>не більше</w:t>
            </w:r>
          </w:p>
        </w:tc>
        <w:tc>
          <w:tcPr>
            <w:tcW w:w="1911" w:type="dxa"/>
            <w:tcBorders>
              <w:right w:val="single" w:sz="4" w:space="0" w:color="auto"/>
            </w:tcBorders>
            <w:vAlign w:val="center"/>
          </w:tcPr>
          <w:p w:rsidR="00E763B6"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xml:space="preserve">Загальна волога на робочий стан палива, </w:t>
            </w:r>
          </w:p>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не більше</w:t>
            </w:r>
          </w:p>
        </w:tc>
      </w:tr>
      <w:tr w:rsidR="00E763B6" w:rsidRPr="00E763B6" w:rsidTr="00E763B6">
        <w:trPr>
          <w:trHeight w:val="571"/>
          <w:jc w:val="center"/>
        </w:trPr>
        <w:tc>
          <w:tcPr>
            <w:tcW w:w="3299" w:type="dxa"/>
            <w:vAlign w:val="center"/>
          </w:tcPr>
          <w:p w:rsidR="001F3FD0" w:rsidRPr="00E763B6" w:rsidRDefault="001F3FD0" w:rsidP="00E763B6">
            <w:pPr>
              <w:suppressAutoHyphens/>
              <w:spacing w:line="240" w:lineRule="auto"/>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xml:space="preserve">Вугілля кам’яне марки </w:t>
            </w:r>
          </w:p>
          <w:p w:rsidR="001F3FD0" w:rsidRPr="00E763B6" w:rsidRDefault="001F3FD0" w:rsidP="00E763B6">
            <w:pPr>
              <w:suppressAutoHyphens/>
              <w:spacing w:line="240" w:lineRule="auto"/>
              <w:contextualSpacing/>
              <w:jc w:val="both"/>
              <w:rPr>
                <w:rFonts w:ascii="Times New Roman" w:eastAsia="Times New Roman" w:hAnsi="Times New Roman" w:cs="Times New Roman"/>
                <w:b/>
                <w:color w:val="auto"/>
                <w:sz w:val="24"/>
                <w:szCs w:val="24"/>
                <w:lang w:val="uk-UA"/>
              </w:rPr>
            </w:pPr>
            <w:r w:rsidRPr="00E763B6">
              <w:rPr>
                <w:rFonts w:ascii="Times New Roman" w:eastAsia="Times New Roman" w:hAnsi="Times New Roman" w:cs="Times New Roman"/>
                <w:color w:val="auto"/>
                <w:sz w:val="24"/>
                <w:szCs w:val="24"/>
                <w:lang w:val="uk-UA"/>
              </w:rPr>
              <w:t>Г (13-100)*</w:t>
            </w:r>
          </w:p>
        </w:tc>
        <w:tc>
          <w:tcPr>
            <w:tcW w:w="1352"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iCs/>
                <w:color w:val="auto"/>
                <w:sz w:val="24"/>
                <w:szCs w:val="24"/>
                <w:lang w:val="uk-UA"/>
              </w:rPr>
            </w:pPr>
            <w:r w:rsidRPr="00E763B6">
              <w:rPr>
                <w:rFonts w:ascii="Times New Roman" w:eastAsia="Times New Roman" w:hAnsi="Times New Roman" w:cs="Times New Roman"/>
                <w:iCs/>
                <w:color w:val="auto"/>
                <w:sz w:val="24"/>
                <w:szCs w:val="24"/>
                <w:lang w:val="uk-UA"/>
              </w:rPr>
              <w:t>210</w:t>
            </w:r>
          </w:p>
        </w:tc>
        <w:tc>
          <w:tcPr>
            <w:tcW w:w="1167"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b/>
                <w:color w:val="auto"/>
                <w:sz w:val="24"/>
                <w:szCs w:val="24"/>
                <w:lang w:val="uk-UA"/>
              </w:rPr>
            </w:pPr>
            <w:r w:rsidRPr="00E763B6">
              <w:rPr>
                <w:rFonts w:ascii="Times New Roman" w:eastAsia="Times New Roman" w:hAnsi="Times New Roman" w:cs="Times New Roman"/>
                <w:color w:val="auto"/>
                <w:sz w:val="24"/>
                <w:szCs w:val="24"/>
                <w:lang w:val="uk-UA"/>
              </w:rPr>
              <w:t>13-100</w:t>
            </w:r>
          </w:p>
        </w:tc>
        <w:tc>
          <w:tcPr>
            <w:tcW w:w="1843"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b/>
                <w:color w:val="auto"/>
                <w:sz w:val="24"/>
                <w:szCs w:val="24"/>
                <w:lang w:val="uk-UA"/>
              </w:rPr>
            </w:pPr>
            <w:r w:rsidRPr="00E763B6">
              <w:rPr>
                <w:rFonts w:ascii="Times New Roman" w:eastAsia="Times New Roman" w:hAnsi="Times New Roman" w:cs="Times New Roman"/>
                <w:color w:val="auto"/>
                <w:sz w:val="24"/>
                <w:szCs w:val="24"/>
                <w:lang w:val="uk-UA"/>
              </w:rPr>
              <w:t>24</w:t>
            </w:r>
          </w:p>
        </w:tc>
        <w:tc>
          <w:tcPr>
            <w:tcW w:w="1911"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b/>
                <w:color w:val="auto"/>
                <w:sz w:val="24"/>
                <w:szCs w:val="24"/>
                <w:lang w:val="uk-UA"/>
              </w:rPr>
            </w:pPr>
            <w:r w:rsidRPr="00E763B6">
              <w:rPr>
                <w:rFonts w:ascii="Times New Roman" w:eastAsia="Times New Roman" w:hAnsi="Times New Roman" w:cs="Times New Roman"/>
                <w:color w:val="auto"/>
                <w:sz w:val="24"/>
                <w:szCs w:val="24"/>
                <w:lang w:val="uk-UA"/>
              </w:rPr>
              <w:t>8</w:t>
            </w:r>
          </w:p>
        </w:tc>
      </w:tr>
      <w:tr w:rsidR="00E763B6" w:rsidRPr="00E763B6" w:rsidTr="00E763B6">
        <w:trPr>
          <w:trHeight w:val="571"/>
          <w:jc w:val="center"/>
        </w:trPr>
        <w:tc>
          <w:tcPr>
            <w:tcW w:w="3299" w:type="dxa"/>
            <w:vAlign w:val="center"/>
          </w:tcPr>
          <w:p w:rsidR="001F3FD0" w:rsidRPr="00E763B6" w:rsidRDefault="001F3FD0" w:rsidP="00E763B6">
            <w:pPr>
              <w:suppressAutoHyphens/>
              <w:spacing w:line="240" w:lineRule="auto"/>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xml:space="preserve">Вугілля кам’яне марки </w:t>
            </w:r>
          </w:p>
          <w:p w:rsidR="001F3FD0" w:rsidRPr="00E763B6" w:rsidRDefault="001F3FD0" w:rsidP="00E763B6">
            <w:pPr>
              <w:suppressAutoHyphens/>
              <w:spacing w:line="240" w:lineRule="auto"/>
              <w:contextualSpacing/>
              <w:jc w:val="both"/>
              <w:rPr>
                <w:rFonts w:ascii="Times New Roman" w:eastAsia="Times New Roman" w:hAnsi="Times New Roman" w:cs="Times New Roman"/>
                <w:b/>
                <w:color w:val="auto"/>
                <w:sz w:val="24"/>
                <w:szCs w:val="24"/>
                <w:lang w:val="uk-UA"/>
              </w:rPr>
            </w:pPr>
            <w:r w:rsidRPr="00E763B6">
              <w:rPr>
                <w:rFonts w:ascii="Times New Roman" w:eastAsia="Times New Roman" w:hAnsi="Times New Roman" w:cs="Times New Roman"/>
                <w:color w:val="auto"/>
                <w:sz w:val="24"/>
                <w:szCs w:val="24"/>
                <w:lang w:val="uk-UA"/>
              </w:rPr>
              <w:t>П (13-25)</w:t>
            </w:r>
          </w:p>
        </w:tc>
        <w:tc>
          <w:tcPr>
            <w:tcW w:w="1352"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bCs/>
                <w:iCs/>
                <w:color w:val="auto"/>
                <w:sz w:val="24"/>
                <w:szCs w:val="24"/>
                <w:lang w:val="uk-UA"/>
              </w:rPr>
            </w:pPr>
            <w:r w:rsidRPr="00E763B6">
              <w:rPr>
                <w:rFonts w:ascii="Times New Roman" w:eastAsia="Times New Roman" w:hAnsi="Times New Roman" w:cs="Times New Roman"/>
                <w:bCs/>
                <w:iCs/>
                <w:color w:val="auto"/>
                <w:sz w:val="24"/>
                <w:szCs w:val="24"/>
                <w:lang w:val="uk-UA"/>
              </w:rPr>
              <w:t>2</w:t>
            </w:r>
          </w:p>
        </w:tc>
        <w:tc>
          <w:tcPr>
            <w:tcW w:w="1167"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13-25</w:t>
            </w:r>
          </w:p>
        </w:tc>
        <w:tc>
          <w:tcPr>
            <w:tcW w:w="1843"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bookmarkStart w:id="0" w:name="_GoBack"/>
            <w:bookmarkEnd w:id="0"/>
            <w:r w:rsidRPr="00E763B6">
              <w:rPr>
                <w:rFonts w:ascii="Times New Roman" w:eastAsia="Times New Roman" w:hAnsi="Times New Roman" w:cs="Times New Roman"/>
                <w:color w:val="auto"/>
                <w:sz w:val="24"/>
                <w:szCs w:val="24"/>
                <w:lang w:val="uk-UA"/>
              </w:rPr>
              <w:t>13</w:t>
            </w:r>
          </w:p>
        </w:tc>
        <w:tc>
          <w:tcPr>
            <w:tcW w:w="1911"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10</w:t>
            </w:r>
          </w:p>
        </w:tc>
      </w:tr>
      <w:tr w:rsidR="00E763B6" w:rsidRPr="00E763B6" w:rsidTr="00E763B6">
        <w:trPr>
          <w:trHeight w:val="405"/>
          <w:jc w:val="center"/>
        </w:trPr>
        <w:tc>
          <w:tcPr>
            <w:tcW w:w="9572" w:type="dxa"/>
            <w:gridSpan w:val="5"/>
            <w:tcBorders>
              <w:right w:val="single" w:sz="4" w:space="0" w:color="auto"/>
            </w:tcBorders>
            <w:vAlign w:val="center"/>
          </w:tcPr>
          <w:p w:rsidR="001F3FD0" w:rsidRPr="00E763B6" w:rsidRDefault="001F3FD0" w:rsidP="00E763B6">
            <w:pPr>
              <w:suppressAutoHyphens/>
              <w:spacing w:line="240" w:lineRule="auto"/>
              <w:ind w:firstLine="708"/>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або</w:t>
            </w:r>
          </w:p>
        </w:tc>
      </w:tr>
      <w:tr w:rsidR="00E763B6" w:rsidRPr="00E763B6" w:rsidTr="00E763B6">
        <w:trPr>
          <w:trHeight w:val="571"/>
          <w:jc w:val="center"/>
        </w:trPr>
        <w:tc>
          <w:tcPr>
            <w:tcW w:w="3299"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lastRenderedPageBreak/>
              <w:t>Марка вугілля</w:t>
            </w:r>
          </w:p>
        </w:tc>
        <w:tc>
          <w:tcPr>
            <w:tcW w:w="1352"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Кількість,</w:t>
            </w:r>
          </w:p>
          <w:p w:rsidR="001F3FD0" w:rsidRPr="00E763B6" w:rsidRDefault="001F3FD0" w:rsidP="00E763B6">
            <w:pPr>
              <w:suppressAutoHyphens/>
              <w:spacing w:line="240" w:lineRule="auto"/>
              <w:contextualSpacing/>
              <w:jc w:val="center"/>
              <w:rPr>
                <w:rFonts w:ascii="Times New Roman" w:eastAsia="Times New Roman" w:hAnsi="Times New Roman" w:cs="Times New Roman"/>
                <w:bCs/>
                <w:iCs/>
                <w:color w:val="auto"/>
                <w:sz w:val="24"/>
                <w:szCs w:val="24"/>
                <w:lang w:val="uk-UA"/>
              </w:rPr>
            </w:pPr>
            <w:r w:rsidRPr="00E763B6">
              <w:rPr>
                <w:rFonts w:ascii="Times New Roman" w:eastAsia="Times New Roman" w:hAnsi="Times New Roman" w:cs="Times New Roman"/>
                <w:color w:val="auto"/>
                <w:sz w:val="24"/>
                <w:szCs w:val="24"/>
                <w:lang w:val="uk-UA"/>
              </w:rPr>
              <w:t>тон</w:t>
            </w:r>
          </w:p>
        </w:tc>
        <w:tc>
          <w:tcPr>
            <w:tcW w:w="1167"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Розмір фракції,</w:t>
            </w:r>
          </w:p>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мм</w:t>
            </w:r>
          </w:p>
        </w:tc>
        <w:tc>
          <w:tcPr>
            <w:tcW w:w="1843" w:type="dxa"/>
            <w:tcBorders>
              <w:right w:val="single" w:sz="4" w:space="0" w:color="auto"/>
            </w:tcBorders>
            <w:vAlign w:val="center"/>
          </w:tcPr>
          <w:p w:rsidR="00E763B6"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Зольність на сухий стан палива,</w:t>
            </w:r>
            <w:r w:rsidR="00E763B6" w:rsidRPr="00E763B6">
              <w:rPr>
                <w:rFonts w:ascii="Times New Roman" w:eastAsia="Times New Roman" w:hAnsi="Times New Roman" w:cs="Times New Roman"/>
                <w:color w:val="auto"/>
                <w:sz w:val="24"/>
                <w:szCs w:val="24"/>
                <w:lang w:val="uk-UA"/>
              </w:rPr>
              <w:t xml:space="preserve"> </w:t>
            </w:r>
          </w:p>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w:t>
            </w:r>
            <w:r w:rsidR="00E763B6" w:rsidRPr="00E763B6">
              <w:rPr>
                <w:rFonts w:ascii="Times New Roman" w:eastAsia="Times New Roman" w:hAnsi="Times New Roman" w:cs="Times New Roman"/>
                <w:color w:val="auto"/>
                <w:sz w:val="24"/>
                <w:szCs w:val="24"/>
                <w:lang w:val="uk-UA"/>
              </w:rPr>
              <w:t xml:space="preserve"> </w:t>
            </w:r>
            <w:r w:rsidRPr="00E763B6">
              <w:rPr>
                <w:rFonts w:ascii="Times New Roman" w:eastAsia="Times New Roman" w:hAnsi="Times New Roman" w:cs="Times New Roman"/>
                <w:color w:val="auto"/>
                <w:sz w:val="24"/>
                <w:szCs w:val="24"/>
                <w:lang w:val="uk-UA"/>
              </w:rPr>
              <w:t>не більше</w:t>
            </w:r>
          </w:p>
        </w:tc>
        <w:tc>
          <w:tcPr>
            <w:tcW w:w="1911" w:type="dxa"/>
            <w:tcBorders>
              <w:right w:val="single" w:sz="4" w:space="0" w:color="auto"/>
            </w:tcBorders>
            <w:vAlign w:val="center"/>
          </w:tcPr>
          <w:p w:rsidR="00E763B6"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xml:space="preserve">Загальна волога на робочий стан палива, </w:t>
            </w:r>
          </w:p>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не більше</w:t>
            </w:r>
          </w:p>
        </w:tc>
      </w:tr>
      <w:tr w:rsidR="00E763B6" w:rsidRPr="00E763B6" w:rsidTr="00E763B6">
        <w:trPr>
          <w:trHeight w:val="571"/>
          <w:jc w:val="center"/>
        </w:trPr>
        <w:tc>
          <w:tcPr>
            <w:tcW w:w="3299" w:type="dxa"/>
            <w:vAlign w:val="center"/>
          </w:tcPr>
          <w:p w:rsidR="001F3FD0" w:rsidRPr="00E763B6" w:rsidRDefault="001F3FD0" w:rsidP="00E763B6">
            <w:pPr>
              <w:suppressAutoHyphens/>
              <w:spacing w:line="240" w:lineRule="auto"/>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xml:space="preserve">Вугілля кам’яне марки </w:t>
            </w:r>
          </w:p>
          <w:p w:rsidR="001F3FD0" w:rsidRPr="00E763B6" w:rsidRDefault="001F3FD0" w:rsidP="00E763B6">
            <w:pPr>
              <w:suppressAutoHyphens/>
              <w:spacing w:line="240" w:lineRule="auto"/>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Г (13-100)*</w:t>
            </w:r>
          </w:p>
        </w:tc>
        <w:tc>
          <w:tcPr>
            <w:tcW w:w="1352"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bCs/>
                <w:iCs/>
                <w:color w:val="auto"/>
                <w:sz w:val="24"/>
                <w:szCs w:val="24"/>
                <w:lang w:val="uk-UA"/>
              </w:rPr>
            </w:pPr>
            <w:r w:rsidRPr="00E763B6">
              <w:rPr>
                <w:rFonts w:ascii="Times New Roman" w:eastAsia="Times New Roman" w:hAnsi="Times New Roman" w:cs="Times New Roman"/>
                <w:bCs/>
                <w:iCs/>
                <w:color w:val="auto"/>
                <w:sz w:val="24"/>
                <w:szCs w:val="24"/>
                <w:lang w:val="uk-UA"/>
              </w:rPr>
              <w:t>210</w:t>
            </w:r>
          </w:p>
        </w:tc>
        <w:tc>
          <w:tcPr>
            <w:tcW w:w="1167"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13-100</w:t>
            </w:r>
          </w:p>
        </w:tc>
        <w:tc>
          <w:tcPr>
            <w:tcW w:w="1843"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14</w:t>
            </w:r>
          </w:p>
        </w:tc>
        <w:tc>
          <w:tcPr>
            <w:tcW w:w="1911"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12</w:t>
            </w:r>
          </w:p>
        </w:tc>
      </w:tr>
      <w:tr w:rsidR="00E763B6" w:rsidRPr="00E763B6" w:rsidTr="00E763B6">
        <w:trPr>
          <w:trHeight w:val="571"/>
          <w:jc w:val="center"/>
        </w:trPr>
        <w:tc>
          <w:tcPr>
            <w:tcW w:w="3299" w:type="dxa"/>
            <w:vAlign w:val="center"/>
          </w:tcPr>
          <w:p w:rsidR="001F3FD0" w:rsidRPr="00E763B6" w:rsidRDefault="001F3FD0" w:rsidP="00E763B6">
            <w:pPr>
              <w:suppressAutoHyphens/>
              <w:spacing w:line="240" w:lineRule="auto"/>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 xml:space="preserve">Вугілля кам’яне марки </w:t>
            </w:r>
          </w:p>
          <w:p w:rsidR="001F3FD0" w:rsidRPr="00E763B6" w:rsidRDefault="001F3FD0" w:rsidP="00E763B6">
            <w:pPr>
              <w:suppressAutoHyphens/>
              <w:spacing w:line="240" w:lineRule="auto"/>
              <w:contextualSpacing/>
              <w:jc w:val="both"/>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П (13-25)</w:t>
            </w:r>
          </w:p>
        </w:tc>
        <w:tc>
          <w:tcPr>
            <w:tcW w:w="1352"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bCs/>
                <w:iCs/>
                <w:color w:val="auto"/>
                <w:sz w:val="24"/>
                <w:szCs w:val="24"/>
                <w:lang w:val="uk-UA"/>
              </w:rPr>
            </w:pPr>
            <w:r w:rsidRPr="00E763B6">
              <w:rPr>
                <w:rFonts w:ascii="Times New Roman" w:eastAsia="Times New Roman" w:hAnsi="Times New Roman" w:cs="Times New Roman"/>
                <w:bCs/>
                <w:iCs/>
                <w:color w:val="auto"/>
                <w:sz w:val="24"/>
                <w:szCs w:val="24"/>
                <w:lang w:val="uk-UA"/>
              </w:rPr>
              <w:t>2</w:t>
            </w:r>
          </w:p>
        </w:tc>
        <w:tc>
          <w:tcPr>
            <w:tcW w:w="1167" w:type="dxa"/>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13-25</w:t>
            </w:r>
          </w:p>
        </w:tc>
        <w:tc>
          <w:tcPr>
            <w:tcW w:w="1843"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13</w:t>
            </w:r>
          </w:p>
        </w:tc>
        <w:tc>
          <w:tcPr>
            <w:tcW w:w="1911" w:type="dxa"/>
            <w:tcBorders>
              <w:right w:val="single" w:sz="4" w:space="0" w:color="auto"/>
            </w:tcBorders>
            <w:vAlign w:val="center"/>
          </w:tcPr>
          <w:p w:rsidR="001F3FD0" w:rsidRPr="00E763B6" w:rsidRDefault="001F3FD0" w:rsidP="00E763B6">
            <w:pPr>
              <w:suppressAutoHyphens/>
              <w:spacing w:line="240" w:lineRule="auto"/>
              <w:contextualSpacing/>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10</w:t>
            </w:r>
          </w:p>
        </w:tc>
      </w:tr>
    </w:tbl>
    <w:p w:rsidR="00352D6D" w:rsidRPr="00E763B6" w:rsidRDefault="00352D6D" w:rsidP="00E763B6">
      <w:pPr>
        <w:spacing w:line="240" w:lineRule="auto"/>
        <w:ind w:firstLine="708"/>
        <w:contextualSpacing/>
        <w:jc w:val="both"/>
        <w:rPr>
          <w:rFonts w:ascii="Times New Roman" w:hAnsi="Times New Roman" w:cs="Times New Roman"/>
          <w:bCs/>
          <w:color w:val="auto"/>
          <w:sz w:val="20"/>
          <w:szCs w:val="20"/>
          <w:lang w:eastAsia="uk-UA"/>
        </w:rPr>
      </w:pPr>
      <w:r w:rsidRPr="00E763B6">
        <w:rPr>
          <w:rFonts w:ascii="Times New Roman" w:hAnsi="Times New Roman" w:cs="Times New Roman"/>
          <w:bCs/>
          <w:color w:val="auto"/>
          <w:sz w:val="20"/>
          <w:szCs w:val="20"/>
          <w:lang w:eastAsia="uk-UA"/>
        </w:rPr>
        <w:t>*</w:t>
      </w:r>
      <w:proofErr w:type="spellStart"/>
      <w:r w:rsidRPr="00E763B6">
        <w:rPr>
          <w:rFonts w:ascii="Times New Roman" w:hAnsi="Times New Roman" w:cs="Times New Roman"/>
          <w:bCs/>
          <w:color w:val="auto"/>
          <w:sz w:val="20"/>
          <w:szCs w:val="20"/>
          <w:lang w:eastAsia="uk-UA"/>
        </w:rPr>
        <w:t>Відповідно</w:t>
      </w:r>
      <w:proofErr w:type="spellEnd"/>
      <w:r w:rsidRPr="00E763B6">
        <w:rPr>
          <w:rFonts w:ascii="Times New Roman" w:hAnsi="Times New Roman" w:cs="Times New Roman"/>
          <w:bCs/>
          <w:color w:val="auto"/>
          <w:sz w:val="20"/>
          <w:szCs w:val="20"/>
          <w:lang w:eastAsia="uk-UA"/>
        </w:rPr>
        <w:t xml:space="preserve"> до ДСТУ 3472:2015 </w:t>
      </w:r>
      <w:proofErr w:type="spellStart"/>
      <w:r w:rsidRPr="00E763B6">
        <w:rPr>
          <w:rFonts w:ascii="Times New Roman" w:hAnsi="Times New Roman" w:cs="Times New Roman"/>
          <w:bCs/>
          <w:color w:val="auto"/>
          <w:sz w:val="20"/>
          <w:szCs w:val="20"/>
          <w:lang w:eastAsia="uk-UA"/>
        </w:rPr>
        <w:t>вугілля</w:t>
      </w:r>
      <w:proofErr w:type="spellEnd"/>
      <w:r w:rsidRPr="00E763B6">
        <w:rPr>
          <w:rFonts w:ascii="Times New Roman" w:hAnsi="Times New Roman" w:cs="Times New Roman"/>
          <w:bCs/>
          <w:color w:val="auto"/>
          <w:sz w:val="20"/>
          <w:szCs w:val="20"/>
          <w:lang w:eastAsia="uk-UA"/>
        </w:rPr>
        <w:t xml:space="preserve"> </w:t>
      </w:r>
      <w:proofErr w:type="spellStart"/>
      <w:r w:rsidRPr="00E763B6">
        <w:rPr>
          <w:rFonts w:ascii="Times New Roman" w:hAnsi="Times New Roman" w:cs="Times New Roman"/>
          <w:bCs/>
          <w:color w:val="auto"/>
          <w:sz w:val="20"/>
          <w:szCs w:val="20"/>
          <w:lang w:eastAsia="uk-UA"/>
        </w:rPr>
        <w:t>поділяють</w:t>
      </w:r>
      <w:proofErr w:type="spellEnd"/>
      <w:r w:rsidRPr="00E763B6">
        <w:rPr>
          <w:rFonts w:ascii="Times New Roman" w:hAnsi="Times New Roman" w:cs="Times New Roman"/>
          <w:bCs/>
          <w:color w:val="auto"/>
          <w:sz w:val="20"/>
          <w:szCs w:val="20"/>
          <w:lang w:eastAsia="uk-UA"/>
        </w:rPr>
        <w:t xml:space="preserve"> на марки та </w:t>
      </w:r>
      <w:proofErr w:type="spellStart"/>
      <w:r w:rsidRPr="00E763B6">
        <w:rPr>
          <w:rFonts w:ascii="Times New Roman" w:hAnsi="Times New Roman" w:cs="Times New Roman"/>
          <w:bCs/>
          <w:color w:val="auto"/>
          <w:sz w:val="20"/>
          <w:szCs w:val="20"/>
          <w:lang w:eastAsia="uk-UA"/>
        </w:rPr>
        <w:t>групи</w:t>
      </w:r>
      <w:proofErr w:type="spellEnd"/>
      <w:r w:rsidRPr="00E763B6">
        <w:rPr>
          <w:rFonts w:ascii="Times New Roman" w:hAnsi="Times New Roman" w:cs="Times New Roman"/>
          <w:bCs/>
          <w:color w:val="auto"/>
          <w:sz w:val="20"/>
          <w:szCs w:val="20"/>
          <w:lang w:eastAsia="uk-UA"/>
        </w:rPr>
        <w:t xml:space="preserve">, а </w:t>
      </w:r>
      <w:proofErr w:type="spellStart"/>
      <w:r w:rsidRPr="00E763B6">
        <w:rPr>
          <w:rFonts w:ascii="Times New Roman" w:hAnsi="Times New Roman" w:cs="Times New Roman"/>
          <w:bCs/>
          <w:color w:val="auto"/>
          <w:sz w:val="20"/>
          <w:szCs w:val="20"/>
          <w:lang w:eastAsia="uk-UA"/>
        </w:rPr>
        <w:t>саме</w:t>
      </w:r>
      <w:proofErr w:type="spellEnd"/>
      <w:r w:rsidRPr="00E763B6">
        <w:rPr>
          <w:rFonts w:ascii="Times New Roman" w:hAnsi="Times New Roman" w:cs="Times New Roman"/>
          <w:bCs/>
          <w:color w:val="auto"/>
          <w:sz w:val="20"/>
          <w:szCs w:val="20"/>
          <w:lang w:eastAsia="uk-UA"/>
        </w:rPr>
        <w:t xml:space="preserve"> в </w:t>
      </w:r>
      <w:proofErr w:type="spellStart"/>
      <w:r w:rsidRPr="00E763B6">
        <w:rPr>
          <w:rFonts w:ascii="Times New Roman" w:hAnsi="Times New Roman" w:cs="Times New Roman"/>
          <w:bCs/>
          <w:color w:val="auto"/>
          <w:sz w:val="20"/>
          <w:szCs w:val="20"/>
          <w:lang w:eastAsia="uk-UA"/>
        </w:rPr>
        <w:t>позначенні</w:t>
      </w:r>
      <w:proofErr w:type="spellEnd"/>
      <w:r w:rsidRPr="00E763B6">
        <w:rPr>
          <w:rFonts w:ascii="Times New Roman" w:hAnsi="Times New Roman" w:cs="Times New Roman"/>
          <w:bCs/>
          <w:color w:val="auto"/>
          <w:sz w:val="20"/>
          <w:szCs w:val="20"/>
          <w:lang w:eastAsia="uk-UA"/>
        </w:rPr>
        <w:t xml:space="preserve"> </w:t>
      </w:r>
      <w:proofErr w:type="spellStart"/>
      <w:r w:rsidRPr="00E763B6">
        <w:rPr>
          <w:rFonts w:ascii="Times New Roman" w:hAnsi="Times New Roman" w:cs="Times New Roman"/>
          <w:bCs/>
          <w:color w:val="auto"/>
          <w:sz w:val="20"/>
          <w:szCs w:val="20"/>
          <w:lang w:eastAsia="uk-UA"/>
        </w:rPr>
        <w:t>товарної</w:t>
      </w:r>
      <w:proofErr w:type="spellEnd"/>
      <w:r w:rsidRPr="00E763B6">
        <w:rPr>
          <w:rFonts w:ascii="Times New Roman" w:hAnsi="Times New Roman" w:cs="Times New Roman"/>
          <w:bCs/>
          <w:color w:val="auto"/>
          <w:sz w:val="20"/>
          <w:szCs w:val="20"/>
          <w:lang w:eastAsia="uk-UA"/>
        </w:rPr>
        <w:t xml:space="preserve"> </w:t>
      </w:r>
      <w:proofErr w:type="spellStart"/>
      <w:r w:rsidRPr="00E763B6">
        <w:rPr>
          <w:rFonts w:ascii="Times New Roman" w:hAnsi="Times New Roman" w:cs="Times New Roman"/>
          <w:bCs/>
          <w:color w:val="auto"/>
          <w:sz w:val="20"/>
          <w:szCs w:val="20"/>
          <w:lang w:eastAsia="uk-UA"/>
        </w:rPr>
        <w:t>продукції</w:t>
      </w:r>
      <w:proofErr w:type="spellEnd"/>
      <w:r w:rsidRPr="00E763B6">
        <w:rPr>
          <w:rFonts w:ascii="Times New Roman" w:hAnsi="Times New Roman" w:cs="Times New Roman"/>
          <w:bCs/>
          <w:color w:val="auto"/>
          <w:sz w:val="20"/>
          <w:szCs w:val="20"/>
          <w:lang w:eastAsia="uk-UA"/>
        </w:rPr>
        <w:t xml:space="preserve"> </w:t>
      </w:r>
      <w:proofErr w:type="spellStart"/>
      <w:r w:rsidRPr="00E763B6">
        <w:rPr>
          <w:rFonts w:ascii="Times New Roman" w:hAnsi="Times New Roman" w:cs="Times New Roman"/>
          <w:bCs/>
          <w:color w:val="auto"/>
          <w:sz w:val="20"/>
          <w:szCs w:val="20"/>
          <w:lang w:eastAsia="uk-UA"/>
        </w:rPr>
        <w:t>позначають</w:t>
      </w:r>
      <w:proofErr w:type="spellEnd"/>
      <w:r w:rsidRPr="00E763B6">
        <w:rPr>
          <w:rFonts w:ascii="Times New Roman" w:hAnsi="Times New Roman" w:cs="Times New Roman"/>
          <w:bCs/>
          <w:color w:val="auto"/>
          <w:sz w:val="20"/>
          <w:szCs w:val="20"/>
          <w:lang w:eastAsia="uk-UA"/>
        </w:rPr>
        <w:t xml:space="preserve"> марку та </w:t>
      </w:r>
      <w:proofErr w:type="spellStart"/>
      <w:r w:rsidRPr="00E763B6">
        <w:rPr>
          <w:rFonts w:ascii="Times New Roman" w:hAnsi="Times New Roman" w:cs="Times New Roman"/>
          <w:bCs/>
          <w:color w:val="auto"/>
          <w:sz w:val="20"/>
          <w:szCs w:val="20"/>
          <w:lang w:eastAsia="uk-UA"/>
        </w:rPr>
        <w:t>групу</w:t>
      </w:r>
      <w:proofErr w:type="spellEnd"/>
      <w:r w:rsidRPr="00E763B6">
        <w:rPr>
          <w:rFonts w:ascii="Times New Roman" w:hAnsi="Times New Roman" w:cs="Times New Roman"/>
          <w:bCs/>
          <w:color w:val="auto"/>
          <w:sz w:val="20"/>
          <w:szCs w:val="20"/>
          <w:lang w:eastAsia="uk-UA"/>
        </w:rPr>
        <w:t xml:space="preserve"> </w:t>
      </w:r>
      <w:proofErr w:type="spellStart"/>
      <w:r w:rsidRPr="00E763B6">
        <w:rPr>
          <w:rFonts w:ascii="Times New Roman" w:hAnsi="Times New Roman" w:cs="Times New Roman"/>
          <w:bCs/>
          <w:color w:val="auto"/>
          <w:sz w:val="20"/>
          <w:szCs w:val="20"/>
          <w:lang w:eastAsia="uk-UA"/>
        </w:rPr>
        <w:t>вугілля</w:t>
      </w:r>
      <w:proofErr w:type="spellEnd"/>
      <w:r w:rsidRPr="00E763B6">
        <w:rPr>
          <w:rFonts w:ascii="Times New Roman" w:hAnsi="Times New Roman" w:cs="Times New Roman"/>
          <w:bCs/>
          <w:color w:val="auto"/>
          <w:sz w:val="20"/>
          <w:szCs w:val="20"/>
          <w:lang w:eastAsia="uk-UA"/>
        </w:rPr>
        <w:t xml:space="preserve">. В </w:t>
      </w:r>
      <w:proofErr w:type="spellStart"/>
      <w:r w:rsidRPr="00E763B6">
        <w:rPr>
          <w:rFonts w:ascii="Times New Roman" w:hAnsi="Times New Roman" w:cs="Times New Roman"/>
          <w:bCs/>
          <w:color w:val="auto"/>
          <w:sz w:val="20"/>
          <w:szCs w:val="20"/>
          <w:lang w:eastAsia="uk-UA"/>
        </w:rPr>
        <w:t>нормативних</w:t>
      </w:r>
      <w:proofErr w:type="spellEnd"/>
      <w:r w:rsidRPr="00E763B6">
        <w:rPr>
          <w:rFonts w:ascii="Times New Roman" w:hAnsi="Times New Roman" w:cs="Times New Roman"/>
          <w:bCs/>
          <w:color w:val="auto"/>
          <w:sz w:val="20"/>
          <w:szCs w:val="20"/>
          <w:lang w:eastAsia="uk-UA"/>
        </w:rPr>
        <w:t xml:space="preserve"> документах (НД) марка</w:t>
      </w:r>
      <w:r w:rsidRPr="00E763B6">
        <w:rPr>
          <w:rFonts w:ascii="Times New Roman" w:hAnsi="Times New Roman" w:cs="Times New Roman"/>
          <w:bCs/>
          <w:color w:val="auto"/>
          <w:sz w:val="20"/>
          <w:szCs w:val="20"/>
          <w:lang w:val="uk-UA" w:eastAsia="uk-UA"/>
        </w:rPr>
        <w:t xml:space="preserve"> </w:t>
      </w:r>
      <w:proofErr w:type="spellStart"/>
      <w:r w:rsidRPr="00E763B6">
        <w:rPr>
          <w:rFonts w:ascii="Times New Roman" w:hAnsi="Times New Roman" w:cs="Times New Roman"/>
          <w:bCs/>
          <w:color w:val="auto"/>
          <w:sz w:val="20"/>
          <w:szCs w:val="20"/>
          <w:lang w:eastAsia="uk-UA"/>
        </w:rPr>
        <w:t>вугілля</w:t>
      </w:r>
      <w:proofErr w:type="spellEnd"/>
      <w:r w:rsidRPr="00E763B6">
        <w:rPr>
          <w:rFonts w:ascii="Times New Roman" w:hAnsi="Times New Roman" w:cs="Times New Roman"/>
          <w:bCs/>
          <w:color w:val="auto"/>
          <w:sz w:val="20"/>
          <w:szCs w:val="20"/>
          <w:lang w:eastAsia="uk-UA"/>
        </w:rPr>
        <w:t xml:space="preserve"> Г </w:t>
      </w:r>
      <w:proofErr w:type="spellStart"/>
      <w:r w:rsidRPr="00E763B6">
        <w:rPr>
          <w:rFonts w:ascii="Times New Roman" w:hAnsi="Times New Roman" w:cs="Times New Roman"/>
          <w:bCs/>
          <w:color w:val="auto"/>
          <w:sz w:val="20"/>
          <w:szCs w:val="20"/>
          <w:lang w:eastAsia="uk-UA"/>
        </w:rPr>
        <w:t>обов’язково</w:t>
      </w:r>
      <w:proofErr w:type="spellEnd"/>
      <w:r w:rsidRPr="00E763B6">
        <w:rPr>
          <w:rFonts w:ascii="Times New Roman" w:hAnsi="Times New Roman" w:cs="Times New Roman"/>
          <w:bCs/>
          <w:color w:val="auto"/>
          <w:sz w:val="20"/>
          <w:szCs w:val="20"/>
          <w:lang w:eastAsia="uk-UA"/>
        </w:rPr>
        <w:t xml:space="preserve"> </w:t>
      </w:r>
      <w:proofErr w:type="spellStart"/>
      <w:r w:rsidRPr="00E763B6">
        <w:rPr>
          <w:rFonts w:ascii="Times New Roman" w:hAnsi="Times New Roman" w:cs="Times New Roman"/>
          <w:bCs/>
          <w:color w:val="auto"/>
          <w:sz w:val="20"/>
          <w:szCs w:val="20"/>
          <w:lang w:eastAsia="uk-UA"/>
        </w:rPr>
        <w:t>зазначається</w:t>
      </w:r>
      <w:proofErr w:type="spellEnd"/>
      <w:r w:rsidRPr="00E763B6">
        <w:rPr>
          <w:rFonts w:ascii="Times New Roman" w:hAnsi="Times New Roman" w:cs="Times New Roman"/>
          <w:bCs/>
          <w:color w:val="auto"/>
          <w:sz w:val="20"/>
          <w:szCs w:val="20"/>
          <w:lang w:eastAsia="uk-UA"/>
        </w:rPr>
        <w:t xml:space="preserve"> з </w:t>
      </w:r>
      <w:proofErr w:type="spellStart"/>
      <w:r w:rsidRPr="00E763B6">
        <w:rPr>
          <w:rFonts w:ascii="Times New Roman" w:hAnsi="Times New Roman" w:cs="Times New Roman"/>
          <w:bCs/>
          <w:color w:val="auto"/>
          <w:sz w:val="20"/>
          <w:szCs w:val="20"/>
          <w:lang w:eastAsia="uk-UA"/>
        </w:rPr>
        <w:t>групою</w:t>
      </w:r>
      <w:proofErr w:type="spellEnd"/>
      <w:r w:rsidRPr="00E763B6">
        <w:rPr>
          <w:rFonts w:ascii="Times New Roman" w:hAnsi="Times New Roman" w:cs="Times New Roman"/>
          <w:bCs/>
          <w:color w:val="auto"/>
          <w:sz w:val="20"/>
          <w:szCs w:val="20"/>
          <w:lang w:eastAsia="uk-UA"/>
        </w:rPr>
        <w:t xml:space="preserve"> Г1 </w:t>
      </w:r>
      <w:proofErr w:type="spellStart"/>
      <w:r w:rsidRPr="00E763B6">
        <w:rPr>
          <w:rFonts w:ascii="Times New Roman" w:hAnsi="Times New Roman" w:cs="Times New Roman"/>
          <w:bCs/>
          <w:color w:val="auto"/>
          <w:sz w:val="20"/>
          <w:szCs w:val="20"/>
          <w:lang w:eastAsia="uk-UA"/>
        </w:rPr>
        <w:t>або</w:t>
      </w:r>
      <w:proofErr w:type="spellEnd"/>
      <w:r w:rsidRPr="00E763B6">
        <w:rPr>
          <w:rFonts w:ascii="Times New Roman" w:hAnsi="Times New Roman" w:cs="Times New Roman"/>
          <w:bCs/>
          <w:color w:val="auto"/>
          <w:sz w:val="20"/>
          <w:szCs w:val="20"/>
          <w:lang w:eastAsia="uk-UA"/>
        </w:rPr>
        <w:t xml:space="preserve"> Г2.</w:t>
      </w:r>
    </w:p>
    <w:p w:rsidR="0034714F" w:rsidRPr="00E763B6" w:rsidRDefault="0034714F" w:rsidP="00E763B6">
      <w:pPr>
        <w:suppressAutoHyphens/>
        <w:spacing w:line="240" w:lineRule="auto"/>
        <w:ind w:right="74" w:firstLine="708"/>
        <w:contextualSpacing/>
        <w:jc w:val="both"/>
        <w:rPr>
          <w:rFonts w:ascii="Times New Roman" w:eastAsia="Times New Roman" w:hAnsi="Times New Roman" w:cs="Times New Roman"/>
          <w:color w:val="auto"/>
          <w:sz w:val="24"/>
          <w:szCs w:val="24"/>
        </w:rPr>
      </w:pPr>
    </w:p>
    <w:p w:rsidR="001F3FD0" w:rsidRPr="00E763B6" w:rsidRDefault="001F3FD0" w:rsidP="00E763B6">
      <w:pPr>
        <w:shd w:val="clear" w:color="auto" w:fill="FFFFFF"/>
        <w:spacing w:line="240" w:lineRule="auto"/>
        <w:ind w:firstLine="708"/>
        <w:rPr>
          <w:rFonts w:ascii="Times New Roman" w:eastAsia="Times New Roman" w:hAnsi="Times New Roman" w:cs="Times New Roman"/>
          <w:b/>
          <w:color w:val="auto"/>
          <w:sz w:val="24"/>
          <w:szCs w:val="24"/>
        </w:rPr>
      </w:pPr>
      <w:proofErr w:type="spellStart"/>
      <w:r w:rsidRPr="00E763B6">
        <w:rPr>
          <w:rFonts w:ascii="Times New Roman" w:eastAsia="Times New Roman" w:hAnsi="Times New Roman" w:cs="Times New Roman"/>
          <w:b/>
          <w:color w:val="auto"/>
          <w:sz w:val="24"/>
          <w:szCs w:val="24"/>
        </w:rPr>
        <w:t>Паливні</w:t>
      </w:r>
      <w:proofErr w:type="spellEnd"/>
      <w:r w:rsidRPr="00E763B6">
        <w:rPr>
          <w:rFonts w:ascii="Times New Roman" w:eastAsia="Times New Roman" w:hAnsi="Times New Roman" w:cs="Times New Roman"/>
          <w:b/>
          <w:color w:val="auto"/>
          <w:sz w:val="24"/>
          <w:szCs w:val="24"/>
        </w:rPr>
        <w:t xml:space="preserve"> </w:t>
      </w:r>
      <w:proofErr w:type="spellStart"/>
      <w:r w:rsidRPr="00E763B6">
        <w:rPr>
          <w:rFonts w:ascii="Times New Roman" w:eastAsia="Times New Roman" w:hAnsi="Times New Roman" w:cs="Times New Roman"/>
          <w:b/>
          <w:color w:val="auto"/>
          <w:sz w:val="24"/>
          <w:szCs w:val="24"/>
        </w:rPr>
        <w:t>гранули</w:t>
      </w:r>
      <w:proofErr w:type="spellEnd"/>
      <w:r w:rsidRPr="00E763B6">
        <w:rPr>
          <w:rFonts w:ascii="Times New Roman" w:eastAsia="Times New Roman" w:hAnsi="Times New Roman" w:cs="Times New Roman"/>
          <w:b/>
          <w:color w:val="auto"/>
          <w:sz w:val="24"/>
          <w:szCs w:val="24"/>
        </w:rPr>
        <w:t xml:space="preserve"> з </w:t>
      </w:r>
      <w:proofErr w:type="spellStart"/>
      <w:r w:rsidRPr="00E763B6">
        <w:rPr>
          <w:rFonts w:ascii="Times New Roman" w:eastAsia="Times New Roman" w:hAnsi="Times New Roman" w:cs="Times New Roman"/>
          <w:b/>
          <w:color w:val="auto"/>
          <w:sz w:val="24"/>
          <w:szCs w:val="24"/>
        </w:rPr>
        <w:t>відходів</w:t>
      </w:r>
      <w:proofErr w:type="spellEnd"/>
      <w:r w:rsidRPr="00E763B6">
        <w:rPr>
          <w:rFonts w:ascii="Times New Roman" w:eastAsia="Times New Roman" w:hAnsi="Times New Roman" w:cs="Times New Roman"/>
          <w:b/>
          <w:color w:val="auto"/>
          <w:sz w:val="24"/>
          <w:szCs w:val="24"/>
        </w:rPr>
        <w:t xml:space="preserve"> </w:t>
      </w:r>
      <w:proofErr w:type="spellStart"/>
      <w:r w:rsidRPr="00E763B6">
        <w:rPr>
          <w:rFonts w:ascii="Times New Roman" w:eastAsia="Times New Roman" w:hAnsi="Times New Roman" w:cs="Times New Roman"/>
          <w:b/>
          <w:color w:val="auto"/>
          <w:sz w:val="24"/>
          <w:szCs w:val="24"/>
        </w:rPr>
        <w:t>деревини</w:t>
      </w:r>
      <w:proofErr w:type="spellEnd"/>
      <w:r w:rsidRPr="00E763B6">
        <w:rPr>
          <w:rFonts w:ascii="Times New Roman" w:eastAsia="Times New Roman" w:hAnsi="Times New Roman" w:cs="Times New Roman"/>
          <w:b/>
          <w:color w:val="auto"/>
          <w:sz w:val="24"/>
          <w:szCs w:val="24"/>
        </w:rPr>
        <w:t xml:space="preserve"> (пелети) - 138 т</w:t>
      </w:r>
    </w:p>
    <w:p w:rsidR="00E763B6" w:rsidRPr="00E763B6" w:rsidRDefault="00E763B6" w:rsidP="00E763B6">
      <w:pPr>
        <w:shd w:val="clear" w:color="auto" w:fill="FFFFFF"/>
        <w:spacing w:line="240" w:lineRule="auto"/>
        <w:ind w:firstLine="708"/>
        <w:rPr>
          <w:rFonts w:ascii="Times New Roman" w:eastAsia="Times New Roman" w:hAnsi="Times New Roman" w:cs="Times New Roman"/>
          <w:b/>
          <w:color w:val="auto"/>
          <w:sz w:val="24"/>
          <w:szCs w:val="24"/>
          <w:lang w:val="uk-UA"/>
        </w:rPr>
      </w:pPr>
    </w:p>
    <w:tbl>
      <w:tblPr>
        <w:tblStyle w:val="a7"/>
        <w:tblW w:w="9640" w:type="dxa"/>
        <w:tblInd w:w="-34" w:type="dxa"/>
        <w:tblLook w:val="04A0" w:firstRow="1" w:lastRow="0" w:firstColumn="1" w:lastColumn="0" w:noHBand="0" w:noVBand="1"/>
      </w:tblPr>
      <w:tblGrid>
        <w:gridCol w:w="3455"/>
        <w:gridCol w:w="6185"/>
      </w:tblGrid>
      <w:tr w:rsidR="00E763B6" w:rsidRPr="00E763B6" w:rsidTr="00E763B6">
        <w:tc>
          <w:tcPr>
            <w:tcW w:w="3455" w:type="dxa"/>
          </w:tcPr>
          <w:p w:rsidR="001F3FD0" w:rsidRPr="00E763B6" w:rsidRDefault="000840A1" w:rsidP="00E763B6">
            <w:pPr>
              <w:spacing w:line="240" w:lineRule="auto"/>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Товар</w:t>
            </w:r>
          </w:p>
        </w:tc>
        <w:tc>
          <w:tcPr>
            <w:tcW w:w="6185" w:type="dxa"/>
          </w:tcPr>
          <w:p w:rsidR="001F3FD0" w:rsidRPr="00E763B6" w:rsidRDefault="001F3FD0" w:rsidP="00E763B6">
            <w:pPr>
              <w:spacing w:line="240" w:lineRule="auto"/>
              <w:jc w:val="center"/>
              <w:rPr>
                <w:rFonts w:ascii="Times New Roman" w:eastAsia="Times New Roman" w:hAnsi="Times New Roman" w:cs="Times New Roman"/>
                <w:color w:val="auto"/>
                <w:sz w:val="24"/>
                <w:szCs w:val="24"/>
                <w:lang w:val="uk-UA"/>
              </w:rPr>
            </w:pPr>
            <w:r w:rsidRPr="00E763B6">
              <w:rPr>
                <w:rFonts w:ascii="Times New Roman" w:eastAsia="Times New Roman" w:hAnsi="Times New Roman" w:cs="Times New Roman"/>
                <w:color w:val="auto"/>
                <w:sz w:val="24"/>
                <w:szCs w:val="24"/>
                <w:lang w:val="uk-UA"/>
              </w:rPr>
              <w:t>Показник</w:t>
            </w:r>
          </w:p>
        </w:tc>
      </w:tr>
      <w:tr w:rsidR="00E763B6" w:rsidRPr="00E763B6" w:rsidTr="00E763B6">
        <w:tc>
          <w:tcPr>
            <w:tcW w:w="3455" w:type="dxa"/>
            <w:vMerge w:val="restart"/>
            <w:vAlign w:val="center"/>
          </w:tcPr>
          <w:p w:rsidR="000840A1" w:rsidRPr="00E763B6" w:rsidRDefault="000840A1" w:rsidP="00E763B6">
            <w:pPr>
              <w:spacing w:line="240" w:lineRule="auto"/>
              <w:jc w:val="center"/>
              <w:rPr>
                <w:rFonts w:ascii="Times New Roman" w:eastAsia="Times New Roman" w:hAnsi="Times New Roman" w:cs="Times New Roman"/>
                <w:color w:val="auto"/>
                <w:sz w:val="24"/>
                <w:szCs w:val="24"/>
              </w:rPr>
            </w:pPr>
            <w:proofErr w:type="spellStart"/>
            <w:r w:rsidRPr="00E763B6">
              <w:rPr>
                <w:rFonts w:ascii="Times New Roman" w:eastAsia="Times New Roman" w:hAnsi="Times New Roman" w:cs="Times New Roman"/>
                <w:b/>
                <w:color w:val="auto"/>
                <w:sz w:val="24"/>
                <w:szCs w:val="24"/>
              </w:rPr>
              <w:t>Паливні</w:t>
            </w:r>
            <w:proofErr w:type="spellEnd"/>
            <w:r w:rsidRPr="00E763B6">
              <w:rPr>
                <w:rFonts w:ascii="Times New Roman" w:eastAsia="Times New Roman" w:hAnsi="Times New Roman" w:cs="Times New Roman"/>
                <w:b/>
                <w:color w:val="auto"/>
                <w:sz w:val="24"/>
                <w:szCs w:val="24"/>
              </w:rPr>
              <w:t xml:space="preserve"> </w:t>
            </w:r>
            <w:proofErr w:type="spellStart"/>
            <w:r w:rsidRPr="00E763B6">
              <w:rPr>
                <w:rFonts w:ascii="Times New Roman" w:eastAsia="Times New Roman" w:hAnsi="Times New Roman" w:cs="Times New Roman"/>
                <w:b/>
                <w:color w:val="auto"/>
                <w:sz w:val="24"/>
                <w:szCs w:val="24"/>
              </w:rPr>
              <w:t>гранули</w:t>
            </w:r>
            <w:proofErr w:type="spellEnd"/>
            <w:r w:rsidRPr="00E763B6">
              <w:rPr>
                <w:rFonts w:ascii="Times New Roman" w:eastAsia="Times New Roman" w:hAnsi="Times New Roman" w:cs="Times New Roman"/>
                <w:b/>
                <w:color w:val="auto"/>
                <w:sz w:val="24"/>
                <w:szCs w:val="24"/>
              </w:rPr>
              <w:t xml:space="preserve"> з </w:t>
            </w:r>
            <w:proofErr w:type="spellStart"/>
            <w:r w:rsidRPr="00E763B6">
              <w:rPr>
                <w:rFonts w:ascii="Times New Roman" w:eastAsia="Times New Roman" w:hAnsi="Times New Roman" w:cs="Times New Roman"/>
                <w:b/>
                <w:color w:val="auto"/>
                <w:sz w:val="24"/>
                <w:szCs w:val="24"/>
              </w:rPr>
              <w:t>відходів</w:t>
            </w:r>
            <w:proofErr w:type="spellEnd"/>
            <w:r w:rsidRPr="00E763B6">
              <w:rPr>
                <w:rFonts w:ascii="Times New Roman" w:eastAsia="Times New Roman" w:hAnsi="Times New Roman" w:cs="Times New Roman"/>
                <w:b/>
                <w:color w:val="auto"/>
                <w:sz w:val="24"/>
                <w:szCs w:val="24"/>
              </w:rPr>
              <w:t xml:space="preserve"> </w:t>
            </w:r>
            <w:proofErr w:type="spellStart"/>
            <w:r w:rsidRPr="00E763B6">
              <w:rPr>
                <w:rFonts w:ascii="Times New Roman" w:eastAsia="Times New Roman" w:hAnsi="Times New Roman" w:cs="Times New Roman"/>
                <w:b/>
                <w:color w:val="auto"/>
                <w:sz w:val="24"/>
                <w:szCs w:val="24"/>
              </w:rPr>
              <w:t>деревини</w:t>
            </w:r>
            <w:proofErr w:type="spellEnd"/>
            <w:r w:rsidRPr="00E763B6">
              <w:rPr>
                <w:rFonts w:ascii="Times New Roman" w:eastAsia="Times New Roman" w:hAnsi="Times New Roman" w:cs="Times New Roman"/>
                <w:b/>
                <w:color w:val="auto"/>
                <w:sz w:val="24"/>
                <w:szCs w:val="24"/>
              </w:rPr>
              <w:t xml:space="preserve"> (пелети)</w:t>
            </w:r>
          </w:p>
        </w:tc>
        <w:tc>
          <w:tcPr>
            <w:tcW w:w="6185" w:type="dxa"/>
          </w:tcPr>
          <w:p w:rsidR="000840A1" w:rsidRPr="00E763B6" w:rsidRDefault="000840A1" w:rsidP="00E763B6">
            <w:pPr>
              <w:spacing w:line="240" w:lineRule="auto"/>
              <w:rPr>
                <w:rFonts w:ascii="Times New Roman" w:eastAsia="Times New Roman" w:hAnsi="Times New Roman" w:cs="Times New Roman"/>
                <w:color w:val="auto"/>
                <w:sz w:val="24"/>
                <w:szCs w:val="24"/>
              </w:rPr>
            </w:pPr>
            <w:r w:rsidRPr="00E763B6">
              <w:rPr>
                <w:rFonts w:ascii="Times New Roman" w:eastAsia="Times New Roman" w:hAnsi="Times New Roman" w:cs="Times New Roman"/>
                <w:color w:val="auto"/>
                <w:sz w:val="24"/>
                <w:szCs w:val="24"/>
                <w:lang w:val="uk-UA"/>
              </w:rPr>
              <w:t xml:space="preserve">Матеріал </w:t>
            </w:r>
            <w:proofErr w:type="spellStart"/>
            <w:r w:rsidRPr="00E763B6">
              <w:rPr>
                <w:rFonts w:ascii="Times New Roman" w:eastAsia="Times New Roman" w:hAnsi="Times New Roman" w:cs="Times New Roman"/>
                <w:color w:val="auto"/>
                <w:sz w:val="24"/>
                <w:szCs w:val="24"/>
                <w:lang w:val="uk-UA"/>
              </w:rPr>
              <w:t>пелет</w:t>
            </w:r>
            <w:proofErr w:type="spellEnd"/>
            <w:r w:rsidRPr="00E763B6">
              <w:rPr>
                <w:rFonts w:ascii="Times New Roman" w:eastAsia="Times New Roman" w:hAnsi="Times New Roman" w:cs="Times New Roman"/>
                <w:color w:val="auto"/>
                <w:sz w:val="24"/>
                <w:szCs w:val="24"/>
                <w:lang w:val="uk-UA"/>
              </w:rPr>
              <w:t>: деревина (хвойні, листяні породи)</w:t>
            </w:r>
          </w:p>
        </w:tc>
      </w:tr>
      <w:tr w:rsidR="00E763B6" w:rsidRPr="00E763B6" w:rsidTr="00E763B6">
        <w:tc>
          <w:tcPr>
            <w:tcW w:w="3455" w:type="dxa"/>
            <w:vMerge/>
          </w:tcPr>
          <w:p w:rsidR="000840A1" w:rsidRPr="00E763B6" w:rsidRDefault="000840A1" w:rsidP="00E763B6">
            <w:pPr>
              <w:spacing w:line="240" w:lineRule="auto"/>
              <w:rPr>
                <w:rFonts w:ascii="Times New Roman" w:eastAsia="Times New Roman" w:hAnsi="Times New Roman" w:cs="Times New Roman"/>
                <w:color w:val="auto"/>
                <w:sz w:val="24"/>
                <w:szCs w:val="24"/>
              </w:rPr>
            </w:pPr>
          </w:p>
        </w:tc>
        <w:tc>
          <w:tcPr>
            <w:tcW w:w="6185" w:type="dxa"/>
          </w:tcPr>
          <w:p w:rsidR="000840A1" w:rsidRPr="00E763B6" w:rsidRDefault="000840A1" w:rsidP="00E763B6">
            <w:pPr>
              <w:spacing w:line="240" w:lineRule="auto"/>
              <w:rPr>
                <w:rFonts w:ascii="Times New Roman" w:eastAsia="Times New Roman" w:hAnsi="Times New Roman" w:cs="Times New Roman"/>
                <w:color w:val="auto"/>
                <w:sz w:val="24"/>
                <w:szCs w:val="24"/>
              </w:rPr>
            </w:pPr>
            <w:r w:rsidRPr="00E763B6">
              <w:rPr>
                <w:rFonts w:ascii="Times New Roman" w:eastAsia="Times New Roman" w:hAnsi="Times New Roman" w:cs="Times New Roman"/>
                <w:color w:val="auto"/>
                <w:sz w:val="24"/>
                <w:szCs w:val="24"/>
                <w:lang w:val="uk-UA"/>
              </w:rPr>
              <w:t>Діаметр: від 4 до 24 мм</w:t>
            </w:r>
          </w:p>
        </w:tc>
      </w:tr>
      <w:tr w:rsidR="00E763B6" w:rsidRPr="00E763B6" w:rsidTr="00E763B6">
        <w:tc>
          <w:tcPr>
            <w:tcW w:w="3455" w:type="dxa"/>
            <w:vMerge/>
          </w:tcPr>
          <w:p w:rsidR="000840A1" w:rsidRPr="00E763B6" w:rsidRDefault="000840A1" w:rsidP="00E763B6">
            <w:pPr>
              <w:spacing w:line="240" w:lineRule="auto"/>
              <w:rPr>
                <w:rFonts w:ascii="Times New Roman" w:eastAsia="Times New Roman" w:hAnsi="Times New Roman" w:cs="Times New Roman"/>
                <w:color w:val="auto"/>
                <w:sz w:val="24"/>
                <w:szCs w:val="24"/>
              </w:rPr>
            </w:pPr>
          </w:p>
        </w:tc>
        <w:tc>
          <w:tcPr>
            <w:tcW w:w="6185" w:type="dxa"/>
          </w:tcPr>
          <w:p w:rsidR="000840A1" w:rsidRPr="00E763B6" w:rsidRDefault="000840A1" w:rsidP="00E763B6">
            <w:pPr>
              <w:spacing w:line="240" w:lineRule="auto"/>
              <w:rPr>
                <w:rFonts w:ascii="Times New Roman" w:eastAsia="Times New Roman" w:hAnsi="Times New Roman" w:cs="Times New Roman"/>
                <w:color w:val="auto"/>
                <w:sz w:val="24"/>
                <w:szCs w:val="24"/>
              </w:rPr>
            </w:pPr>
            <w:r w:rsidRPr="00E763B6">
              <w:rPr>
                <w:rFonts w:ascii="Times New Roman" w:eastAsia="Times New Roman" w:hAnsi="Times New Roman" w:cs="Times New Roman"/>
                <w:color w:val="auto"/>
                <w:sz w:val="24"/>
                <w:szCs w:val="24"/>
                <w:lang w:val="uk-UA"/>
              </w:rPr>
              <w:t>Довжина: від 3 до 49 мм</w:t>
            </w:r>
          </w:p>
        </w:tc>
      </w:tr>
      <w:tr w:rsidR="00E763B6" w:rsidRPr="00E763B6" w:rsidTr="00E763B6">
        <w:tc>
          <w:tcPr>
            <w:tcW w:w="3455" w:type="dxa"/>
            <w:vMerge/>
          </w:tcPr>
          <w:p w:rsidR="000840A1" w:rsidRPr="00E763B6" w:rsidRDefault="000840A1" w:rsidP="00E763B6">
            <w:pPr>
              <w:spacing w:line="240" w:lineRule="auto"/>
              <w:rPr>
                <w:rFonts w:ascii="Times New Roman" w:eastAsia="Times New Roman" w:hAnsi="Times New Roman" w:cs="Times New Roman"/>
                <w:color w:val="auto"/>
                <w:sz w:val="24"/>
                <w:szCs w:val="24"/>
              </w:rPr>
            </w:pPr>
          </w:p>
        </w:tc>
        <w:tc>
          <w:tcPr>
            <w:tcW w:w="6185" w:type="dxa"/>
          </w:tcPr>
          <w:p w:rsidR="000840A1" w:rsidRPr="00E763B6" w:rsidRDefault="000840A1" w:rsidP="00E763B6">
            <w:pPr>
              <w:spacing w:line="240" w:lineRule="auto"/>
              <w:rPr>
                <w:rFonts w:ascii="Times New Roman" w:eastAsia="Times New Roman" w:hAnsi="Times New Roman" w:cs="Times New Roman"/>
                <w:color w:val="auto"/>
                <w:sz w:val="24"/>
                <w:szCs w:val="24"/>
              </w:rPr>
            </w:pPr>
            <w:r w:rsidRPr="00E763B6">
              <w:rPr>
                <w:rFonts w:ascii="Times New Roman" w:eastAsia="Times New Roman" w:hAnsi="Times New Roman" w:cs="Times New Roman"/>
                <w:color w:val="auto"/>
                <w:sz w:val="24"/>
                <w:szCs w:val="24"/>
                <w:lang w:val="uk-UA"/>
              </w:rPr>
              <w:t>Загальна вологість: не більше 10%</w:t>
            </w:r>
          </w:p>
        </w:tc>
      </w:tr>
      <w:tr w:rsidR="00E763B6" w:rsidRPr="00E763B6" w:rsidTr="00E763B6">
        <w:tc>
          <w:tcPr>
            <w:tcW w:w="3455" w:type="dxa"/>
            <w:vMerge/>
          </w:tcPr>
          <w:p w:rsidR="000840A1" w:rsidRPr="00E763B6" w:rsidRDefault="000840A1" w:rsidP="00E763B6">
            <w:pPr>
              <w:spacing w:line="240" w:lineRule="auto"/>
              <w:rPr>
                <w:rFonts w:ascii="Times New Roman" w:eastAsia="Times New Roman" w:hAnsi="Times New Roman" w:cs="Times New Roman"/>
                <w:color w:val="auto"/>
                <w:sz w:val="24"/>
                <w:szCs w:val="24"/>
              </w:rPr>
            </w:pPr>
          </w:p>
        </w:tc>
        <w:tc>
          <w:tcPr>
            <w:tcW w:w="6185" w:type="dxa"/>
          </w:tcPr>
          <w:p w:rsidR="000840A1" w:rsidRPr="00E763B6" w:rsidRDefault="000840A1" w:rsidP="00E763B6">
            <w:pPr>
              <w:spacing w:line="240" w:lineRule="auto"/>
              <w:rPr>
                <w:rFonts w:ascii="Times New Roman" w:eastAsia="Times New Roman" w:hAnsi="Times New Roman" w:cs="Times New Roman"/>
                <w:color w:val="auto"/>
                <w:sz w:val="24"/>
                <w:szCs w:val="24"/>
              </w:rPr>
            </w:pPr>
            <w:r w:rsidRPr="00E763B6">
              <w:rPr>
                <w:rFonts w:ascii="Times New Roman" w:eastAsia="Times New Roman" w:hAnsi="Times New Roman" w:cs="Times New Roman"/>
                <w:color w:val="auto"/>
                <w:sz w:val="24"/>
                <w:szCs w:val="24"/>
                <w:lang w:val="uk-UA"/>
              </w:rPr>
              <w:t xml:space="preserve">Теплота згорання: не менше не менше 17,5 </w:t>
            </w:r>
            <w:proofErr w:type="spellStart"/>
            <w:r w:rsidRPr="00E763B6">
              <w:rPr>
                <w:rFonts w:ascii="Times New Roman" w:eastAsia="Times New Roman" w:hAnsi="Times New Roman" w:cs="Times New Roman"/>
                <w:color w:val="auto"/>
                <w:sz w:val="24"/>
                <w:szCs w:val="24"/>
                <w:lang w:val="uk-UA"/>
              </w:rPr>
              <w:t>МДж</w:t>
            </w:r>
            <w:proofErr w:type="spellEnd"/>
            <w:r w:rsidRPr="00E763B6">
              <w:rPr>
                <w:rFonts w:ascii="Times New Roman" w:eastAsia="Times New Roman" w:hAnsi="Times New Roman" w:cs="Times New Roman"/>
                <w:color w:val="auto"/>
                <w:sz w:val="24"/>
                <w:szCs w:val="24"/>
                <w:lang w:val="uk-UA"/>
              </w:rPr>
              <w:t>/кг</w:t>
            </w:r>
          </w:p>
        </w:tc>
      </w:tr>
      <w:tr w:rsidR="00E763B6" w:rsidRPr="00E763B6" w:rsidTr="00E763B6">
        <w:tc>
          <w:tcPr>
            <w:tcW w:w="3455" w:type="dxa"/>
            <w:vMerge/>
          </w:tcPr>
          <w:p w:rsidR="000840A1" w:rsidRPr="00E763B6" w:rsidRDefault="000840A1" w:rsidP="00E763B6">
            <w:pPr>
              <w:spacing w:line="240" w:lineRule="auto"/>
              <w:rPr>
                <w:rFonts w:ascii="Times New Roman" w:eastAsia="Times New Roman" w:hAnsi="Times New Roman" w:cs="Times New Roman"/>
                <w:color w:val="auto"/>
                <w:sz w:val="24"/>
                <w:szCs w:val="24"/>
              </w:rPr>
            </w:pPr>
          </w:p>
        </w:tc>
        <w:tc>
          <w:tcPr>
            <w:tcW w:w="6185" w:type="dxa"/>
          </w:tcPr>
          <w:p w:rsidR="000840A1" w:rsidRPr="00E763B6" w:rsidRDefault="000840A1" w:rsidP="00E763B6">
            <w:pPr>
              <w:spacing w:line="240" w:lineRule="auto"/>
              <w:rPr>
                <w:rFonts w:ascii="Times New Roman" w:eastAsia="Times New Roman" w:hAnsi="Times New Roman" w:cs="Times New Roman"/>
                <w:color w:val="auto"/>
                <w:sz w:val="24"/>
                <w:szCs w:val="24"/>
              </w:rPr>
            </w:pPr>
            <w:r w:rsidRPr="00E763B6">
              <w:rPr>
                <w:rFonts w:ascii="Times New Roman" w:eastAsia="Times New Roman" w:hAnsi="Times New Roman" w:cs="Times New Roman"/>
                <w:color w:val="auto"/>
                <w:sz w:val="24"/>
                <w:szCs w:val="24"/>
                <w:lang w:val="uk-UA"/>
              </w:rPr>
              <w:t>Зольність: не більше 1,0%</w:t>
            </w:r>
          </w:p>
        </w:tc>
      </w:tr>
      <w:tr w:rsidR="00E763B6" w:rsidRPr="00E763B6" w:rsidTr="00E763B6">
        <w:tc>
          <w:tcPr>
            <w:tcW w:w="3455" w:type="dxa"/>
            <w:vMerge/>
          </w:tcPr>
          <w:p w:rsidR="000840A1" w:rsidRPr="00E763B6" w:rsidRDefault="000840A1" w:rsidP="00E763B6">
            <w:pPr>
              <w:spacing w:line="240" w:lineRule="auto"/>
              <w:rPr>
                <w:rFonts w:ascii="Times New Roman" w:eastAsia="Times New Roman" w:hAnsi="Times New Roman" w:cs="Times New Roman"/>
                <w:color w:val="auto"/>
                <w:sz w:val="24"/>
                <w:szCs w:val="24"/>
              </w:rPr>
            </w:pPr>
          </w:p>
        </w:tc>
        <w:tc>
          <w:tcPr>
            <w:tcW w:w="6185" w:type="dxa"/>
          </w:tcPr>
          <w:p w:rsidR="000840A1" w:rsidRPr="00E763B6" w:rsidRDefault="000840A1" w:rsidP="00E763B6">
            <w:pPr>
              <w:spacing w:line="240" w:lineRule="auto"/>
              <w:rPr>
                <w:rFonts w:ascii="Times New Roman" w:eastAsia="Times New Roman" w:hAnsi="Times New Roman" w:cs="Times New Roman"/>
                <w:color w:val="auto"/>
                <w:sz w:val="24"/>
                <w:szCs w:val="24"/>
              </w:rPr>
            </w:pPr>
            <w:r w:rsidRPr="00E763B6">
              <w:rPr>
                <w:rFonts w:ascii="Times New Roman" w:eastAsia="Times New Roman" w:hAnsi="Times New Roman" w:cs="Times New Roman"/>
                <w:color w:val="auto"/>
                <w:sz w:val="24"/>
                <w:szCs w:val="24"/>
                <w:lang w:val="uk-UA"/>
              </w:rPr>
              <w:t>Фасування: в поліетиленових мішках від 3 до 36 кг</w:t>
            </w:r>
          </w:p>
        </w:tc>
      </w:tr>
    </w:tbl>
    <w:p w:rsidR="001F3FD0" w:rsidRPr="00E763B6" w:rsidRDefault="001F3FD0" w:rsidP="00E763B6">
      <w:pPr>
        <w:shd w:val="clear" w:color="auto" w:fill="FFFFFF"/>
        <w:spacing w:line="240" w:lineRule="auto"/>
        <w:ind w:firstLine="708"/>
        <w:rPr>
          <w:rFonts w:ascii="Times New Roman" w:eastAsia="Times New Roman" w:hAnsi="Times New Roman" w:cs="Times New Roman"/>
          <w:color w:val="auto"/>
          <w:sz w:val="24"/>
          <w:szCs w:val="24"/>
          <w:lang w:val="uk-UA"/>
        </w:rPr>
      </w:pPr>
    </w:p>
    <w:p w:rsidR="005923E6" w:rsidRPr="00E763B6" w:rsidRDefault="005923E6" w:rsidP="00E763B6">
      <w:pPr>
        <w:suppressAutoHyphens/>
        <w:ind w:firstLine="708"/>
        <w:jc w:val="both"/>
        <w:rPr>
          <w:rFonts w:ascii="Times New Roman" w:hAnsi="Times New Roman" w:cs="Times New Roman"/>
          <w:b/>
          <w:bCs/>
          <w:color w:val="auto"/>
          <w:sz w:val="24"/>
          <w:szCs w:val="24"/>
          <w:lang w:val="uk-UA"/>
        </w:rPr>
      </w:pPr>
      <w:proofErr w:type="spellStart"/>
      <w:r w:rsidRPr="00E763B6">
        <w:rPr>
          <w:rFonts w:ascii="Times New Roman" w:hAnsi="Times New Roman" w:cs="Times New Roman"/>
          <w:b/>
          <w:bCs/>
          <w:color w:val="auto"/>
          <w:sz w:val="24"/>
          <w:szCs w:val="24"/>
          <w:lang w:val="uk-UA"/>
        </w:rPr>
        <w:t>Напівбрикет</w:t>
      </w:r>
      <w:proofErr w:type="spellEnd"/>
      <w:r w:rsidRPr="00E763B6">
        <w:rPr>
          <w:rFonts w:ascii="Times New Roman" w:hAnsi="Times New Roman" w:cs="Times New Roman"/>
          <w:b/>
          <w:bCs/>
          <w:color w:val="auto"/>
          <w:sz w:val="24"/>
          <w:szCs w:val="24"/>
          <w:lang w:val="uk-UA"/>
        </w:rPr>
        <w:t xml:space="preserve"> торф’яний – 2</w:t>
      </w:r>
      <w:r w:rsidR="003A34C7" w:rsidRPr="00E763B6">
        <w:rPr>
          <w:rFonts w:ascii="Times New Roman" w:hAnsi="Times New Roman" w:cs="Times New Roman"/>
          <w:b/>
          <w:bCs/>
          <w:color w:val="auto"/>
          <w:sz w:val="24"/>
          <w:szCs w:val="24"/>
          <w:lang w:val="uk-UA"/>
        </w:rPr>
        <w:t>0</w:t>
      </w:r>
      <w:r w:rsidRPr="00E763B6">
        <w:rPr>
          <w:rFonts w:ascii="Times New Roman" w:hAnsi="Times New Roman" w:cs="Times New Roman"/>
          <w:b/>
          <w:bCs/>
          <w:color w:val="auto"/>
          <w:sz w:val="24"/>
          <w:szCs w:val="24"/>
          <w:lang w:val="uk-UA"/>
        </w:rPr>
        <w:t xml:space="preserve"> т.</w:t>
      </w:r>
      <w:r w:rsidR="003A34C7" w:rsidRPr="00E763B6">
        <w:rPr>
          <w:rFonts w:ascii="Times New Roman" w:hAnsi="Times New Roman" w:cs="Times New Roman"/>
          <w:b/>
          <w:bCs/>
          <w:color w:val="auto"/>
          <w:sz w:val="24"/>
          <w:szCs w:val="24"/>
          <w:lang w:val="uk-UA"/>
        </w:rPr>
        <w:t xml:space="preserve">, </w:t>
      </w:r>
      <w:r w:rsidR="003A34C7" w:rsidRPr="00E763B6">
        <w:rPr>
          <w:rFonts w:ascii="Times New Roman" w:hAnsi="Times New Roman" w:cs="Times New Roman"/>
          <w:b/>
          <w:color w:val="auto"/>
          <w:sz w:val="24"/>
          <w:szCs w:val="24"/>
          <w:lang w:val="uk-UA"/>
        </w:rPr>
        <w:t>Торф паливний фрезерний – 5 т.</w:t>
      </w:r>
    </w:p>
    <w:p w:rsidR="003A34C7" w:rsidRPr="00E763B6" w:rsidRDefault="003A34C7" w:rsidP="00E763B6">
      <w:pPr>
        <w:suppressAutoHyphens/>
        <w:ind w:firstLine="708"/>
        <w:jc w:val="both"/>
        <w:rPr>
          <w:rFonts w:ascii="Times New Roman" w:hAnsi="Times New Roman" w:cs="Times New Roman"/>
          <w:b/>
          <w:bCs/>
          <w:color w:val="auto"/>
          <w:sz w:val="24"/>
          <w:szCs w:val="24"/>
          <w:lang w:val="uk-UA"/>
        </w:rPr>
      </w:pPr>
    </w:p>
    <w:tbl>
      <w:tblPr>
        <w:tblStyle w:val="a7"/>
        <w:tblW w:w="9645" w:type="dxa"/>
        <w:tblInd w:w="-34" w:type="dxa"/>
        <w:tblLook w:val="04A0" w:firstRow="1" w:lastRow="0" w:firstColumn="1" w:lastColumn="0" w:noHBand="0" w:noVBand="1"/>
      </w:tblPr>
      <w:tblGrid>
        <w:gridCol w:w="2127"/>
        <w:gridCol w:w="7518"/>
      </w:tblGrid>
      <w:tr w:rsidR="00E763B6" w:rsidRPr="00E763B6" w:rsidTr="00E763B6">
        <w:tc>
          <w:tcPr>
            <w:tcW w:w="2127" w:type="dxa"/>
            <w:vAlign w:val="center"/>
          </w:tcPr>
          <w:p w:rsidR="003A34C7" w:rsidRPr="00E763B6" w:rsidRDefault="003A34C7" w:rsidP="00E763B6">
            <w:pPr>
              <w:suppressAutoHyphens/>
              <w:ind w:right="74"/>
              <w:contextualSpacing/>
              <w:jc w:val="center"/>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Товар</w:t>
            </w:r>
          </w:p>
        </w:tc>
        <w:tc>
          <w:tcPr>
            <w:tcW w:w="7518" w:type="dxa"/>
            <w:vAlign w:val="center"/>
          </w:tcPr>
          <w:p w:rsidR="003A34C7" w:rsidRPr="00E763B6" w:rsidRDefault="003A34C7" w:rsidP="00E763B6">
            <w:pPr>
              <w:suppressAutoHyphens/>
              <w:ind w:right="74"/>
              <w:contextualSpacing/>
              <w:jc w:val="center"/>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Показник</w:t>
            </w:r>
          </w:p>
        </w:tc>
      </w:tr>
      <w:tr w:rsidR="00E763B6" w:rsidRPr="00E763B6" w:rsidTr="00E763B6">
        <w:tc>
          <w:tcPr>
            <w:tcW w:w="2127" w:type="dxa"/>
            <w:vMerge w:val="restart"/>
            <w:vAlign w:val="center"/>
          </w:tcPr>
          <w:p w:rsidR="003A34C7" w:rsidRPr="00E763B6" w:rsidRDefault="003A34C7" w:rsidP="00E763B6">
            <w:pPr>
              <w:suppressAutoHyphens/>
              <w:ind w:right="74"/>
              <w:contextualSpacing/>
              <w:jc w:val="center"/>
              <w:rPr>
                <w:rFonts w:ascii="Times New Roman" w:hAnsi="Times New Roman" w:cs="Times New Roman"/>
                <w:color w:val="auto"/>
                <w:sz w:val="24"/>
                <w:szCs w:val="24"/>
                <w:lang w:val="uk-UA"/>
              </w:rPr>
            </w:pPr>
            <w:proofErr w:type="spellStart"/>
            <w:r w:rsidRPr="00E763B6">
              <w:rPr>
                <w:rFonts w:ascii="Times New Roman" w:hAnsi="Times New Roman" w:cs="Times New Roman"/>
                <w:b/>
                <w:color w:val="auto"/>
                <w:sz w:val="24"/>
                <w:szCs w:val="24"/>
                <w:lang w:val="uk-UA"/>
              </w:rPr>
              <w:t>Напівбрикет</w:t>
            </w:r>
            <w:proofErr w:type="spellEnd"/>
            <w:r w:rsidRPr="00E763B6">
              <w:rPr>
                <w:rFonts w:ascii="Times New Roman" w:hAnsi="Times New Roman" w:cs="Times New Roman"/>
                <w:b/>
                <w:color w:val="auto"/>
                <w:sz w:val="24"/>
                <w:szCs w:val="24"/>
                <w:lang w:val="uk-UA"/>
              </w:rPr>
              <w:t xml:space="preserve"> торф'яний</w:t>
            </w:r>
          </w:p>
        </w:tc>
        <w:tc>
          <w:tcPr>
            <w:tcW w:w="7518" w:type="dxa"/>
            <w:vAlign w:val="center"/>
          </w:tcPr>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Масова доля загальної вологи в робочому стані палива (</w:t>
            </w:r>
            <w:r w:rsidRPr="00E763B6">
              <w:rPr>
                <w:rFonts w:ascii="Times New Roman" w:hAnsi="Times New Roman" w:cs="Times New Roman"/>
                <w:color w:val="auto"/>
                <w:sz w:val="24"/>
                <w:szCs w:val="24"/>
                <w:lang w:val="en-US"/>
              </w:rPr>
              <w:t>W</w:t>
            </w:r>
            <w:r w:rsidRPr="00E763B6">
              <w:rPr>
                <w:rFonts w:ascii="Times New Roman" w:hAnsi="Times New Roman" w:cs="Times New Roman"/>
                <w:color w:val="auto"/>
                <w:sz w:val="24"/>
                <w:szCs w:val="24"/>
                <w:vertAlign w:val="superscript"/>
                <w:lang w:val="uk-UA"/>
              </w:rPr>
              <w:t>р</w:t>
            </w:r>
            <w:r w:rsidRPr="00E763B6">
              <w:rPr>
                <w:rFonts w:ascii="Times New Roman" w:hAnsi="Times New Roman" w:cs="Times New Roman"/>
                <w:color w:val="auto"/>
                <w:sz w:val="24"/>
                <w:szCs w:val="24"/>
              </w:rPr>
              <w:t>)</w:t>
            </w:r>
            <w:r w:rsidRPr="00E763B6">
              <w:rPr>
                <w:rFonts w:ascii="Times New Roman" w:hAnsi="Times New Roman" w:cs="Times New Roman"/>
                <w:color w:val="auto"/>
                <w:sz w:val="24"/>
                <w:szCs w:val="24"/>
                <w:lang w:val="uk-UA"/>
              </w:rPr>
              <w:t xml:space="preserve">, % - не більше 25 </w:t>
            </w:r>
          </w:p>
        </w:tc>
      </w:tr>
      <w:tr w:rsidR="00E763B6" w:rsidRPr="00E763B6" w:rsidTr="00E763B6">
        <w:tc>
          <w:tcPr>
            <w:tcW w:w="2127" w:type="dxa"/>
            <w:vMerge/>
            <w:vAlign w:val="center"/>
          </w:tcPr>
          <w:p w:rsidR="003A34C7" w:rsidRPr="00E763B6" w:rsidRDefault="003A34C7" w:rsidP="00E763B6">
            <w:pPr>
              <w:suppressAutoHyphens/>
              <w:ind w:right="74"/>
              <w:contextualSpacing/>
              <w:jc w:val="center"/>
              <w:rPr>
                <w:rFonts w:ascii="Times New Roman" w:hAnsi="Times New Roman" w:cs="Times New Roman"/>
                <w:color w:val="auto"/>
                <w:sz w:val="24"/>
                <w:szCs w:val="24"/>
                <w:lang w:val="uk-UA"/>
              </w:rPr>
            </w:pPr>
          </w:p>
        </w:tc>
        <w:tc>
          <w:tcPr>
            <w:tcW w:w="7518" w:type="dxa"/>
            <w:vAlign w:val="center"/>
          </w:tcPr>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 xml:space="preserve">Зольність (Ас), % - не більше 25 </w:t>
            </w:r>
          </w:p>
        </w:tc>
      </w:tr>
      <w:tr w:rsidR="00E763B6" w:rsidRPr="00E763B6" w:rsidTr="00E763B6">
        <w:tc>
          <w:tcPr>
            <w:tcW w:w="2127" w:type="dxa"/>
            <w:vMerge/>
            <w:vAlign w:val="center"/>
          </w:tcPr>
          <w:p w:rsidR="003A34C7" w:rsidRPr="00E763B6" w:rsidRDefault="003A34C7" w:rsidP="00E763B6">
            <w:pPr>
              <w:suppressAutoHyphens/>
              <w:ind w:right="74"/>
              <w:contextualSpacing/>
              <w:jc w:val="center"/>
              <w:rPr>
                <w:rFonts w:ascii="Times New Roman" w:hAnsi="Times New Roman" w:cs="Times New Roman"/>
                <w:color w:val="auto"/>
                <w:sz w:val="24"/>
                <w:szCs w:val="24"/>
                <w:lang w:val="uk-UA"/>
              </w:rPr>
            </w:pPr>
          </w:p>
        </w:tc>
        <w:tc>
          <w:tcPr>
            <w:tcW w:w="7518" w:type="dxa"/>
            <w:vAlign w:val="center"/>
          </w:tcPr>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Механічна міцність при випробуваннях в барабані (залишок шматків розміром більше 25 мм), % - не менше 93</w:t>
            </w:r>
          </w:p>
        </w:tc>
      </w:tr>
      <w:tr w:rsidR="00E763B6" w:rsidRPr="00E763B6" w:rsidTr="00E763B6">
        <w:trPr>
          <w:trHeight w:val="1104"/>
        </w:trPr>
        <w:tc>
          <w:tcPr>
            <w:tcW w:w="2127" w:type="dxa"/>
            <w:vMerge/>
            <w:vAlign w:val="center"/>
          </w:tcPr>
          <w:p w:rsidR="003A34C7" w:rsidRPr="00E763B6" w:rsidRDefault="003A34C7" w:rsidP="00E763B6">
            <w:pPr>
              <w:suppressAutoHyphens/>
              <w:ind w:right="74"/>
              <w:contextualSpacing/>
              <w:jc w:val="center"/>
              <w:rPr>
                <w:rFonts w:ascii="Times New Roman" w:hAnsi="Times New Roman" w:cs="Times New Roman"/>
                <w:color w:val="auto"/>
                <w:sz w:val="24"/>
                <w:szCs w:val="24"/>
                <w:lang w:val="uk-UA"/>
              </w:rPr>
            </w:pPr>
          </w:p>
        </w:tc>
        <w:tc>
          <w:tcPr>
            <w:tcW w:w="7518" w:type="dxa"/>
            <w:vAlign w:val="center"/>
          </w:tcPr>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 xml:space="preserve">Розмір </w:t>
            </w:r>
            <w:proofErr w:type="spellStart"/>
            <w:r w:rsidRPr="00E763B6">
              <w:rPr>
                <w:rFonts w:ascii="Times New Roman" w:hAnsi="Times New Roman" w:cs="Times New Roman"/>
                <w:color w:val="auto"/>
                <w:sz w:val="24"/>
                <w:szCs w:val="24"/>
                <w:lang w:val="uk-UA"/>
              </w:rPr>
              <w:t>напівбрикетів</w:t>
            </w:r>
            <w:proofErr w:type="spellEnd"/>
            <w:r w:rsidRPr="00E763B6">
              <w:rPr>
                <w:rFonts w:ascii="Times New Roman" w:hAnsi="Times New Roman" w:cs="Times New Roman"/>
                <w:color w:val="auto"/>
                <w:sz w:val="24"/>
                <w:szCs w:val="24"/>
                <w:lang w:val="uk-UA"/>
              </w:rPr>
              <w:t>:</w:t>
            </w:r>
          </w:p>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довжина 80-200 мм;</w:t>
            </w:r>
          </w:p>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ширина 45-200 мм;</w:t>
            </w:r>
          </w:p>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товщина 15-70 мм.</w:t>
            </w:r>
          </w:p>
        </w:tc>
      </w:tr>
      <w:tr w:rsidR="00E763B6" w:rsidRPr="00E763B6" w:rsidTr="00E763B6">
        <w:tc>
          <w:tcPr>
            <w:tcW w:w="2127" w:type="dxa"/>
            <w:vMerge w:val="restart"/>
            <w:vAlign w:val="center"/>
          </w:tcPr>
          <w:p w:rsidR="003A34C7" w:rsidRPr="00E763B6" w:rsidRDefault="003A34C7" w:rsidP="00E763B6">
            <w:pPr>
              <w:suppressAutoHyphens/>
              <w:ind w:right="74"/>
              <w:contextualSpacing/>
              <w:jc w:val="center"/>
              <w:rPr>
                <w:rFonts w:ascii="Times New Roman" w:hAnsi="Times New Roman" w:cs="Times New Roman"/>
                <w:color w:val="auto"/>
                <w:sz w:val="24"/>
                <w:szCs w:val="24"/>
                <w:lang w:val="uk-UA"/>
              </w:rPr>
            </w:pPr>
            <w:r w:rsidRPr="00E763B6">
              <w:rPr>
                <w:rFonts w:ascii="Times New Roman" w:hAnsi="Times New Roman" w:cs="Times New Roman"/>
                <w:b/>
                <w:color w:val="auto"/>
                <w:sz w:val="24"/>
                <w:szCs w:val="24"/>
                <w:lang w:val="uk-UA"/>
              </w:rPr>
              <w:t>Торф паливний фрезерний</w:t>
            </w:r>
          </w:p>
        </w:tc>
        <w:tc>
          <w:tcPr>
            <w:tcW w:w="7518" w:type="dxa"/>
            <w:vAlign w:val="center"/>
          </w:tcPr>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Масова доля загальної вологи в робочому стані палива (</w:t>
            </w:r>
            <w:r w:rsidRPr="00E763B6">
              <w:rPr>
                <w:rFonts w:ascii="Times New Roman" w:hAnsi="Times New Roman" w:cs="Times New Roman"/>
                <w:color w:val="auto"/>
                <w:sz w:val="24"/>
                <w:szCs w:val="24"/>
                <w:lang w:val="en-US"/>
              </w:rPr>
              <w:t>W</w:t>
            </w:r>
            <w:r w:rsidRPr="00E763B6">
              <w:rPr>
                <w:rFonts w:ascii="Times New Roman" w:hAnsi="Times New Roman" w:cs="Times New Roman"/>
                <w:color w:val="auto"/>
                <w:sz w:val="24"/>
                <w:szCs w:val="24"/>
                <w:vertAlign w:val="superscript"/>
                <w:lang w:val="uk-UA"/>
              </w:rPr>
              <w:t>р</w:t>
            </w:r>
            <w:r w:rsidRPr="00E763B6">
              <w:rPr>
                <w:rFonts w:ascii="Times New Roman" w:hAnsi="Times New Roman" w:cs="Times New Roman"/>
                <w:color w:val="auto"/>
                <w:sz w:val="24"/>
                <w:szCs w:val="24"/>
              </w:rPr>
              <w:t>)</w:t>
            </w:r>
            <w:r w:rsidRPr="00E763B6">
              <w:rPr>
                <w:rFonts w:ascii="Times New Roman" w:hAnsi="Times New Roman" w:cs="Times New Roman"/>
                <w:color w:val="auto"/>
                <w:sz w:val="24"/>
                <w:szCs w:val="24"/>
                <w:lang w:val="uk-UA"/>
              </w:rPr>
              <w:t xml:space="preserve">, % - не більше 50 </w:t>
            </w:r>
          </w:p>
        </w:tc>
      </w:tr>
      <w:tr w:rsidR="00E763B6" w:rsidRPr="00E763B6" w:rsidTr="00E763B6">
        <w:trPr>
          <w:trHeight w:val="64"/>
        </w:trPr>
        <w:tc>
          <w:tcPr>
            <w:tcW w:w="2127" w:type="dxa"/>
            <w:vMerge/>
            <w:vAlign w:val="center"/>
          </w:tcPr>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p>
        </w:tc>
        <w:tc>
          <w:tcPr>
            <w:tcW w:w="7518" w:type="dxa"/>
            <w:vAlign w:val="center"/>
          </w:tcPr>
          <w:p w:rsidR="003A34C7" w:rsidRPr="00E763B6" w:rsidRDefault="003A34C7" w:rsidP="00E763B6">
            <w:pPr>
              <w:suppressAutoHyphens/>
              <w:ind w:right="74"/>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Зольність (А</w:t>
            </w:r>
            <w:r w:rsidRPr="00E763B6">
              <w:rPr>
                <w:rFonts w:ascii="Times New Roman" w:hAnsi="Times New Roman" w:cs="Times New Roman"/>
                <w:color w:val="auto"/>
                <w:sz w:val="24"/>
                <w:szCs w:val="24"/>
                <w:vertAlign w:val="superscript"/>
                <w:lang w:val="en-US"/>
              </w:rPr>
              <w:t>d</w:t>
            </w:r>
            <w:r w:rsidRPr="00E763B6">
              <w:rPr>
                <w:rFonts w:ascii="Times New Roman" w:hAnsi="Times New Roman" w:cs="Times New Roman"/>
                <w:color w:val="auto"/>
                <w:sz w:val="24"/>
                <w:szCs w:val="24"/>
                <w:lang w:val="uk-UA"/>
              </w:rPr>
              <w:t xml:space="preserve">), % - не більше </w:t>
            </w:r>
            <w:r w:rsidRPr="00E763B6">
              <w:rPr>
                <w:rFonts w:ascii="Times New Roman" w:hAnsi="Times New Roman" w:cs="Times New Roman"/>
                <w:color w:val="auto"/>
                <w:sz w:val="24"/>
                <w:szCs w:val="24"/>
                <w:lang w:val="en-US"/>
              </w:rPr>
              <w:t>20</w:t>
            </w:r>
          </w:p>
        </w:tc>
      </w:tr>
    </w:tbl>
    <w:p w:rsidR="003A34C7" w:rsidRPr="00E763B6" w:rsidRDefault="003A34C7" w:rsidP="00E763B6">
      <w:pPr>
        <w:suppressAutoHyphens/>
        <w:ind w:firstLine="708"/>
        <w:jc w:val="both"/>
        <w:rPr>
          <w:rFonts w:ascii="Times New Roman" w:hAnsi="Times New Roman" w:cs="Times New Roman"/>
          <w:b/>
          <w:bCs/>
          <w:color w:val="auto"/>
          <w:sz w:val="24"/>
          <w:szCs w:val="24"/>
          <w:lang w:val="uk-UA"/>
        </w:rPr>
      </w:pPr>
    </w:p>
    <w:p w:rsidR="0046759B" w:rsidRPr="00E763B6" w:rsidRDefault="00F842C7" w:rsidP="00E763B6">
      <w:pPr>
        <w:pStyle w:val="a3"/>
        <w:ind w:left="0" w:firstLine="708"/>
        <w:jc w:val="both"/>
        <w:rPr>
          <w:rFonts w:ascii="Times New Roman" w:hAnsi="Times New Roman"/>
          <w:bCs/>
          <w:sz w:val="24"/>
          <w:szCs w:val="24"/>
          <w:lang w:val="uk-UA"/>
        </w:rPr>
      </w:pPr>
      <w:r w:rsidRPr="00E763B6">
        <w:rPr>
          <w:rFonts w:ascii="Times New Roman" w:hAnsi="Times New Roman"/>
          <w:sz w:val="24"/>
          <w:szCs w:val="24"/>
          <w:lang w:val="en-US"/>
        </w:rPr>
        <w:t>VI</w:t>
      </w:r>
      <w:r w:rsidRPr="00E763B6">
        <w:rPr>
          <w:rFonts w:ascii="Times New Roman" w:hAnsi="Times New Roman"/>
          <w:sz w:val="24"/>
          <w:szCs w:val="24"/>
          <w:lang w:val="uk-UA"/>
        </w:rPr>
        <w:t>І</w:t>
      </w:r>
      <w:r w:rsidR="0046759B" w:rsidRPr="00E763B6">
        <w:rPr>
          <w:rFonts w:ascii="Times New Roman" w:hAnsi="Times New Roman"/>
          <w:bCs/>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6759B" w:rsidRPr="00E763B6" w:rsidRDefault="00F842C7" w:rsidP="00E763B6">
      <w:pPr>
        <w:tabs>
          <w:tab w:val="left" w:pos="158"/>
        </w:tabs>
        <w:spacing w:line="240" w:lineRule="auto"/>
        <w:ind w:firstLine="708"/>
        <w:contextualSpacing/>
        <w:jc w:val="both"/>
        <w:rPr>
          <w:rFonts w:ascii="Times New Roman" w:eastAsia="Calibri" w:hAnsi="Times New Roman" w:cs="Times New Roman"/>
          <w:color w:val="auto"/>
          <w:sz w:val="24"/>
          <w:szCs w:val="24"/>
          <w:lang w:val="uk-UA"/>
        </w:rPr>
      </w:pPr>
      <w:r w:rsidRPr="00E763B6">
        <w:rPr>
          <w:rFonts w:ascii="Times New Roman" w:hAnsi="Times New Roman" w:cs="Times New Roman"/>
          <w:color w:val="auto"/>
          <w:sz w:val="24"/>
          <w:szCs w:val="24"/>
          <w:lang w:val="en-US"/>
        </w:rPr>
        <w:t>VI</w:t>
      </w:r>
      <w:r w:rsidRPr="00E763B6">
        <w:rPr>
          <w:rFonts w:ascii="Times New Roman" w:hAnsi="Times New Roman" w:cs="Times New Roman"/>
          <w:color w:val="auto"/>
          <w:sz w:val="24"/>
          <w:szCs w:val="24"/>
          <w:lang w:val="uk-UA"/>
        </w:rPr>
        <w:t>ІІ</w:t>
      </w:r>
      <w:r w:rsidR="0046759B" w:rsidRPr="00E763B6">
        <w:rPr>
          <w:rFonts w:ascii="Times New Roman" w:eastAsia="Calibri" w:hAnsi="Times New Roman" w:cs="Times New Roman"/>
          <w:color w:val="auto"/>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rsidR="0046759B" w:rsidRPr="00E763B6" w:rsidRDefault="00F842C7" w:rsidP="00E763B6">
      <w:pPr>
        <w:tabs>
          <w:tab w:val="left" w:pos="158"/>
        </w:tabs>
        <w:spacing w:line="240" w:lineRule="auto"/>
        <w:ind w:firstLine="708"/>
        <w:contextualSpacing/>
        <w:jc w:val="both"/>
        <w:rPr>
          <w:rFonts w:ascii="Times New Roman" w:eastAsia="Calibri" w:hAnsi="Times New Roman" w:cs="Times New Roman"/>
          <w:color w:val="auto"/>
          <w:sz w:val="24"/>
          <w:szCs w:val="24"/>
          <w:lang w:val="uk-UA"/>
        </w:rPr>
      </w:pPr>
      <w:r w:rsidRPr="00E763B6">
        <w:rPr>
          <w:rFonts w:ascii="Times New Roman" w:eastAsia="Calibri" w:hAnsi="Times New Roman" w:cs="Times New Roman"/>
          <w:color w:val="auto"/>
          <w:sz w:val="24"/>
          <w:szCs w:val="24"/>
          <w:lang w:val="uk-UA"/>
        </w:rPr>
        <w:t>ІХ</w:t>
      </w:r>
      <w:r w:rsidR="0046759B" w:rsidRPr="00E763B6">
        <w:rPr>
          <w:rFonts w:ascii="Times New Roman" w:eastAsia="Calibri" w:hAnsi="Times New Roman" w:cs="Times New Roman"/>
          <w:color w:val="auto"/>
          <w:sz w:val="24"/>
          <w:szCs w:val="24"/>
          <w:lang w:val="uk-UA"/>
        </w:rPr>
        <w:t>. Розрахунок за поставлений товар здійснюється по мірі надходження коштів з бюджету.</w:t>
      </w:r>
    </w:p>
    <w:p w:rsidR="0046759B" w:rsidRPr="00E763B6" w:rsidRDefault="00F842C7" w:rsidP="00E763B6">
      <w:pPr>
        <w:tabs>
          <w:tab w:val="left" w:pos="158"/>
        </w:tabs>
        <w:spacing w:line="240" w:lineRule="auto"/>
        <w:ind w:firstLine="708"/>
        <w:contextualSpacing/>
        <w:jc w:val="both"/>
        <w:rPr>
          <w:rFonts w:ascii="Times New Roman" w:eastAsia="Calibri" w:hAnsi="Times New Roman" w:cs="Times New Roman"/>
          <w:color w:val="auto"/>
          <w:sz w:val="24"/>
          <w:szCs w:val="24"/>
          <w:lang w:val="uk-UA"/>
        </w:rPr>
      </w:pPr>
      <w:r w:rsidRPr="00E763B6">
        <w:rPr>
          <w:rFonts w:ascii="Times New Roman" w:eastAsia="Calibri" w:hAnsi="Times New Roman" w:cs="Times New Roman"/>
          <w:color w:val="auto"/>
          <w:sz w:val="24"/>
          <w:szCs w:val="24"/>
          <w:lang w:val="uk-UA"/>
        </w:rPr>
        <w:t>Х</w:t>
      </w:r>
      <w:r w:rsidR="0046759B" w:rsidRPr="00E763B6">
        <w:rPr>
          <w:rFonts w:ascii="Times New Roman" w:eastAsia="Calibri" w:hAnsi="Times New Roman" w:cs="Times New Roman"/>
          <w:color w:val="auto"/>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46759B" w:rsidRPr="00E763B6" w:rsidRDefault="00F842C7" w:rsidP="00E763B6">
      <w:pPr>
        <w:tabs>
          <w:tab w:val="left" w:pos="158"/>
        </w:tabs>
        <w:spacing w:line="240" w:lineRule="auto"/>
        <w:ind w:firstLine="708"/>
        <w:contextualSpacing/>
        <w:jc w:val="both"/>
        <w:rPr>
          <w:rFonts w:ascii="Times New Roman" w:eastAsia="Calibri" w:hAnsi="Times New Roman" w:cs="Times New Roman"/>
          <w:color w:val="auto"/>
          <w:sz w:val="24"/>
          <w:szCs w:val="24"/>
          <w:lang w:val="uk-UA"/>
        </w:rPr>
      </w:pPr>
      <w:r w:rsidRPr="00E763B6">
        <w:rPr>
          <w:rFonts w:ascii="Times New Roman" w:eastAsia="Calibri" w:hAnsi="Times New Roman" w:cs="Times New Roman"/>
          <w:color w:val="auto"/>
          <w:sz w:val="24"/>
          <w:szCs w:val="24"/>
          <w:lang w:val="uk-UA"/>
        </w:rPr>
        <w:t>ХІ</w:t>
      </w:r>
      <w:r w:rsidR="0046759B" w:rsidRPr="00E763B6">
        <w:rPr>
          <w:rFonts w:ascii="Times New Roman" w:eastAsia="Calibri" w:hAnsi="Times New Roman" w:cs="Times New Roman"/>
          <w:color w:val="auto"/>
          <w:sz w:val="24"/>
          <w:szCs w:val="24"/>
          <w:lang w:val="uk-UA"/>
        </w:rPr>
        <w:t>. Учасник за власний рахунок здійснює підвіз товару, безпосередньо до місця поставки –відповідно до заявки замовника.</w:t>
      </w:r>
    </w:p>
    <w:p w:rsidR="000840A1" w:rsidRPr="00E763B6" w:rsidRDefault="00F842C7" w:rsidP="00E763B6">
      <w:pPr>
        <w:tabs>
          <w:tab w:val="left" w:pos="158"/>
        </w:tabs>
        <w:spacing w:line="240" w:lineRule="auto"/>
        <w:ind w:firstLine="708"/>
        <w:contextualSpacing/>
        <w:jc w:val="both"/>
        <w:rPr>
          <w:rFonts w:ascii="Times New Roman" w:eastAsia="Calibri" w:hAnsi="Times New Roman" w:cs="Times New Roman"/>
          <w:color w:val="auto"/>
          <w:sz w:val="24"/>
          <w:szCs w:val="24"/>
          <w:lang w:val="uk-UA"/>
        </w:rPr>
      </w:pPr>
      <w:r w:rsidRPr="00E763B6">
        <w:rPr>
          <w:rFonts w:ascii="Times New Roman" w:eastAsia="Calibri" w:hAnsi="Times New Roman" w:cs="Times New Roman"/>
          <w:color w:val="auto"/>
          <w:sz w:val="24"/>
          <w:szCs w:val="24"/>
          <w:lang w:val="uk-UA"/>
        </w:rPr>
        <w:t>ХІІ</w:t>
      </w:r>
      <w:r w:rsidR="0046759B" w:rsidRPr="00E763B6">
        <w:rPr>
          <w:rFonts w:ascii="Times New Roman" w:eastAsia="Calibri" w:hAnsi="Times New Roman" w:cs="Times New Roman"/>
          <w:bCs/>
          <w:color w:val="auto"/>
          <w:sz w:val="24"/>
          <w:szCs w:val="24"/>
          <w:lang w:val="uk-UA"/>
        </w:rPr>
        <w:t xml:space="preserve">. </w:t>
      </w:r>
      <w:r w:rsidRPr="00E763B6">
        <w:rPr>
          <w:rFonts w:ascii="Times New Roman" w:eastAsia="Calibri" w:hAnsi="Times New Roman" w:cs="Times New Roman"/>
          <w:color w:val="auto"/>
          <w:sz w:val="24"/>
          <w:szCs w:val="24"/>
          <w:lang w:val="uk-UA"/>
        </w:rPr>
        <w:t xml:space="preserve">Учасниками у складі тендерної пропозиції надається документальне </w:t>
      </w:r>
      <w:r w:rsidR="0046759B" w:rsidRPr="00E763B6">
        <w:rPr>
          <w:rFonts w:ascii="Times New Roman" w:eastAsia="Calibri" w:hAnsi="Times New Roman" w:cs="Times New Roman"/>
          <w:color w:val="auto"/>
          <w:sz w:val="24"/>
          <w:szCs w:val="24"/>
          <w:lang w:val="uk-UA"/>
        </w:rPr>
        <w:t>підтвердження відповідності товару технічним, якісним та кількісним характеристикам</w:t>
      </w:r>
      <w:r w:rsidRPr="00E763B6">
        <w:rPr>
          <w:rFonts w:ascii="Times New Roman" w:eastAsia="Calibri" w:hAnsi="Times New Roman" w:cs="Times New Roman"/>
          <w:color w:val="auto"/>
          <w:sz w:val="24"/>
          <w:szCs w:val="24"/>
          <w:lang w:val="uk-UA"/>
        </w:rPr>
        <w:t>, а саме</w:t>
      </w:r>
      <w:r w:rsidR="000840A1" w:rsidRPr="00E763B6">
        <w:rPr>
          <w:rFonts w:ascii="Times New Roman" w:eastAsia="Calibri" w:hAnsi="Times New Roman" w:cs="Times New Roman"/>
          <w:color w:val="auto"/>
          <w:sz w:val="24"/>
          <w:szCs w:val="24"/>
          <w:lang w:val="uk-UA"/>
        </w:rPr>
        <w:t>:</w:t>
      </w:r>
    </w:p>
    <w:p w:rsidR="000840A1" w:rsidRPr="00E763B6" w:rsidRDefault="000840A1" w:rsidP="00E763B6">
      <w:pPr>
        <w:tabs>
          <w:tab w:val="left" w:pos="158"/>
        </w:tabs>
        <w:spacing w:line="240" w:lineRule="auto"/>
        <w:ind w:firstLine="708"/>
        <w:contextualSpacing/>
        <w:jc w:val="both"/>
        <w:rPr>
          <w:rFonts w:ascii="Times New Roman" w:eastAsia="Calibri" w:hAnsi="Times New Roman" w:cs="Times New Roman"/>
          <w:color w:val="auto"/>
          <w:sz w:val="24"/>
          <w:szCs w:val="24"/>
          <w:u w:val="single"/>
          <w:lang w:val="uk-UA"/>
        </w:rPr>
      </w:pPr>
      <w:r w:rsidRPr="00E763B6">
        <w:rPr>
          <w:rFonts w:ascii="Times New Roman" w:eastAsia="Calibri" w:hAnsi="Times New Roman" w:cs="Times New Roman"/>
          <w:color w:val="auto"/>
          <w:sz w:val="24"/>
          <w:szCs w:val="24"/>
          <w:u w:val="single"/>
          <w:lang w:val="uk-UA"/>
        </w:rPr>
        <w:t>По вугіллю:</w:t>
      </w:r>
    </w:p>
    <w:p w:rsidR="000840A1" w:rsidRPr="00E763B6" w:rsidRDefault="000840A1" w:rsidP="00E763B6">
      <w:pPr>
        <w:pStyle w:val="2"/>
        <w:spacing w:after="0" w:line="240" w:lineRule="auto"/>
        <w:ind w:firstLine="708"/>
        <w:jc w:val="both"/>
        <w:rPr>
          <w:rStyle w:val="20"/>
          <w:rFonts w:ascii="Times New Roman" w:eastAsia="Times New Roman" w:hAnsi="Times New Roman"/>
          <w:sz w:val="24"/>
          <w:lang w:val="uk-UA"/>
        </w:rPr>
      </w:pPr>
      <w:r w:rsidRPr="00E763B6">
        <w:rPr>
          <w:rStyle w:val="20"/>
          <w:rFonts w:ascii="Times New Roman" w:eastAsia="Times New Roman" w:hAnsi="Times New Roman"/>
          <w:sz w:val="24"/>
          <w:lang w:val="uk-UA"/>
        </w:rPr>
        <w:t xml:space="preserve">- копії сертифікатів генетичних, технологічних та якісних характеристик, виданих ТК-92 "Вугілля та продукти його перероблення" або ВП "УКРНДІВУГЛЕЗБАГАЧЕННЯ" ДП "НТЦ "ВУГЛЕІННОВАЦІЯ" (або іншою організацією, що має на це право відповідно до вимог ДСТУ 7146:2010), на кожну марку вугілля, що є предметом закупівлі за цими торгами, дійсного на дату оголошення цієї процедури та завіреного відповідно до вимог чинного законодавства України. Марочна належність вугілля згідно такого сертифікату генетичних, технологічних та якісних характеристик повинна відповідати вимогам таблиці 1 </w:t>
      </w:r>
      <w:r w:rsidRPr="00E763B6">
        <w:rPr>
          <w:rFonts w:ascii="Times New Roman" w:eastAsia="Times New Roman" w:hAnsi="Times New Roman"/>
          <w:bCs/>
          <w:sz w:val="24"/>
          <w:lang w:val="uk-UA"/>
        </w:rPr>
        <w:t>ДСТУ 3472-2015;</w:t>
      </w:r>
    </w:p>
    <w:p w:rsidR="000840A1" w:rsidRPr="00E763B6" w:rsidRDefault="000840A1" w:rsidP="00E763B6">
      <w:pPr>
        <w:pStyle w:val="2"/>
        <w:spacing w:after="0" w:line="240" w:lineRule="auto"/>
        <w:ind w:firstLine="708"/>
        <w:jc w:val="both"/>
        <w:rPr>
          <w:rStyle w:val="20"/>
          <w:rFonts w:ascii="Times New Roman" w:eastAsia="Times New Roman" w:hAnsi="Times New Roman"/>
          <w:sz w:val="24"/>
          <w:lang w:val="uk-UA"/>
        </w:rPr>
      </w:pPr>
      <w:r w:rsidRPr="00E763B6">
        <w:rPr>
          <w:rStyle w:val="20"/>
          <w:rFonts w:ascii="Times New Roman" w:eastAsia="Times New Roman" w:hAnsi="Times New Roman"/>
          <w:sz w:val="24"/>
          <w:lang w:val="uk-UA"/>
        </w:rPr>
        <w:t>- копії посвідчення про якість на кожну марку вугілля, що є предметом закупівлі за цими торгами,  оформленого згідно з вимогами ДСТУ 7146:2010 із зазначенням  показників згідно таблиці 1 та 2, що підтверджують відповідність вугілля вимогам цієї технічної специфікації, виданого лабораторією, що має на це відповідні повноваження та акредитацію (або компетентність яких підтверджена іншим способом, визначеним законодавством);</w:t>
      </w:r>
    </w:p>
    <w:p w:rsidR="000840A1" w:rsidRPr="00E763B6" w:rsidRDefault="000840A1" w:rsidP="00E763B6">
      <w:pPr>
        <w:pStyle w:val="2"/>
        <w:spacing w:after="0" w:line="240" w:lineRule="auto"/>
        <w:ind w:firstLine="708"/>
        <w:jc w:val="both"/>
        <w:rPr>
          <w:rStyle w:val="20"/>
          <w:rFonts w:ascii="Times New Roman" w:eastAsia="Times New Roman" w:hAnsi="Times New Roman"/>
          <w:sz w:val="24"/>
          <w:u w:val="single"/>
          <w:lang w:val="uk-UA"/>
        </w:rPr>
      </w:pPr>
      <w:r w:rsidRPr="00E763B6">
        <w:rPr>
          <w:rStyle w:val="20"/>
          <w:rFonts w:ascii="Times New Roman" w:eastAsia="Times New Roman" w:hAnsi="Times New Roman"/>
          <w:sz w:val="24"/>
          <w:u w:val="single"/>
          <w:lang w:val="uk-UA"/>
        </w:rPr>
        <w:t xml:space="preserve">По </w:t>
      </w:r>
      <w:proofErr w:type="spellStart"/>
      <w:r w:rsidRPr="00E763B6">
        <w:rPr>
          <w:rStyle w:val="20"/>
          <w:rFonts w:ascii="Times New Roman" w:eastAsia="Times New Roman" w:hAnsi="Times New Roman"/>
          <w:sz w:val="24"/>
          <w:u w:val="single"/>
          <w:lang w:val="uk-UA"/>
        </w:rPr>
        <w:t>пелетах</w:t>
      </w:r>
      <w:proofErr w:type="spellEnd"/>
      <w:r w:rsidRPr="00E763B6">
        <w:rPr>
          <w:rStyle w:val="20"/>
          <w:rFonts w:ascii="Times New Roman" w:eastAsia="Times New Roman" w:hAnsi="Times New Roman"/>
          <w:sz w:val="24"/>
          <w:u w:val="single"/>
          <w:lang w:val="uk-UA"/>
        </w:rPr>
        <w:t>:</w:t>
      </w:r>
    </w:p>
    <w:p w:rsidR="000840A1" w:rsidRPr="00E763B6" w:rsidRDefault="000840A1" w:rsidP="00E763B6">
      <w:pPr>
        <w:pStyle w:val="2"/>
        <w:spacing w:after="0" w:line="240" w:lineRule="auto"/>
        <w:ind w:firstLine="708"/>
        <w:jc w:val="both"/>
        <w:rPr>
          <w:rStyle w:val="20"/>
          <w:rFonts w:ascii="Times New Roman" w:eastAsia="Times New Roman" w:hAnsi="Times New Roman"/>
          <w:sz w:val="24"/>
          <w:lang w:val="uk-UA"/>
        </w:rPr>
      </w:pPr>
      <w:r w:rsidRPr="00E763B6">
        <w:rPr>
          <w:rStyle w:val="20"/>
          <w:rFonts w:ascii="Times New Roman" w:eastAsia="Times New Roman" w:hAnsi="Times New Roman"/>
          <w:sz w:val="24"/>
          <w:lang w:val="uk-UA"/>
        </w:rPr>
        <w:t>- Пояснювальна записка, в якій зазначається детальний опис основних технічних характеристик товару, походження товару, дані про виробника товару, ЄДРПОУ, телефон;</w:t>
      </w:r>
    </w:p>
    <w:p w:rsidR="000840A1" w:rsidRPr="00E763B6" w:rsidRDefault="000840A1" w:rsidP="00E763B6">
      <w:pPr>
        <w:pStyle w:val="2"/>
        <w:spacing w:after="0" w:line="240" w:lineRule="auto"/>
        <w:ind w:firstLine="708"/>
        <w:jc w:val="both"/>
        <w:rPr>
          <w:rStyle w:val="20"/>
          <w:rFonts w:ascii="Times New Roman" w:eastAsia="Times New Roman" w:hAnsi="Times New Roman"/>
          <w:sz w:val="24"/>
          <w:lang w:val="uk-UA"/>
        </w:rPr>
      </w:pPr>
      <w:r w:rsidRPr="00E763B6">
        <w:rPr>
          <w:rStyle w:val="20"/>
          <w:rFonts w:ascii="Times New Roman" w:eastAsia="Times New Roman" w:hAnsi="Times New Roman"/>
          <w:sz w:val="24"/>
          <w:lang w:val="uk-UA"/>
        </w:rPr>
        <w:t>- Копія затверджених технічних умов виробника товару.</w:t>
      </w:r>
    </w:p>
    <w:p w:rsidR="000840A1" w:rsidRPr="00E763B6" w:rsidRDefault="000840A1" w:rsidP="00E763B6">
      <w:pPr>
        <w:pStyle w:val="2"/>
        <w:spacing w:after="0" w:line="240" w:lineRule="auto"/>
        <w:ind w:firstLine="708"/>
        <w:jc w:val="both"/>
        <w:rPr>
          <w:rStyle w:val="20"/>
          <w:rFonts w:ascii="Times New Roman" w:eastAsia="Times New Roman" w:hAnsi="Times New Roman"/>
          <w:sz w:val="24"/>
          <w:u w:val="single"/>
          <w:lang w:val="uk-UA"/>
        </w:rPr>
      </w:pPr>
      <w:r w:rsidRPr="00E763B6">
        <w:rPr>
          <w:rStyle w:val="20"/>
          <w:rFonts w:ascii="Times New Roman" w:eastAsia="Times New Roman" w:hAnsi="Times New Roman"/>
          <w:sz w:val="24"/>
          <w:u w:val="single"/>
          <w:lang w:val="uk-UA"/>
        </w:rPr>
        <w:t xml:space="preserve">По </w:t>
      </w:r>
      <w:proofErr w:type="spellStart"/>
      <w:r w:rsidRPr="00E763B6">
        <w:rPr>
          <w:rStyle w:val="20"/>
          <w:rFonts w:ascii="Times New Roman" w:eastAsia="Times New Roman" w:hAnsi="Times New Roman"/>
          <w:sz w:val="24"/>
          <w:u w:val="single"/>
          <w:lang w:val="uk-UA"/>
        </w:rPr>
        <w:t>напівбрикету</w:t>
      </w:r>
      <w:proofErr w:type="spellEnd"/>
      <w:r w:rsidRPr="00E763B6">
        <w:rPr>
          <w:rStyle w:val="20"/>
          <w:rFonts w:ascii="Times New Roman" w:eastAsia="Times New Roman" w:hAnsi="Times New Roman"/>
          <w:sz w:val="24"/>
          <w:u w:val="single"/>
          <w:lang w:val="uk-UA"/>
        </w:rPr>
        <w:t xml:space="preserve"> торф’яному</w:t>
      </w:r>
      <w:r w:rsidR="003A34C7" w:rsidRPr="00E763B6">
        <w:rPr>
          <w:rStyle w:val="20"/>
          <w:rFonts w:ascii="Times New Roman" w:eastAsia="Times New Roman" w:hAnsi="Times New Roman"/>
          <w:sz w:val="24"/>
          <w:u w:val="single"/>
          <w:lang w:val="uk-UA"/>
        </w:rPr>
        <w:t xml:space="preserve"> та торфу паливному фрезерному</w:t>
      </w:r>
      <w:r w:rsidRPr="00E763B6">
        <w:rPr>
          <w:rStyle w:val="20"/>
          <w:rFonts w:ascii="Times New Roman" w:eastAsia="Times New Roman" w:hAnsi="Times New Roman"/>
          <w:sz w:val="24"/>
          <w:u w:val="single"/>
          <w:lang w:val="uk-UA"/>
        </w:rPr>
        <w:t>:</w:t>
      </w:r>
    </w:p>
    <w:p w:rsidR="003A34C7" w:rsidRPr="00E763B6" w:rsidRDefault="003A34C7" w:rsidP="00E763B6">
      <w:pPr>
        <w:spacing w:line="240" w:lineRule="auto"/>
        <w:ind w:firstLine="708"/>
        <w:contextualSpacing/>
        <w:jc w:val="both"/>
        <w:rPr>
          <w:rFonts w:ascii="Times New Roman" w:hAnsi="Times New Roman" w:cs="Times New Roman"/>
          <w:color w:val="auto"/>
          <w:sz w:val="24"/>
          <w:szCs w:val="24"/>
          <w:lang w:val="uk-UA"/>
        </w:rPr>
      </w:pPr>
      <w:r w:rsidRPr="00E763B6">
        <w:rPr>
          <w:rFonts w:ascii="Times New Roman" w:hAnsi="Times New Roman" w:cs="Times New Roman"/>
          <w:color w:val="auto"/>
          <w:sz w:val="24"/>
          <w:szCs w:val="24"/>
          <w:lang w:val="uk-UA"/>
        </w:rPr>
        <w:t xml:space="preserve">- Копія сертифікату якості на </w:t>
      </w:r>
      <w:proofErr w:type="spellStart"/>
      <w:r w:rsidRPr="00E763B6">
        <w:rPr>
          <w:rFonts w:ascii="Times New Roman" w:hAnsi="Times New Roman" w:cs="Times New Roman"/>
          <w:color w:val="auto"/>
          <w:sz w:val="24"/>
          <w:szCs w:val="24"/>
          <w:lang w:val="uk-UA"/>
        </w:rPr>
        <w:t>напівбрикет</w:t>
      </w:r>
      <w:proofErr w:type="spellEnd"/>
      <w:r w:rsidRPr="00E763B6">
        <w:rPr>
          <w:rFonts w:ascii="Times New Roman" w:hAnsi="Times New Roman" w:cs="Times New Roman"/>
          <w:color w:val="auto"/>
          <w:sz w:val="24"/>
          <w:szCs w:val="24"/>
          <w:lang w:val="uk-UA"/>
        </w:rPr>
        <w:t xml:space="preserve"> та торф паливний фрезерний виданий Українською інспекцією «</w:t>
      </w:r>
      <w:proofErr w:type="spellStart"/>
      <w:r w:rsidRPr="00E763B6">
        <w:rPr>
          <w:rFonts w:ascii="Times New Roman" w:hAnsi="Times New Roman" w:cs="Times New Roman"/>
          <w:color w:val="auto"/>
          <w:sz w:val="24"/>
          <w:szCs w:val="24"/>
          <w:lang w:val="uk-UA"/>
        </w:rPr>
        <w:t>Укрінспаливо</w:t>
      </w:r>
      <w:proofErr w:type="spellEnd"/>
      <w:r w:rsidRPr="00E763B6">
        <w:rPr>
          <w:rFonts w:ascii="Times New Roman" w:hAnsi="Times New Roman" w:cs="Times New Roman"/>
          <w:color w:val="auto"/>
          <w:sz w:val="24"/>
          <w:szCs w:val="24"/>
          <w:lang w:val="uk-UA"/>
        </w:rPr>
        <w:t>», дійсний на дату кінцевого строку подання.</w:t>
      </w:r>
    </w:p>
    <w:p w:rsidR="000840A1" w:rsidRPr="00E763B6" w:rsidRDefault="003A34C7" w:rsidP="00E763B6">
      <w:pPr>
        <w:spacing w:line="240" w:lineRule="auto"/>
        <w:ind w:firstLine="708"/>
        <w:contextualSpacing/>
        <w:jc w:val="both"/>
        <w:rPr>
          <w:rFonts w:ascii="Times New Roman" w:hAnsi="Times New Roman" w:cs="Times New Roman"/>
          <w:b/>
          <w:bCs/>
          <w:color w:val="auto"/>
          <w:sz w:val="24"/>
          <w:szCs w:val="24"/>
        </w:rPr>
      </w:pPr>
      <w:r w:rsidRPr="00E763B6">
        <w:rPr>
          <w:rFonts w:ascii="Times New Roman" w:hAnsi="Times New Roman" w:cs="Times New Roman"/>
          <w:color w:val="auto"/>
          <w:sz w:val="24"/>
          <w:szCs w:val="24"/>
          <w:lang w:val="uk-UA"/>
        </w:rPr>
        <w:t xml:space="preserve">- Копія паспорту якості на </w:t>
      </w:r>
      <w:proofErr w:type="spellStart"/>
      <w:r w:rsidRPr="00E763B6">
        <w:rPr>
          <w:rFonts w:ascii="Times New Roman" w:hAnsi="Times New Roman" w:cs="Times New Roman"/>
          <w:color w:val="auto"/>
          <w:sz w:val="24"/>
          <w:szCs w:val="24"/>
          <w:lang w:val="uk-UA"/>
        </w:rPr>
        <w:t>напівбрикет</w:t>
      </w:r>
      <w:proofErr w:type="spellEnd"/>
      <w:r w:rsidRPr="00E763B6">
        <w:rPr>
          <w:rFonts w:ascii="Times New Roman" w:hAnsi="Times New Roman" w:cs="Times New Roman"/>
          <w:color w:val="auto"/>
          <w:sz w:val="24"/>
          <w:szCs w:val="24"/>
          <w:lang w:val="uk-UA"/>
        </w:rPr>
        <w:t xml:space="preserve"> та торф паливний фрезерний виданий Українською інспекцією «</w:t>
      </w:r>
      <w:proofErr w:type="spellStart"/>
      <w:r w:rsidRPr="00E763B6">
        <w:rPr>
          <w:rFonts w:ascii="Times New Roman" w:hAnsi="Times New Roman" w:cs="Times New Roman"/>
          <w:color w:val="auto"/>
          <w:sz w:val="24"/>
          <w:szCs w:val="24"/>
          <w:lang w:val="uk-UA"/>
        </w:rPr>
        <w:t>Укрінспаливо</w:t>
      </w:r>
      <w:proofErr w:type="spellEnd"/>
      <w:r w:rsidRPr="00E763B6">
        <w:rPr>
          <w:rFonts w:ascii="Times New Roman" w:hAnsi="Times New Roman" w:cs="Times New Roman"/>
          <w:color w:val="auto"/>
          <w:sz w:val="24"/>
          <w:szCs w:val="24"/>
          <w:lang w:val="uk-UA"/>
        </w:rPr>
        <w:t>», дійсний на дату кінцевого строку подання.</w:t>
      </w:r>
    </w:p>
    <w:p w:rsidR="000840A1" w:rsidRPr="000840A1" w:rsidRDefault="000840A1" w:rsidP="000840A1">
      <w:pPr>
        <w:pStyle w:val="2"/>
        <w:spacing w:before="60" w:after="0" w:line="240" w:lineRule="auto"/>
        <w:jc w:val="both"/>
        <w:rPr>
          <w:rStyle w:val="20"/>
          <w:rFonts w:ascii="Times New Roman" w:eastAsia="Times New Roman" w:hAnsi="Times New Roman"/>
          <w:color w:val="FF0000"/>
          <w:sz w:val="24"/>
          <w:lang w:val="uk-UA"/>
        </w:rPr>
      </w:pPr>
    </w:p>
    <w:p w:rsidR="000840A1" w:rsidRDefault="000840A1" w:rsidP="00E10997">
      <w:pPr>
        <w:tabs>
          <w:tab w:val="left" w:pos="158"/>
        </w:tabs>
        <w:spacing w:line="240" w:lineRule="auto"/>
        <w:contextualSpacing/>
        <w:jc w:val="both"/>
        <w:rPr>
          <w:rFonts w:ascii="Times New Roman" w:eastAsia="Calibri" w:hAnsi="Times New Roman" w:cs="Times New Roman"/>
          <w:sz w:val="24"/>
          <w:szCs w:val="24"/>
          <w:lang w:val="uk-UA"/>
        </w:rPr>
      </w:pPr>
    </w:p>
    <w:sectPr w:rsidR="000840A1"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15:restartNumberingAfterBreak="0">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0535E"/>
    <w:multiLevelType w:val="hybridMultilevel"/>
    <w:tmpl w:val="3192267C"/>
    <w:lvl w:ilvl="0" w:tplc="DFFA2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85A211D"/>
    <w:multiLevelType w:val="hybridMultilevel"/>
    <w:tmpl w:val="3192267C"/>
    <w:lvl w:ilvl="0" w:tplc="DFFA2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5E2C6B"/>
    <w:multiLevelType w:val="hybridMultilevel"/>
    <w:tmpl w:val="3192267C"/>
    <w:lvl w:ilvl="0" w:tplc="DFFA2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B316860"/>
    <w:multiLevelType w:val="hybridMultilevel"/>
    <w:tmpl w:val="A7AAAD72"/>
    <w:lvl w:ilvl="0" w:tplc="ED0220E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3"/>
  </w:num>
  <w:num w:numId="6">
    <w:abstractNumId w:val="1"/>
  </w:num>
  <w:num w:numId="7">
    <w:abstractNumId w:val="9"/>
  </w:num>
  <w:num w:numId="8">
    <w:abstractNumId w:val="4"/>
  </w:num>
  <w:num w:numId="9">
    <w:abstractNumId w:val="5"/>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compat>
    <w:compatSetting w:name="compatibilityMode" w:uri="http://schemas.microsoft.com/office/word" w:val="12"/>
  </w:compat>
  <w:rsids>
    <w:rsidRoot w:val="00254B91"/>
    <w:rsid w:val="00007F0B"/>
    <w:rsid w:val="0001109F"/>
    <w:rsid w:val="00044E0D"/>
    <w:rsid w:val="000840A1"/>
    <w:rsid w:val="000B01B6"/>
    <w:rsid w:val="0013612F"/>
    <w:rsid w:val="001655D1"/>
    <w:rsid w:val="0018632D"/>
    <w:rsid w:val="001D03FE"/>
    <w:rsid w:val="001F3FD0"/>
    <w:rsid w:val="002440F5"/>
    <w:rsid w:val="00254B91"/>
    <w:rsid w:val="00280E3D"/>
    <w:rsid w:val="002A2666"/>
    <w:rsid w:val="00331525"/>
    <w:rsid w:val="00333077"/>
    <w:rsid w:val="0034714F"/>
    <w:rsid w:val="00352D6D"/>
    <w:rsid w:val="003A34C7"/>
    <w:rsid w:val="003B1FC1"/>
    <w:rsid w:val="003F0C46"/>
    <w:rsid w:val="0046759B"/>
    <w:rsid w:val="00483351"/>
    <w:rsid w:val="004842C4"/>
    <w:rsid w:val="004E067B"/>
    <w:rsid w:val="0053569D"/>
    <w:rsid w:val="00570A42"/>
    <w:rsid w:val="005923E6"/>
    <w:rsid w:val="005F7091"/>
    <w:rsid w:val="005F7539"/>
    <w:rsid w:val="00612DFA"/>
    <w:rsid w:val="00681158"/>
    <w:rsid w:val="00687A46"/>
    <w:rsid w:val="006F11BD"/>
    <w:rsid w:val="00732EAD"/>
    <w:rsid w:val="00745BEC"/>
    <w:rsid w:val="007A27C3"/>
    <w:rsid w:val="007B2B91"/>
    <w:rsid w:val="007D7108"/>
    <w:rsid w:val="00800A4B"/>
    <w:rsid w:val="008624A8"/>
    <w:rsid w:val="008655CF"/>
    <w:rsid w:val="00873E33"/>
    <w:rsid w:val="0088123B"/>
    <w:rsid w:val="008A2EF7"/>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10997"/>
    <w:rsid w:val="00E763B6"/>
    <w:rsid w:val="00EB1EC4"/>
    <w:rsid w:val="00EE050A"/>
    <w:rsid w:val="00F70A42"/>
    <w:rsid w:val="00F842C7"/>
    <w:rsid w:val="00FB28DE"/>
    <w:rsid w:val="00FC5A15"/>
    <w:rsid w:val="00FE2918"/>
    <w:rsid w:val="00FE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E82D"/>
  <w15:docId w15:val="{2F83180B-2859-4584-B9C8-1D371013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у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 w:type="paragraph" w:customStyle="1" w:styleId="2">
    <w:name w:val="Обычный2"/>
    <w:qFormat/>
    <w:rsid w:val="000840A1"/>
    <w:pPr>
      <w:spacing w:after="200" w:line="275" w:lineRule="auto"/>
    </w:pPr>
    <w:rPr>
      <w:rFonts w:ascii="Calibri" w:eastAsia="Calibri" w:hAnsi="Calibri" w:cs="Times New Roman"/>
      <w:szCs w:val="20"/>
      <w:lang w:eastAsia="ru-RU"/>
    </w:rPr>
  </w:style>
  <w:style w:type="character" w:customStyle="1" w:styleId="20">
    <w:name w:val="Основной шрифт абзаца2"/>
    <w:rsid w:val="0008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965</Words>
  <Characters>5506</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4</cp:revision>
  <cp:lastPrinted>2023-03-01T10:04:00Z</cp:lastPrinted>
  <dcterms:created xsi:type="dcterms:W3CDTF">2024-04-23T12:38:00Z</dcterms:created>
  <dcterms:modified xsi:type="dcterms:W3CDTF">2024-04-25T12:56:00Z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