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left"/>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02">
      <w:pPr>
        <w:widowControl w:val="0"/>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03">
      <w:pPr>
        <w:spacing w:line="240" w:lineRule="auto"/>
        <w:jc w:val="right"/>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b w:val="1"/>
          <w:sz w:val="20"/>
          <w:szCs w:val="20"/>
          <w:highlight w:val="white"/>
          <w:rtl w:val="0"/>
        </w:rPr>
        <w:t xml:space="preserve">Проект договору з обов’язковим зазначенням порядку змін його умов </w:t>
      </w: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006">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ДОГОВІР</w:t>
      </w:r>
      <w:r w:rsidDel="00000000" w:rsidR="00000000" w:rsidRPr="00000000">
        <w:rPr>
          <w:rtl w:val="0"/>
        </w:rPr>
      </w:r>
    </w:p>
    <w:p w:rsidR="00000000" w:rsidDel="00000000" w:rsidP="00000000" w:rsidRDefault="00000000" w:rsidRPr="00000000" w14:paraId="00000007">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про постачання електричної енергії споживачу</w:t>
      </w:r>
      <w:r w:rsidDel="00000000" w:rsidR="00000000" w:rsidRPr="00000000">
        <w:rPr>
          <w:rtl w:val="0"/>
        </w:rPr>
      </w:r>
    </w:p>
    <w:p w:rsidR="00000000" w:rsidDel="00000000" w:rsidP="00000000" w:rsidRDefault="00000000" w:rsidRPr="00000000" w14:paraId="00000008">
      <w:pPr>
        <w:spacing w:line="276"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м.___________                                                                                                                      дата __________</w:t>
      </w:r>
    </w:p>
    <w:p w:rsidR="00000000" w:rsidDel="00000000" w:rsidP="00000000" w:rsidRDefault="00000000" w:rsidRPr="00000000" w14:paraId="0000000A">
      <w:pPr>
        <w:spacing w:line="276"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hd w:fill="ffffff" w:val="clear"/>
        <w:spacing w:line="276" w:lineRule="auto"/>
        <w:ind w:left="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КИСЕЛИЦЬКИЙ ЛІЦЕЙ ПУТИЛЬСЬКОЇ СЕЛИЩНОЇ РАДИ______</w:t>
      </w:r>
      <w:r w:rsidDel="00000000" w:rsidR="00000000" w:rsidRPr="00000000">
        <w:rPr>
          <w:rFonts w:ascii="Times New Roman" w:cs="Times New Roman" w:eastAsia="Times New Roman" w:hAnsi="Times New Roman"/>
          <w:rtl w:val="0"/>
        </w:rPr>
        <w:t xml:space="preserve"> в особі </w:t>
      </w:r>
      <w:r w:rsidDel="00000000" w:rsidR="00000000" w:rsidRPr="00000000">
        <w:rPr>
          <w:rFonts w:ascii="Times New Roman" w:cs="Times New Roman" w:eastAsia="Times New Roman" w:hAnsi="Times New Roman"/>
          <w:b w:val="1"/>
          <w:rtl w:val="0"/>
        </w:rPr>
        <w:t xml:space="preserve">______________,</w:t>
      </w:r>
      <w:r w:rsidDel="00000000" w:rsidR="00000000" w:rsidRPr="00000000">
        <w:rPr>
          <w:rFonts w:ascii="Times New Roman" w:cs="Times New Roman" w:eastAsia="Times New Roman" w:hAnsi="Times New Roman"/>
          <w:rtl w:val="0"/>
        </w:rPr>
        <w:t xml:space="preserve">  діє на підставі _______, названий в подальшому Споживач</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з однієї сторони та </w:t>
      </w:r>
      <w:r w:rsidDel="00000000" w:rsidR="00000000" w:rsidRPr="00000000">
        <w:rPr>
          <w:rFonts w:ascii="Times New Roman" w:cs="Times New Roman" w:eastAsia="Times New Roman" w:hAnsi="Times New Roman"/>
          <w:b w:val="1"/>
          <w:rtl w:val="0"/>
        </w:rPr>
        <w:t xml:space="preserve">________________________, діє на підставі ________________, в особі ______________, яка діє ____________</w:t>
      </w:r>
      <w:r w:rsidDel="00000000" w:rsidR="00000000" w:rsidRPr="00000000">
        <w:rPr>
          <w:rFonts w:ascii="Times New Roman" w:cs="Times New Roman" w:eastAsia="Times New Roman" w:hAnsi="Times New Roman"/>
          <w:rtl w:val="0"/>
        </w:rPr>
        <w:t xml:space="preserve">, названий в подальшому</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Постачальник, з іншого боку, в подальшому – «Сторони», а кожна окремо – «Сторона», керуючись чинним законодавством України, уклали цей Договір про наступне:</w:t>
      </w:r>
      <w:r w:rsidDel="00000000" w:rsidR="00000000" w:rsidRPr="00000000">
        <w:rPr>
          <w:rtl w:val="0"/>
        </w:rPr>
      </w:r>
    </w:p>
    <w:p w:rsidR="00000000" w:rsidDel="00000000" w:rsidP="00000000" w:rsidRDefault="00000000" w:rsidRPr="00000000" w14:paraId="0000000C">
      <w:pPr>
        <w:spacing w:line="276" w:lineRule="auto"/>
        <w:ind w:firstLine="709"/>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line="276" w:lineRule="auto"/>
        <w:ind w:firstLine="70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Предмет Договору</w:t>
      </w:r>
      <w:r w:rsidDel="00000000" w:rsidR="00000000" w:rsidRPr="00000000">
        <w:rPr>
          <w:rtl w:val="0"/>
        </w:rPr>
      </w:r>
    </w:p>
    <w:p w:rsidR="00000000" w:rsidDel="00000000" w:rsidP="00000000" w:rsidRDefault="00000000" w:rsidRPr="00000000" w14:paraId="0000000E">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За цим Договором Постачальник продає Електричну енергію, код за  ДК 021:2015 09310000-5 - Електрична енергія, Споживачу для забезпечення потреб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00000" w:rsidDel="00000000" w:rsidP="00000000" w:rsidRDefault="00000000" w:rsidRPr="00000000" w14:paraId="0000000F">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000000" w:rsidDel="00000000" w:rsidP="00000000" w:rsidRDefault="00000000" w:rsidRPr="00000000" w14:paraId="00000010">
      <w:pPr>
        <w:spacing w:line="276" w:lineRule="auto"/>
        <w:ind w:firstLine="709"/>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line="276" w:lineRule="auto"/>
        <w:ind w:firstLine="70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 Умови постачання</w:t>
      </w:r>
      <w:r w:rsidDel="00000000" w:rsidR="00000000" w:rsidRPr="00000000">
        <w:rPr>
          <w:rtl w:val="0"/>
        </w:rPr>
      </w:r>
    </w:p>
    <w:p w:rsidR="00000000" w:rsidDel="00000000" w:rsidP="00000000" w:rsidRDefault="00000000" w:rsidRPr="00000000" w14:paraId="00000012">
      <w:pPr>
        <w:spacing w:line="276" w:lineRule="auto"/>
        <w:jc w:val="both"/>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2.1. Початком постачання електричної енергії Споживачу є 01.01.2024 року.</w:t>
      </w:r>
      <w:r w:rsidDel="00000000" w:rsidR="00000000" w:rsidRPr="00000000">
        <w:rPr>
          <w:rFonts w:ascii="Times New Roman" w:cs="Times New Roman" w:eastAsia="Times New Roman" w:hAnsi="Times New Roman"/>
          <w:color w:val="ff0000"/>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Споживач не пізніше ніж за 1 (один)</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робочий день до дати постачання електричної енергії повідомляє Постачальника про початок постачання електричної енергії шляхом направлення електронного листа на офіційну електронну адресу Постачальника </w:t>
      </w:r>
      <w:r w:rsidDel="00000000" w:rsidR="00000000" w:rsidRPr="00000000">
        <w:rPr>
          <w:rFonts w:ascii="Times New Roman" w:cs="Times New Roman" w:eastAsia="Times New Roman" w:hAnsi="Times New Roman"/>
          <w:color w:val="0000ff"/>
          <w:sz w:val="20"/>
          <w:szCs w:val="20"/>
          <w:u w:val="single"/>
          <w:rtl w:val="0"/>
        </w:rPr>
        <w:t xml:space="preserve">____________</w:t>
      </w:r>
      <w:r w:rsidDel="00000000" w:rsidR="00000000" w:rsidRPr="00000000">
        <w:rPr>
          <w:rFonts w:ascii="Times New Roman" w:cs="Times New Roman" w:eastAsia="Times New Roman" w:hAnsi="Times New Roman"/>
          <w:sz w:val="20"/>
          <w:szCs w:val="20"/>
          <w:rtl w:val="0"/>
        </w:rPr>
        <w:t xml:space="preserve">. До електронного листа Споживач долучає лист та/або повідомлення про дату початку постачання у вигляді скан-копії придатної для машинозчитування (файли з розширенням «..pdf.», «..jpeg.», тощо).</w:t>
      </w:r>
    </w:p>
    <w:p w:rsidR="00000000" w:rsidDel="00000000" w:rsidP="00000000" w:rsidRDefault="00000000" w:rsidRPr="00000000" w14:paraId="00000013">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Споживач має право вільно змінювати Постачальника відповідно до процедури, визначеної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від 14.03.2018 № 312 (ПРРЕЕ), та умов цього Договору.</w:t>
      </w:r>
    </w:p>
    <w:p w:rsidR="00000000" w:rsidDel="00000000" w:rsidP="00000000" w:rsidRDefault="00000000" w:rsidRPr="00000000" w14:paraId="00000014">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 Постачальник за цим Договором не має права вимагати від Споживача будь-якої іншої плати за електричну енергію, що не визначена умовами даного Договором.</w:t>
      </w:r>
    </w:p>
    <w:p w:rsidR="00000000" w:rsidDel="00000000" w:rsidP="00000000" w:rsidRDefault="00000000" w:rsidRPr="00000000" w14:paraId="00000015">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Обсяг закупівлі електричної енергії (Товару) складає </w:t>
      </w:r>
      <w:r w:rsidDel="00000000" w:rsidR="00000000" w:rsidRPr="00000000">
        <w:rPr>
          <w:rFonts w:ascii="Times New Roman" w:cs="Times New Roman" w:eastAsia="Times New Roman" w:hAnsi="Times New Roman"/>
          <w:b w:val="1"/>
          <w:sz w:val="20"/>
          <w:szCs w:val="20"/>
          <w:u w:val="single"/>
          <w:rtl w:val="0"/>
        </w:rPr>
        <w:t xml:space="preserve">20 000 кВт/год.</w:t>
      </w:r>
      <w:r w:rsidDel="00000000" w:rsidR="00000000" w:rsidRPr="00000000">
        <w:rPr>
          <w:rtl w:val="0"/>
        </w:rPr>
      </w:r>
    </w:p>
    <w:p w:rsidR="00000000" w:rsidDel="00000000" w:rsidP="00000000" w:rsidRDefault="00000000" w:rsidRPr="00000000" w14:paraId="00000016">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 Обсяги закупівлі електричної може коригуватися в бік зменшення залежно від реального фінансування видатків. Споживач може коригувати щомісячні обсяги споживання шляхом направлення повідомлення про коригування обсягів споживання та/або розміщення в особистому кабінеті споживача інформації щодо зміни щомісячних обсягів закупівлі або в інший спосіб визначений сторонами умовами даного Договору.</w:t>
      </w:r>
    </w:p>
    <w:p w:rsidR="00000000" w:rsidDel="00000000" w:rsidP="00000000" w:rsidRDefault="00000000" w:rsidRPr="00000000" w14:paraId="00000017">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 Обсяг проданої споживачу електроенергії визначається ОСР та підтверджується шляхом підписання Сторонами до 10 числа місяця наступного за розрахунковим відповідного акта купівлі-продажу електричної енергії/акта приймання-передачі електричної енергії.</w:t>
      </w:r>
    </w:p>
    <w:p w:rsidR="00000000" w:rsidDel="00000000" w:rsidP="00000000" w:rsidRDefault="00000000" w:rsidRPr="00000000" w14:paraId="00000018">
      <w:pPr>
        <w:spacing w:line="276" w:lineRule="auto"/>
        <w:ind w:firstLine="709"/>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pacing w:line="276" w:lineRule="auto"/>
        <w:ind w:firstLine="70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 Якість постачання електричної енергії</w:t>
      </w:r>
      <w:r w:rsidDel="00000000" w:rsidR="00000000" w:rsidRPr="00000000">
        <w:rPr>
          <w:rtl w:val="0"/>
        </w:rPr>
      </w:r>
    </w:p>
    <w:p w:rsidR="00000000" w:rsidDel="00000000" w:rsidP="00000000" w:rsidRDefault="00000000" w:rsidRPr="00000000" w14:paraId="0000001A">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00000" w:rsidDel="00000000" w:rsidP="00000000" w:rsidRDefault="00000000" w:rsidRPr="00000000" w14:paraId="0000001B">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000000" w:rsidDel="00000000" w:rsidP="00000000" w:rsidRDefault="00000000" w:rsidRPr="00000000" w14:paraId="0000001C">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00000" w:rsidDel="00000000" w:rsidP="00000000" w:rsidRDefault="00000000" w:rsidRPr="00000000" w14:paraId="0000001D">
      <w:pPr>
        <w:spacing w:line="276" w:lineRule="auto"/>
        <w:ind w:firstLine="709"/>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line="276" w:lineRule="auto"/>
        <w:ind w:firstLine="70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4. Ціна, порядок обліку та оплати електричної енергії</w:t>
      </w:r>
      <w:r w:rsidDel="00000000" w:rsidR="00000000" w:rsidRPr="00000000">
        <w:rPr>
          <w:rtl w:val="0"/>
        </w:rPr>
      </w:r>
    </w:p>
    <w:p w:rsidR="00000000" w:rsidDel="00000000" w:rsidP="00000000" w:rsidRDefault="00000000" w:rsidRPr="00000000" w14:paraId="0000001F">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умовами  пункту 4.2 цього Договору.</w:t>
      </w:r>
    </w:p>
    <w:p w:rsidR="00000000" w:rsidDel="00000000" w:rsidP="00000000" w:rsidRDefault="00000000" w:rsidRPr="00000000" w14:paraId="00000020">
      <w:pPr>
        <w:spacing w:after="150" w:line="240" w:lineRule="auto"/>
        <w:jc w:val="both"/>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зміненим (в тому числі ціни за одиницю 1 кВт.год) з дати вказаній сторонами у додатковій угоді зміни його умов:</w:t>
      </w:r>
      <w:r w:rsidDel="00000000" w:rsidR="00000000" w:rsidRPr="00000000">
        <w:rPr>
          <w:rtl w:val="0"/>
        </w:rPr>
      </w:r>
    </w:p>
    <w:p w:rsidR="00000000" w:rsidDel="00000000" w:rsidP="00000000" w:rsidRDefault="00000000" w:rsidRPr="00000000" w14:paraId="00000021">
      <w:pPr>
        <w:spacing w:after="150" w:line="24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000000" w:rsidDel="00000000" w:rsidP="00000000" w:rsidRDefault="00000000" w:rsidRPr="00000000" w14:paraId="00000022">
      <w:pPr>
        <w:spacing w:line="276"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зміненим на запропонованих Постачальником умовах - якщо Споживач не надав Постачальнику письмову заяву про незгоду/неприйняття змін.</w:t>
      </w:r>
    </w:p>
    <w:p w:rsidR="00000000" w:rsidDel="00000000" w:rsidP="00000000" w:rsidRDefault="00000000" w:rsidRPr="00000000" w14:paraId="00000023">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 Спосіб визначення ціни (тарифу) електричної енергії встановлюється наступним способом. </w:t>
      </w:r>
    </w:p>
    <w:p w:rsidR="00000000" w:rsidDel="00000000" w:rsidP="00000000" w:rsidRDefault="00000000" w:rsidRPr="00000000" w14:paraId="00000025">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Ціна 1 кВт.год</w:t>
      </w:r>
      <w:r w:rsidDel="00000000" w:rsidR="00000000" w:rsidRPr="00000000">
        <w:rPr>
          <w:rFonts w:ascii="Times New Roman" w:cs="Times New Roman" w:eastAsia="Times New Roman" w:hAnsi="Times New Roman"/>
          <w:sz w:val="20"/>
          <w:szCs w:val="20"/>
          <w:vertAlign w:val="subscript"/>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vertAlign w:val="subscript"/>
          <w:rtl w:val="0"/>
        </w:rPr>
        <w:t xml:space="preserve"> </w:t>
      </w:r>
      <w:r w:rsidDel="00000000" w:rsidR="00000000" w:rsidRPr="00000000">
        <w:rPr>
          <w:rFonts w:ascii="Times New Roman" w:cs="Times New Roman" w:eastAsia="Times New Roman" w:hAnsi="Times New Roman"/>
          <w:sz w:val="20"/>
          <w:szCs w:val="20"/>
          <w:rtl w:val="0"/>
        </w:rPr>
        <w:t xml:space="preserve">(Ціна </w:t>
      </w:r>
      <w:r w:rsidDel="00000000" w:rsidR="00000000" w:rsidRPr="00000000">
        <w:rPr>
          <w:rFonts w:ascii="Times New Roman" w:cs="Times New Roman" w:eastAsia="Times New Roman" w:hAnsi="Times New Roman"/>
          <w:sz w:val="20"/>
          <w:szCs w:val="20"/>
          <w:vertAlign w:val="subscript"/>
          <w:rtl w:val="0"/>
        </w:rPr>
        <w:t xml:space="preserve">РДН </w:t>
      </w:r>
      <w:r w:rsidDel="00000000" w:rsidR="00000000" w:rsidRPr="00000000">
        <w:rPr>
          <w:rFonts w:ascii="Times New Roman" w:cs="Times New Roman" w:eastAsia="Times New Roman" w:hAnsi="Times New Roman"/>
          <w:sz w:val="20"/>
          <w:szCs w:val="20"/>
          <w:rtl w:val="0"/>
        </w:rPr>
        <w:t xml:space="preserve"> + Ціна </w:t>
      </w:r>
      <w:r w:rsidDel="00000000" w:rsidR="00000000" w:rsidRPr="00000000">
        <w:rPr>
          <w:rFonts w:ascii="Times New Roman" w:cs="Times New Roman" w:eastAsia="Times New Roman" w:hAnsi="Times New Roman"/>
          <w:sz w:val="20"/>
          <w:szCs w:val="20"/>
          <w:vertAlign w:val="subscript"/>
          <w:rtl w:val="0"/>
        </w:rPr>
        <w:t xml:space="preserve">передачі </w:t>
      </w:r>
      <w:r w:rsidDel="00000000" w:rsidR="00000000" w:rsidRPr="00000000">
        <w:rPr>
          <w:rFonts w:ascii="Times New Roman" w:cs="Times New Roman" w:eastAsia="Times New Roman" w:hAnsi="Times New Roman"/>
          <w:sz w:val="20"/>
          <w:szCs w:val="20"/>
          <w:rtl w:val="0"/>
        </w:rPr>
        <w:t xml:space="preserve">+ К</w:t>
      </w:r>
      <w:r w:rsidDel="00000000" w:rsidR="00000000" w:rsidRPr="00000000">
        <w:rPr>
          <w:rFonts w:ascii="Times New Roman" w:cs="Times New Roman" w:eastAsia="Times New Roman" w:hAnsi="Times New Roman"/>
          <w:sz w:val="20"/>
          <w:szCs w:val="20"/>
          <w:vertAlign w:val="subscript"/>
          <w:rtl w:val="0"/>
        </w:rPr>
        <w:t xml:space="preserve"> </w:t>
      </w:r>
      <w:r w:rsidDel="00000000" w:rsidR="00000000" w:rsidRPr="00000000">
        <w:rPr>
          <w:rFonts w:ascii="Times New Roman" w:cs="Times New Roman" w:eastAsia="Times New Roman" w:hAnsi="Times New Roman"/>
          <w:sz w:val="20"/>
          <w:szCs w:val="20"/>
          <w:rtl w:val="0"/>
        </w:rPr>
        <w:t xml:space="preserve">)*1,2 грн з ПДВ, де:</w:t>
      </w:r>
    </w:p>
    <w:p w:rsidR="00000000" w:rsidDel="00000000" w:rsidP="00000000" w:rsidRDefault="00000000" w:rsidRPr="00000000" w14:paraId="00000026">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numPr>
          <w:ilvl w:val="0"/>
          <w:numId w:val="8"/>
        </w:numPr>
        <w:spacing w:after="16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Ціна </w:t>
      </w:r>
      <w:r w:rsidDel="00000000" w:rsidR="00000000" w:rsidRPr="00000000">
        <w:rPr>
          <w:rFonts w:ascii="Times New Roman" w:cs="Times New Roman" w:eastAsia="Times New Roman" w:hAnsi="Times New Roman"/>
          <w:b w:val="1"/>
          <w:sz w:val="20"/>
          <w:szCs w:val="20"/>
          <w:vertAlign w:val="subscript"/>
          <w:rtl w:val="0"/>
        </w:rPr>
        <w:t xml:space="preserve">РДН </w:t>
      </w:r>
      <w:r w:rsidDel="00000000" w:rsidR="00000000" w:rsidRPr="00000000">
        <w:rPr>
          <w:rFonts w:ascii="Times New Roman" w:cs="Times New Roman" w:eastAsia="Times New Roman" w:hAnsi="Times New Roman"/>
          <w:sz w:val="20"/>
          <w:szCs w:val="20"/>
          <w:rtl w:val="0"/>
        </w:rPr>
        <w:t xml:space="preserve"> — ціна в гривнях за 1 кВт.год електричної енергії, яка відповідає середньозваженій ціні РДН (</w:t>
      </w:r>
      <w:r w:rsidDel="00000000" w:rsidR="00000000" w:rsidRPr="00000000">
        <w:rPr>
          <w:rFonts w:ascii="Times New Roman" w:cs="Times New Roman" w:eastAsia="Times New Roman" w:hAnsi="Times New Roman"/>
          <w:i w:val="1"/>
          <w:sz w:val="20"/>
          <w:szCs w:val="20"/>
          <w:rtl w:val="0"/>
        </w:rPr>
        <w:t xml:space="preserve">може бути зазначені інші сегменти ринку: ринок двосторонніх договорів, ринок «на добу на перед», внутрішньодобовий ринок, балансуючий ринок</w:t>
      </w:r>
      <w:r w:rsidDel="00000000" w:rsidR="00000000" w:rsidRPr="00000000">
        <w:rPr>
          <w:rFonts w:ascii="Times New Roman" w:cs="Times New Roman" w:eastAsia="Times New Roman" w:hAnsi="Times New Roman"/>
          <w:sz w:val="20"/>
          <w:szCs w:val="20"/>
          <w:rtl w:val="0"/>
        </w:rPr>
        <w:t xml:space="preserve">) ОЕС України;</w:t>
      </w:r>
    </w:p>
    <w:p w:rsidR="00000000" w:rsidDel="00000000" w:rsidP="00000000" w:rsidRDefault="00000000" w:rsidRPr="00000000" w14:paraId="00000028">
      <w:pPr>
        <w:numPr>
          <w:ilvl w:val="0"/>
          <w:numId w:val="8"/>
        </w:numPr>
        <w:spacing w:after="16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 Ціна </w:t>
      </w:r>
      <w:r w:rsidDel="00000000" w:rsidR="00000000" w:rsidRPr="00000000">
        <w:rPr>
          <w:rFonts w:ascii="Times New Roman" w:cs="Times New Roman" w:eastAsia="Times New Roman" w:hAnsi="Times New Roman"/>
          <w:b w:val="1"/>
          <w:sz w:val="20"/>
          <w:szCs w:val="20"/>
          <w:vertAlign w:val="subscript"/>
          <w:rtl w:val="0"/>
        </w:rPr>
        <w:t xml:space="preserve">передачі</w:t>
      </w:r>
      <w:r w:rsidDel="00000000" w:rsidR="00000000" w:rsidRPr="00000000">
        <w:rPr>
          <w:rFonts w:ascii="Times New Roman" w:cs="Times New Roman" w:eastAsia="Times New Roman" w:hAnsi="Times New Roman"/>
          <w:sz w:val="20"/>
          <w:szCs w:val="20"/>
          <w:rtl w:val="0"/>
        </w:rPr>
        <w:t xml:space="preserve"> — ціна (тариф) на передачу електричної енергії в гривнях за 1 кВт.год електричної енергії, встановлена постановою Національної комісії, що здійснює державне регулювання у сферах енергетики та комунальних послуг, № ______ від ____ р;</w:t>
      </w:r>
    </w:p>
    <w:p w:rsidR="00000000" w:rsidDel="00000000" w:rsidP="00000000" w:rsidRDefault="00000000" w:rsidRPr="00000000" w14:paraId="00000029">
      <w:pPr>
        <w:numPr>
          <w:ilvl w:val="0"/>
          <w:numId w:val="8"/>
        </w:numPr>
        <w:spacing w:after="16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К</w:t>
      </w:r>
      <w:r w:rsidDel="00000000" w:rsidR="00000000" w:rsidRPr="00000000">
        <w:rPr>
          <w:rFonts w:ascii="Times New Roman" w:cs="Times New Roman" w:eastAsia="Times New Roman" w:hAnsi="Times New Roman"/>
          <w:sz w:val="20"/>
          <w:szCs w:val="20"/>
          <w:rtl w:val="0"/>
        </w:rPr>
        <w:t xml:space="preserve"> — коефіцієнт націнки постачальника електричної енергії;</w:t>
      </w:r>
    </w:p>
    <w:p w:rsidR="00000000" w:rsidDel="00000000" w:rsidP="00000000" w:rsidRDefault="00000000" w:rsidRPr="00000000" w14:paraId="0000002A">
      <w:pPr>
        <w:numPr>
          <w:ilvl w:val="0"/>
          <w:numId w:val="8"/>
        </w:numPr>
        <w:spacing w:after="16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1,2</w:t>
      </w:r>
      <w:r w:rsidDel="00000000" w:rsidR="00000000" w:rsidRPr="00000000">
        <w:rPr>
          <w:rFonts w:ascii="Times New Roman" w:cs="Times New Roman" w:eastAsia="Times New Roman" w:hAnsi="Times New Roman"/>
          <w:sz w:val="20"/>
          <w:szCs w:val="20"/>
          <w:rtl w:val="0"/>
        </w:rPr>
        <w:t xml:space="preserve"> — числове значення ПДВ.</w:t>
      </w:r>
    </w:p>
    <w:p w:rsidR="00000000" w:rsidDel="00000000" w:rsidP="00000000" w:rsidRDefault="00000000" w:rsidRPr="00000000" w14:paraId="0000002B">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На дату укладання договору ціна складових 1 кВт</w:t>
      </w:r>
      <w:r w:rsidDel="00000000" w:rsidR="00000000" w:rsidRPr="00000000">
        <w:rPr>
          <w:rFonts w:ascii="Times New Roman" w:cs="Times New Roman" w:eastAsia="Times New Roman" w:hAnsi="Times New Roman"/>
          <w:sz w:val="20"/>
          <w:szCs w:val="20"/>
          <w:rtl w:val="0"/>
        </w:rPr>
        <w:t xml:space="preserve">.год. становить: ___ грн. 1 кВт.год. = (___ грн. Ціна РДН + ____ грн. Ціна передачі + ___ грн. К) * 1,2 </w:t>
      </w:r>
    </w:p>
    <w:p w:rsidR="00000000" w:rsidDel="00000000" w:rsidP="00000000" w:rsidRDefault="00000000" w:rsidRPr="00000000" w14:paraId="0000002C">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Ціна електричної енергії, в тому числі за одиницю кіловат години може змінюватися у випадках та в порядку визначеному п.12.12. даного Договору.</w:t>
      </w:r>
    </w:p>
    <w:p w:rsidR="00000000" w:rsidDel="00000000" w:rsidP="00000000" w:rsidRDefault="00000000" w:rsidRPr="00000000" w14:paraId="0000002D">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 Загальна вартість даного договору визначається за наступною формулою: Цдог. = Vобсяг Х Ціна 1 кВт.год. та становить _____________ грн. в тому числі ПДВ 20% ___________ грн.</w:t>
      </w:r>
    </w:p>
    <w:p w:rsidR="00000000" w:rsidDel="00000000" w:rsidP="00000000" w:rsidRDefault="00000000" w:rsidRPr="00000000" w14:paraId="0000002E">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numPr>
          <w:ilvl w:val="0"/>
          <w:numId w:val="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Цдог.  – загальна ціна договору;</w:t>
      </w:r>
    </w:p>
    <w:p w:rsidR="00000000" w:rsidDel="00000000" w:rsidP="00000000" w:rsidRDefault="00000000" w:rsidRPr="00000000" w14:paraId="00000030">
      <w:pPr>
        <w:numPr>
          <w:ilvl w:val="0"/>
          <w:numId w:val="3"/>
        </w:numPr>
        <w:spacing w:after="150" w:before="15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Vобсяг  - обсяг закупівлі електричної енергії, кВт*год, який визначений умовами даного договору.</w:t>
      </w:r>
    </w:p>
    <w:p w:rsidR="00000000" w:rsidDel="00000000" w:rsidP="00000000" w:rsidRDefault="00000000" w:rsidRPr="00000000" w14:paraId="00000031">
      <w:pPr>
        <w:numPr>
          <w:ilvl w:val="0"/>
          <w:numId w:val="3"/>
        </w:numPr>
        <w:spacing w:after="150" w:before="15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Ціна 1 кВт.год. – на за одиницю кіловат години електричної енергії, яка визначена умовами п.___ даного Договору. </w:t>
      </w:r>
    </w:p>
    <w:p w:rsidR="00000000" w:rsidDel="00000000" w:rsidP="00000000" w:rsidRDefault="00000000" w:rsidRPr="00000000" w14:paraId="00000032">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000000" w:rsidDel="00000000" w:rsidP="00000000" w:rsidRDefault="00000000" w:rsidRPr="00000000" w14:paraId="00000033">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000000" w:rsidDel="00000000" w:rsidP="00000000" w:rsidRDefault="00000000" w:rsidRPr="00000000" w14:paraId="00000034">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 Розрахунковим періодом за цим Договором є календарний місяць.</w:t>
      </w:r>
    </w:p>
    <w:p w:rsidR="00000000" w:rsidDel="00000000" w:rsidP="00000000" w:rsidRDefault="00000000" w:rsidRPr="00000000" w14:paraId="00000035">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 Розрахунки Споживача за цим Договором здійснюються на поточний рахунок із спеціальним режимом використання (далі – спецрахунок).</w:t>
      </w:r>
    </w:p>
    <w:p w:rsidR="00000000" w:rsidDel="00000000" w:rsidP="00000000" w:rsidRDefault="00000000" w:rsidRPr="00000000" w14:paraId="00000036">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000000" w:rsidDel="00000000" w:rsidP="00000000" w:rsidRDefault="00000000" w:rsidRPr="00000000" w14:paraId="00000037">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000000" w:rsidDel="00000000" w:rsidP="00000000" w:rsidRDefault="00000000" w:rsidRPr="00000000" w14:paraId="00000038">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000000" w:rsidDel="00000000" w:rsidP="00000000" w:rsidRDefault="00000000" w:rsidRPr="00000000" w14:paraId="00000039">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4.8. Оплата рахунка Постачальника за цим Договором має бути здійснена Споживачем у строк не раніше 10 (десяти) робочих днів з моменту підписання Сторонами акту приймання-передачі електричної енергії.</w:t>
      </w:r>
    </w:p>
    <w:p w:rsidR="00000000" w:rsidDel="00000000" w:rsidP="00000000" w:rsidRDefault="00000000" w:rsidRPr="00000000" w14:paraId="0000003A">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00000" w:rsidDel="00000000" w:rsidP="00000000" w:rsidRDefault="00000000" w:rsidRPr="00000000" w14:paraId="0000003B">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4.9. Якщо Споживач не здійснив оплату за цим Договором у строки, передбачені даним Договором, Постачальник має право здійснити заходи з припинення постачання електричної енергії Споживачу у порядку, визначеному ПРРЕЕ.</w:t>
      </w:r>
    </w:p>
    <w:p w:rsidR="00000000" w:rsidDel="00000000" w:rsidP="00000000" w:rsidRDefault="00000000" w:rsidRPr="00000000" w14:paraId="0000003C">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але не більше строки визначеному чинним законодавством.</w:t>
      </w:r>
    </w:p>
    <w:p w:rsidR="00000000" w:rsidDel="00000000" w:rsidP="00000000" w:rsidRDefault="00000000" w:rsidRPr="00000000" w14:paraId="0000003D">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Споживач сплачує за вимогою Постачальника пеню у розмірі, що визначається цим Договором.</w:t>
      </w:r>
    </w:p>
    <w:p w:rsidR="00000000" w:rsidDel="00000000" w:rsidP="00000000" w:rsidRDefault="00000000" w:rsidRPr="00000000" w14:paraId="0000003E">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4.10.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00000" w:rsidDel="00000000" w:rsidP="00000000" w:rsidRDefault="00000000" w:rsidRPr="00000000" w14:paraId="0000003F">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00000" w:rsidDel="00000000" w:rsidP="00000000" w:rsidRDefault="00000000" w:rsidRPr="00000000" w14:paraId="00000040">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4.11.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Спосіб оплати послуги з розподілу електричної енергії зазначається в умовах цього Договору.</w:t>
      </w:r>
    </w:p>
    <w:p w:rsidR="00000000" w:rsidDel="00000000" w:rsidP="00000000" w:rsidRDefault="00000000" w:rsidRPr="00000000" w14:paraId="00000041">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000000" w:rsidDel="00000000" w:rsidP="00000000" w:rsidRDefault="00000000" w:rsidRPr="00000000" w14:paraId="00000042">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Постачальник зобов'язаний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rsidR="00000000" w:rsidDel="00000000" w:rsidP="00000000" w:rsidRDefault="00000000" w:rsidRPr="00000000" w14:paraId="00000043">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4.12.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000000" w:rsidDel="00000000" w:rsidP="00000000" w:rsidRDefault="00000000" w:rsidRPr="00000000" w14:paraId="00000044">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000000" w:rsidDel="00000000" w:rsidP="00000000" w:rsidRDefault="00000000" w:rsidRPr="00000000" w14:paraId="00000045">
      <w:pPr>
        <w:spacing w:line="276" w:lineRule="auto"/>
        <w:ind w:firstLine="70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 Права та обов'язки Споживача</w:t>
      </w:r>
      <w:r w:rsidDel="00000000" w:rsidR="00000000" w:rsidRPr="00000000">
        <w:rPr>
          <w:rtl w:val="0"/>
        </w:rPr>
      </w:r>
    </w:p>
    <w:p w:rsidR="00000000" w:rsidDel="00000000" w:rsidP="00000000" w:rsidRDefault="00000000" w:rsidRPr="00000000" w14:paraId="00000046">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 Споживач має право:</w:t>
      </w:r>
    </w:p>
    <w:p w:rsidR="00000000" w:rsidDel="00000000" w:rsidP="00000000" w:rsidRDefault="00000000" w:rsidRPr="00000000" w14:paraId="00000047">
      <w:pPr>
        <w:numPr>
          <w:ilvl w:val="0"/>
          <w:numId w:val="4"/>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отримувати електричну енергію на умовах, зазначених у цьому Договорі;</w:t>
      </w:r>
    </w:p>
    <w:p w:rsidR="00000000" w:rsidDel="00000000" w:rsidP="00000000" w:rsidRDefault="00000000" w:rsidRPr="00000000" w14:paraId="00000048">
      <w:pPr>
        <w:numPr>
          <w:ilvl w:val="0"/>
          <w:numId w:val="4"/>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00000" w:rsidDel="00000000" w:rsidP="00000000" w:rsidRDefault="00000000" w:rsidRPr="00000000" w14:paraId="00000049">
      <w:pPr>
        <w:numPr>
          <w:ilvl w:val="0"/>
          <w:numId w:val="4"/>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00000" w:rsidDel="00000000" w:rsidP="00000000" w:rsidRDefault="00000000" w:rsidRPr="00000000" w14:paraId="0000004A">
      <w:pPr>
        <w:numPr>
          <w:ilvl w:val="0"/>
          <w:numId w:val="4"/>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безоплатно отримувати інформацію про обсяги та інші параметри власного споживання електричної енергії;</w:t>
      </w:r>
    </w:p>
    <w:p w:rsidR="00000000" w:rsidDel="00000000" w:rsidP="00000000" w:rsidRDefault="00000000" w:rsidRPr="00000000" w14:paraId="0000004B">
      <w:pPr>
        <w:numPr>
          <w:ilvl w:val="0"/>
          <w:numId w:val="4"/>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звертатися до Постачальника для вирішення будь-яких питань, пов'язаних з виконанням цього Договору;</w:t>
      </w:r>
    </w:p>
    <w:p w:rsidR="00000000" w:rsidDel="00000000" w:rsidP="00000000" w:rsidRDefault="00000000" w:rsidRPr="00000000" w14:paraId="0000004C">
      <w:pPr>
        <w:numPr>
          <w:ilvl w:val="0"/>
          <w:numId w:val="4"/>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00000" w:rsidDel="00000000" w:rsidP="00000000" w:rsidRDefault="00000000" w:rsidRPr="00000000" w14:paraId="0000004D">
      <w:pPr>
        <w:numPr>
          <w:ilvl w:val="0"/>
          <w:numId w:val="4"/>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проводити звіряння фактичних розрахунків в установленому ПРРЕЕ порядку з підписанням відповідного акта;</w:t>
      </w:r>
    </w:p>
    <w:p w:rsidR="00000000" w:rsidDel="00000000" w:rsidP="00000000" w:rsidRDefault="00000000" w:rsidRPr="00000000" w14:paraId="0000004E">
      <w:pPr>
        <w:numPr>
          <w:ilvl w:val="0"/>
          <w:numId w:val="4"/>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вільно обирати іншого електропостачальника та розірвати цей Договір у встановленому цим Договором та чинним законодавством порядку;</w:t>
      </w:r>
    </w:p>
    <w:p w:rsidR="00000000" w:rsidDel="00000000" w:rsidP="00000000" w:rsidRDefault="00000000" w:rsidRPr="00000000" w14:paraId="0000004F">
      <w:pPr>
        <w:numPr>
          <w:ilvl w:val="0"/>
          <w:numId w:val="4"/>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00000" w:rsidDel="00000000" w:rsidP="00000000" w:rsidRDefault="00000000" w:rsidRPr="00000000" w14:paraId="00000050">
      <w:pPr>
        <w:numPr>
          <w:ilvl w:val="0"/>
          <w:numId w:val="4"/>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00000" w:rsidDel="00000000" w:rsidP="00000000" w:rsidRDefault="00000000" w:rsidRPr="00000000" w14:paraId="00000051">
      <w:pPr>
        <w:numPr>
          <w:ilvl w:val="0"/>
          <w:numId w:val="4"/>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00000" w:rsidDel="00000000" w:rsidP="00000000" w:rsidRDefault="00000000" w:rsidRPr="00000000" w14:paraId="00000052">
      <w:pPr>
        <w:numPr>
          <w:ilvl w:val="0"/>
          <w:numId w:val="4"/>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у тому числі отримувати відшкодування збитків від Постачальника за дострокове розірвання Договору у випадках, не передбачених Договором;</w:t>
      </w:r>
    </w:p>
    <w:p w:rsidR="00000000" w:rsidDel="00000000" w:rsidP="00000000" w:rsidRDefault="00000000" w:rsidRPr="00000000" w14:paraId="00000053">
      <w:pPr>
        <w:numPr>
          <w:ilvl w:val="0"/>
          <w:numId w:val="4"/>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інші права, передбачені чинним законодавством і цим Договором.</w:t>
      </w:r>
    </w:p>
    <w:p w:rsidR="00000000" w:rsidDel="00000000" w:rsidP="00000000" w:rsidRDefault="00000000" w:rsidRPr="00000000" w14:paraId="00000054">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 Споживач зобов'язується:</w:t>
      </w:r>
    </w:p>
    <w:p w:rsidR="00000000" w:rsidDel="00000000" w:rsidP="00000000" w:rsidRDefault="00000000" w:rsidRPr="00000000" w14:paraId="00000055">
      <w:pPr>
        <w:numPr>
          <w:ilvl w:val="0"/>
          <w:numId w:val="5"/>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забезпечувати своєчасну та повну оплату спожитої електричної енергії згідно з умовами цього Договору;</w:t>
      </w:r>
    </w:p>
    <w:p w:rsidR="00000000" w:rsidDel="00000000" w:rsidP="00000000" w:rsidRDefault="00000000" w:rsidRPr="00000000" w14:paraId="00000056">
      <w:pPr>
        <w:numPr>
          <w:ilvl w:val="0"/>
          <w:numId w:val="5"/>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rsidR="00000000" w:rsidDel="00000000" w:rsidP="00000000" w:rsidRDefault="00000000" w:rsidRPr="00000000" w14:paraId="00000057">
      <w:pPr>
        <w:numPr>
          <w:ilvl w:val="0"/>
          <w:numId w:val="5"/>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00000" w:rsidDel="00000000" w:rsidP="00000000" w:rsidRDefault="00000000" w:rsidRPr="00000000" w14:paraId="00000058">
      <w:pPr>
        <w:numPr>
          <w:ilvl w:val="0"/>
          <w:numId w:val="5"/>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000000" w:rsidDel="00000000" w:rsidP="00000000" w:rsidRDefault="00000000" w:rsidRPr="00000000" w14:paraId="00000059">
      <w:pPr>
        <w:numPr>
          <w:ilvl w:val="0"/>
          <w:numId w:val="5"/>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00000" w:rsidDel="00000000" w:rsidP="00000000" w:rsidRDefault="00000000" w:rsidRPr="00000000" w14:paraId="0000005A">
      <w:pPr>
        <w:numPr>
          <w:ilvl w:val="0"/>
          <w:numId w:val="5"/>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00000" w:rsidDel="00000000" w:rsidP="00000000" w:rsidRDefault="00000000" w:rsidRPr="00000000" w14:paraId="0000005B">
      <w:pPr>
        <w:numPr>
          <w:ilvl w:val="0"/>
          <w:numId w:val="5"/>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00000" w:rsidDel="00000000" w:rsidP="00000000" w:rsidRDefault="00000000" w:rsidRPr="00000000" w14:paraId="0000005C">
      <w:pPr>
        <w:numPr>
          <w:ilvl w:val="0"/>
          <w:numId w:val="5"/>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виконувати інші обов'язки, покладені на Споживача чинним законодавством та/або цим Договором;</w:t>
      </w:r>
    </w:p>
    <w:p w:rsidR="00000000" w:rsidDel="00000000" w:rsidP="00000000" w:rsidRDefault="00000000" w:rsidRPr="00000000" w14:paraId="0000005D">
      <w:pPr>
        <w:numPr>
          <w:ilvl w:val="0"/>
          <w:numId w:val="5"/>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000000" w:rsidDel="00000000" w:rsidP="00000000" w:rsidRDefault="00000000" w:rsidRPr="00000000" w14:paraId="0000005E">
      <w:pPr>
        <w:spacing w:line="276" w:lineRule="auto"/>
        <w:ind w:firstLine="709"/>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spacing w:line="276" w:lineRule="auto"/>
        <w:ind w:firstLine="70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6. Права і обов'язки Постачальника</w:t>
      </w:r>
      <w:r w:rsidDel="00000000" w:rsidR="00000000" w:rsidRPr="00000000">
        <w:rPr>
          <w:rtl w:val="0"/>
        </w:rPr>
      </w:r>
    </w:p>
    <w:p w:rsidR="00000000" w:rsidDel="00000000" w:rsidP="00000000" w:rsidRDefault="00000000" w:rsidRPr="00000000" w14:paraId="00000060">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 Постачальник має право:</w:t>
      </w:r>
    </w:p>
    <w:p w:rsidR="00000000" w:rsidDel="00000000" w:rsidP="00000000" w:rsidRDefault="00000000" w:rsidRPr="00000000" w14:paraId="00000061">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отримувати від Споживача плату за поставлену електричну енергію;</w:t>
      </w:r>
    </w:p>
    <w:p w:rsidR="00000000" w:rsidDel="00000000" w:rsidP="00000000" w:rsidRDefault="00000000" w:rsidRPr="00000000" w14:paraId="00000062">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контролювати правильність оформлення Споживачем платіжних документів;</w:t>
      </w:r>
    </w:p>
    <w:p w:rsidR="00000000" w:rsidDel="00000000" w:rsidP="00000000" w:rsidRDefault="00000000" w:rsidRPr="00000000" w14:paraId="00000063">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ініціювати припинення постачання електричної енергії Споживачу у порядку та на умовах, визначених цим Договором та чинним законодавством;</w:t>
      </w:r>
    </w:p>
    <w:p w:rsidR="00000000" w:rsidDel="00000000" w:rsidP="00000000" w:rsidRDefault="00000000" w:rsidRPr="00000000" w14:paraId="00000064">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00000" w:rsidDel="00000000" w:rsidP="00000000" w:rsidRDefault="00000000" w:rsidRPr="00000000" w14:paraId="00000065">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проводити разом зі Споживачем звіряння фактично використаних обсягів електричної енергії з підписанням відповідного акта;</w:t>
      </w:r>
    </w:p>
    <w:p w:rsidR="00000000" w:rsidDel="00000000" w:rsidP="00000000" w:rsidRDefault="00000000" w:rsidRPr="00000000" w14:paraId="00000066">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000000" w:rsidDel="00000000" w:rsidP="00000000" w:rsidRDefault="00000000" w:rsidRPr="00000000" w14:paraId="00000067">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змінити ціну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000000" w:rsidDel="00000000" w:rsidP="00000000" w:rsidRDefault="00000000" w:rsidRPr="00000000" w14:paraId="00000068">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проводити оплату послуг з передачі електричної енергії оператору системи, якщо Споживач не обрав спосіб оплати послуги з передачі напряму з оператором системи;</w:t>
      </w:r>
    </w:p>
    <w:p w:rsidR="00000000" w:rsidDel="00000000" w:rsidP="00000000" w:rsidRDefault="00000000" w:rsidRPr="00000000" w14:paraId="00000069">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інші права, передбачені чинним законодавством і цим Договором.</w:t>
      </w:r>
    </w:p>
    <w:p w:rsidR="00000000" w:rsidDel="00000000" w:rsidP="00000000" w:rsidRDefault="00000000" w:rsidRPr="00000000" w14:paraId="0000006A">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B">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 Постачальник зобов'язується:</w:t>
      </w:r>
    </w:p>
    <w:p w:rsidR="00000000" w:rsidDel="00000000" w:rsidP="00000000" w:rsidRDefault="00000000" w:rsidRPr="00000000" w14:paraId="0000006C">
      <w:pPr>
        <w:numPr>
          <w:ilvl w:val="0"/>
          <w:numId w:val="15"/>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забезпечувати належну якість надання послуг з постачання електричної енергії відповідно до вимог чинного законодавства та цього Договору;</w:t>
      </w:r>
    </w:p>
    <w:p w:rsidR="00000000" w:rsidDel="00000000" w:rsidP="00000000" w:rsidRDefault="00000000" w:rsidRPr="00000000" w14:paraId="0000006D">
      <w:pPr>
        <w:numPr>
          <w:ilvl w:val="0"/>
          <w:numId w:val="15"/>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00000" w:rsidDel="00000000" w:rsidP="00000000" w:rsidRDefault="00000000" w:rsidRPr="00000000" w14:paraId="0000006E">
      <w:pPr>
        <w:numPr>
          <w:ilvl w:val="0"/>
          <w:numId w:val="15"/>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забезпечити наявність різних комерційних пропозицій з постачання електричної енергії для Споживача;</w:t>
      </w:r>
    </w:p>
    <w:p w:rsidR="00000000" w:rsidDel="00000000" w:rsidP="00000000" w:rsidRDefault="00000000" w:rsidRPr="00000000" w14:paraId="0000006F">
      <w:pPr>
        <w:numPr>
          <w:ilvl w:val="0"/>
          <w:numId w:val="15"/>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00000" w:rsidDel="00000000" w:rsidP="00000000" w:rsidRDefault="00000000" w:rsidRPr="00000000" w14:paraId="00000070">
      <w:pPr>
        <w:numPr>
          <w:ilvl w:val="0"/>
          <w:numId w:val="15"/>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публікувати на офіційному вебсайті детальну інформацію про зміну ціни електричної енергії за 20 днів до введення її у дію;</w:t>
      </w:r>
    </w:p>
    <w:p w:rsidR="00000000" w:rsidDel="00000000" w:rsidP="00000000" w:rsidRDefault="00000000" w:rsidRPr="00000000" w14:paraId="00000071">
      <w:pPr>
        <w:numPr>
          <w:ilvl w:val="0"/>
          <w:numId w:val="15"/>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видавати Споживачеві безоплатно платіжні документи та форми звернень;</w:t>
      </w:r>
    </w:p>
    <w:p w:rsidR="00000000" w:rsidDel="00000000" w:rsidP="00000000" w:rsidRDefault="00000000" w:rsidRPr="00000000" w14:paraId="00000072">
      <w:pPr>
        <w:numPr>
          <w:ilvl w:val="0"/>
          <w:numId w:val="15"/>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приймати оплату наданих за цим Договором послуг будь-яким способом, що передбачений цим Договором;</w:t>
      </w:r>
    </w:p>
    <w:p w:rsidR="00000000" w:rsidDel="00000000" w:rsidP="00000000" w:rsidRDefault="00000000" w:rsidRPr="00000000" w14:paraId="00000073">
      <w:pPr>
        <w:numPr>
          <w:ilvl w:val="0"/>
          <w:numId w:val="15"/>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00000" w:rsidDel="00000000" w:rsidP="00000000" w:rsidRDefault="00000000" w:rsidRPr="00000000" w14:paraId="00000074">
      <w:pPr>
        <w:numPr>
          <w:ilvl w:val="0"/>
          <w:numId w:val="15"/>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00000" w:rsidDel="00000000" w:rsidP="00000000" w:rsidRDefault="00000000" w:rsidRPr="00000000" w14:paraId="00000075">
      <w:pPr>
        <w:numPr>
          <w:ilvl w:val="0"/>
          <w:numId w:val="15"/>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00000" w:rsidDel="00000000" w:rsidP="00000000" w:rsidRDefault="00000000" w:rsidRPr="00000000" w14:paraId="00000076">
      <w:pPr>
        <w:numPr>
          <w:ilvl w:val="0"/>
          <w:numId w:val="15"/>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забезпечувати конфіденційність даних, отриманих від Споживача;</w:t>
      </w:r>
    </w:p>
    <w:p w:rsidR="00000000" w:rsidDel="00000000" w:rsidP="00000000" w:rsidRDefault="00000000" w:rsidRPr="00000000" w14:paraId="00000077">
      <w:pPr>
        <w:numPr>
          <w:ilvl w:val="0"/>
          <w:numId w:val="15"/>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00000" w:rsidDel="00000000" w:rsidP="00000000" w:rsidRDefault="00000000" w:rsidRPr="00000000" w14:paraId="00000078">
      <w:pPr>
        <w:numPr>
          <w:ilvl w:val="0"/>
          <w:numId w:val="6"/>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вибрати іншого електропостачальника та про наслідки невиконання цього;</w:t>
      </w:r>
    </w:p>
    <w:p w:rsidR="00000000" w:rsidDel="00000000" w:rsidP="00000000" w:rsidRDefault="00000000" w:rsidRPr="00000000" w14:paraId="00000079">
      <w:pPr>
        <w:numPr>
          <w:ilvl w:val="0"/>
          <w:numId w:val="6"/>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перейти до електропостачальника, на якого в установленому порядку покладені спеціальні обов’язки (постачальник «останньої надії»);</w:t>
      </w:r>
    </w:p>
    <w:p w:rsidR="00000000" w:rsidDel="00000000" w:rsidP="00000000" w:rsidRDefault="00000000" w:rsidRPr="00000000" w14:paraId="0000007A">
      <w:pPr>
        <w:numPr>
          <w:ilvl w:val="0"/>
          <w:numId w:val="6"/>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відшкодування збитків, завданих у зв’язку з неможливістю подальшого виконання Постачальником своїх зобов’язань за цим Договором;</w:t>
      </w:r>
    </w:p>
    <w:p w:rsidR="00000000" w:rsidDel="00000000" w:rsidP="00000000" w:rsidRDefault="00000000" w:rsidRPr="00000000" w14:paraId="0000007B">
      <w:pPr>
        <w:numPr>
          <w:ilvl w:val="0"/>
          <w:numId w:val="15"/>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виконувати інші обов'язки, покладені на Постачальника чинним законодавством та/або цим Договором.</w:t>
      </w:r>
    </w:p>
    <w:p w:rsidR="00000000" w:rsidDel="00000000" w:rsidP="00000000" w:rsidRDefault="00000000" w:rsidRPr="00000000" w14:paraId="0000007C">
      <w:pPr>
        <w:spacing w:line="276" w:lineRule="auto"/>
        <w:ind w:firstLine="709"/>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D">
      <w:pPr>
        <w:spacing w:line="276" w:lineRule="auto"/>
        <w:ind w:firstLine="70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7. Порядок припинення та відновлення постачання електричної енергії</w:t>
      </w:r>
      <w:r w:rsidDel="00000000" w:rsidR="00000000" w:rsidRPr="00000000">
        <w:rPr>
          <w:rtl w:val="0"/>
        </w:rPr>
      </w:r>
    </w:p>
    <w:p w:rsidR="00000000" w:rsidDel="00000000" w:rsidP="00000000" w:rsidRDefault="00000000" w:rsidRPr="00000000" w14:paraId="0000007E">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00000" w:rsidDel="00000000" w:rsidP="00000000" w:rsidRDefault="00000000" w:rsidRPr="00000000" w14:paraId="0000007F">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 Припинення електропостачання не звільняє Споживача від обов'язку сплатити заборгованість Постачальнику за цим Договором.</w:t>
      </w:r>
    </w:p>
    <w:p w:rsidR="00000000" w:rsidDel="00000000" w:rsidP="00000000" w:rsidRDefault="00000000" w:rsidRPr="00000000" w14:paraId="00000080">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00000" w:rsidDel="00000000" w:rsidP="00000000" w:rsidRDefault="00000000" w:rsidRPr="00000000" w14:paraId="00000081">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00000" w:rsidDel="00000000" w:rsidP="00000000" w:rsidRDefault="00000000" w:rsidRPr="00000000" w14:paraId="00000082">
      <w:pPr>
        <w:spacing w:line="276" w:lineRule="auto"/>
        <w:ind w:firstLine="709"/>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3">
      <w:pPr>
        <w:spacing w:line="276" w:lineRule="auto"/>
        <w:ind w:firstLine="70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8. Відповідальність Сторін</w:t>
      </w:r>
      <w:r w:rsidDel="00000000" w:rsidR="00000000" w:rsidRPr="00000000">
        <w:rPr>
          <w:rtl w:val="0"/>
        </w:rPr>
      </w:r>
    </w:p>
    <w:p w:rsidR="00000000" w:rsidDel="00000000" w:rsidP="00000000" w:rsidRDefault="00000000" w:rsidRPr="00000000" w14:paraId="00000084">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00000" w:rsidDel="00000000" w:rsidP="00000000" w:rsidRDefault="00000000" w:rsidRPr="00000000" w14:paraId="00000085">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00000" w:rsidDel="00000000" w:rsidP="00000000" w:rsidRDefault="00000000" w:rsidRPr="00000000" w14:paraId="00000086">
      <w:pPr>
        <w:numPr>
          <w:ilvl w:val="0"/>
          <w:numId w:val="10"/>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порушення Споживачем строків розрахунків з Постачальником - в розмірі, погодженому Сторонами в цьому Договорі;</w:t>
      </w:r>
    </w:p>
    <w:p w:rsidR="00000000" w:rsidDel="00000000" w:rsidP="00000000" w:rsidRDefault="00000000" w:rsidRPr="00000000" w14:paraId="00000087">
      <w:pPr>
        <w:numPr>
          <w:ilvl w:val="0"/>
          <w:numId w:val="10"/>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00000" w:rsidDel="00000000" w:rsidP="00000000" w:rsidRDefault="00000000" w:rsidRPr="00000000" w14:paraId="00000088">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00000" w:rsidDel="00000000" w:rsidP="00000000" w:rsidRDefault="00000000" w:rsidRPr="00000000" w14:paraId="00000089">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8.4. Постачальник не відповідає за будь-які перебої у передачі електричної енергії, які стосуються функціонування, обслуговування та/або розвитку системи передачі електричної енергії, що сталися з вини відповідального оператора системи.</w:t>
      </w:r>
    </w:p>
    <w:p w:rsidR="00000000" w:rsidDel="00000000" w:rsidP="00000000" w:rsidRDefault="00000000" w:rsidRPr="00000000" w14:paraId="0000008A">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8.5. Порядок документального підтвердження порушень умов цього Договору, а також відшкодування збитків встановлюється ПРРЕЕ.</w:t>
      </w:r>
    </w:p>
    <w:p w:rsidR="00000000" w:rsidDel="00000000" w:rsidP="00000000" w:rsidRDefault="00000000" w:rsidRPr="00000000" w14:paraId="0000008B">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000000" w:rsidDel="00000000" w:rsidP="00000000" w:rsidRDefault="00000000" w:rsidRPr="00000000" w14:paraId="0000008C">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8.7. Споживач застосовує оперативно–господарську санкцію у вигляді відмови від встановлення на майбутнє господарських відносин із Постачальником, у разі порушення останнім зобов'язання за Договором. Сторони визнають, що факт порушення Постачальником господарського зобов’язання за Договором фіксується, шляхом направлення Споживачем на адресу Постачальника письмового повідомлення про наявність порушення зобов’язання та застосування Покупцем оперативно-господарської санкції про відмову встановлення на майбутнє господарських відносин із Постачальником.</w:t>
      </w:r>
    </w:p>
    <w:p w:rsidR="00000000" w:rsidDel="00000000" w:rsidP="00000000" w:rsidRDefault="00000000" w:rsidRPr="00000000" w14:paraId="0000008D">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Дана оперативно–господарська санкція вважається застосованою з моменту направлення вищезазначеного повідомлення Споживачем. Сторони визнають, що дана оперативно-господарська санкція застосовується Споживачем у позасудовому порядку та без попереднього пред'явлення претензії Постачальнику. Застосування цієї санкції може бути оскаржене Постачальником у судовому порядку.</w:t>
      </w:r>
    </w:p>
    <w:p w:rsidR="00000000" w:rsidDel="00000000" w:rsidP="00000000" w:rsidRDefault="00000000" w:rsidRPr="00000000" w14:paraId="0000008E">
      <w:pPr>
        <w:spacing w:line="276" w:lineRule="auto"/>
        <w:ind w:firstLine="709"/>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F">
      <w:pPr>
        <w:spacing w:line="276" w:lineRule="auto"/>
        <w:ind w:firstLine="70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9. Порядок зміни електропостачальника</w:t>
      </w:r>
      <w:r w:rsidDel="00000000" w:rsidR="00000000" w:rsidRPr="00000000">
        <w:rPr>
          <w:rtl w:val="0"/>
        </w:rPr>
      </w:r>
    </w:p>
    <w:p w:rsidR="00000000" w:rsidDel="00000000" w:rsidP="00000000" w:rsidRDefault="00000000" w:rsidRPr="00000000" w14:paraId="00000090">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00000" w:rsidDel="00000000" w:rsidP="00000000" w:rsidRDefault="00000000" w:rsidRPr="00000000" w14:paraId="00000091">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9.2. Зміна постачальника електричної енергії здійснюється згідно з порядком, встановленим ПРРЕЕ.</w:t>
      </w:r>
    </w:p>
    <w:p w:rsidR="00000000" w:rsidDel="00000000" w:rsidP="00000000" w:rsidRDefault="00000000" w:rsidRPr="00000000" w14:paraId="00000092">
      <w:pPr>
        <w:spacing w:line="276" w:lineRule="auto"/>
        <w:ind w:firstLine="709"/>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3">
      <w:pPr>
        <w:spacing w:line="276" w:lineRule="auto"/>
        <w:ind w:firstLine="70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10. Порядок розв'язання спорів</w:t>
      </w:r>
      <w:r w:rsidDel="00000000" w:rsidR="00000000" w:rsidRPr="00000000">
        <w:rPr>
          <w:rtl w:val="0"/>
        </w:rPr>
      </w:r>
    </w:p>
    <w:p w:rsidR="00000000" w:rsidDel="00000000" w:rsidP="00000000" w:rsidRDefault="00000000" w:rsidRPr="00000000" w14:paraId="00000094">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000000" w:rsidDel="00000000" w:rsidP="00000000" w:rsidRDefault="00000000" w:rsidRPr="00000000" w14:paraId="00000095">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Під час вирішення спорів Сторони мають керуватися порядком врегулювання спорів, встановленим ПРРЕЕ та Положенням про ІКЦ. </w:t>
      </w:r>
    </w:p>
    <w:p w:rsidR="00000000" w:rsidDel="00000000" w:rsidP="00000000" w:rsidRDefault="00000000" w:rsidRPr="00000000" w14:paraId="00000096">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00000" w:rsidDel="00000000" w:rsidP="00000000" w:rsidRDefault="00000000" w:rsidRPr="00000000" w14:paraId="00000097">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00000" w:rsidDel="00000000" w:rsidP="00000000" w:rsidRDefault="00000000" w:rsidRPr="00000000" w14:paraId="00000098">
      <w:pPr>
        <w:spacing w:line="276" w:lineRule="auto"/>
        <w:ind w:firstLine="709"/>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9">
      <w:pPr>
        <w:spacing w:line="276" w:lineRule="auto"/>
        <w:ind w:firstLine="70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11. Форс-мажорні обставини</w:t>
      </w:r>
      <w:r w:rsidDel="00000000" w:rsidR="00000000" w:rsidRPr="00000000">
        <w:rPr>
          <w:rtl w:val="0"/>
        </w:rPr>
      </w:r>
    </w:p>
    <w:p w:rsidR="00000000" w:rsidDel="00000000" w:rsidP="00000000" w:rsidRDefault="00000000" w:rsidRPr="00000000" w14:paraId="0000009A">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00000" w:rsidDel="00000000" w:rsidP="00000000" w:rsidRDefault="00000000" w:rsidRPr="00000000" w14:paraId="0000009B">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00000" w:rsidDel="00000000" w:rsidP="00000000" w:rsidRDefault="00000000" w:rsidRPr="00000000" w14:paraId="0000009C">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11.3. Строк виконання зобов'язань за цим Договором відкладається на строк дії форс-мажорних обставин.</w:t>
      </w:r>
    </w:p>
    <w:p w:rsidR="00000000" w:rsidDel="00000000" w:rsidP="00000000" w:rsidRDefault="00000000" w:rsidRPr="00000000" w14:paraId="0000009D">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000000" w:rsidDel="00000000" w:rsidP="00000000" w:rsidRDefault="00000000" w:rsidRPr="00000000" w14:paraId="0000009E">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00000" w:rsidDel="00000000" w:rsidP="00000000" w:rsidRDefault="00000000" w:rsidRPr="00000000" w14:paraId="0000009F">
      <w:pPr>
        <w:spacing w:line="276" w:lineRule="auto"/>
        <w:ind w:firstLine="709"/>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0">
      <w:pPr>
        <w:spacing w:line="276" w:lineRule="auto"/>
        <w:ind w:firstLine="70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12. Строк дії Договору та інші умови</w:t>
      </w:r>
      <w:r w:rsidDel="00000000" w:rsidR="00000000" w:rsidRPr="00000000">
        <w:rPr>
          <w:rtl w:val="0"/>
        </w:rPr>
      </w:r>
    </w:p>
    <w:p w:rsidR="00000000" w:rsidDel="00000000" w:rsidP="00000000" w:rsidRDefault="00000000" w:rsidRPr="00000000" w14:paraId="000000A1">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12.1. Цей Договір набирає чинності</w:t>
      </w:r>
      <w:r w:rsidDel="00000000" w:rsidR="00000000" w:rsidRPr="00000000">
        <w:rPr>
          <w:rFonts w:ascii="Times New Roman" w:cs="Times New Roman" w:eastAsia="Times New Roman" w:hAnsi="Times New Roman"/>
          <w:color w:val="ff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з 01.01.2024  та діє до 31.12.2024.</w:t>
      </w:r>
    </w:p>
    <w:p w:rsidR="00000000" w:rsidDel="00000000" w:rsidP="00000000" w:rsidRDefault="00000000" w:rsidRPr="00000000" w14:paraId="000000A2">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12.2. Сторона договору, яка вважає за необхідне змінити або розірвати договір, повинна надіслати пропозиції про це другій стороні за договором.</w:t>
      </w:r>
    </w:p>
    <w:p w:rsidR="00000000" w:rsidDel="00000000" w:rsidP="00000000" w:rsidRDefault="00000000" w:rsidRPr="00000000" w14:paraId="000000A3">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000000" w:rsidDel="00000000" w:rsidP="00000000" w:rsidRDefault="00000000" w:rsidRPr="00000000" w14:paraId="000000A4">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000000" w:rsidDel="00000000" w:rsidP="00000000" w:rsidRDefault="00000000" w:rsidRPr="00000000" w14:paraId="000000A5">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000000" w:rsidDel="00000000" w:rsidP="00000000" w:rsidRDefault="00000000" w:rsidRPr="00000000" w14:paraId="000000A6">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12.6.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000000" w:rsidDel="00000000" w:rsidP="00000000" w:rsidRDefault="00000000" w:rsidRPr="00000000" w14:paraId="000000A7">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12.7. За умови дострокового розірвання Договору за ініціативою Споживача, Споживач не сплачує будь – яких штрафних санкцій чи іншу фінансову компенсацію за дострокове припинення Договору.</w:t>
      </w:r>
    </w:p>
    <w:p w:rsidR="00000000" w:rsidDel="00000000" w:rsidP="00000000" w:rsidRDefault="00000000" w:rsidRPr="00000000" w14:paraId="000000A8">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12.8. Якщо інше не передбачено умовами даного Договору,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000000" w:rsidDel="00000000" w:rsidP="00000000" w:rsidRDefault="00000000" w:rsidRPr="00000000" w14:paraId="000000A9">
      <w:pPr>
        <w:numPr>
          <w:ilvl w:val="0"/>
          <w:numId w:val="1"/>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000000" w:rsidDel="00000000" w:rsidP="00000000" w:rsidRDefault="00000000" w:rsidRPr="00000000" w14:paraId="000000AA">
      <w:pPr>
        <w:numPr>
          <w:ilvl w:val="0"/>
          <w:numId w:val="1"/>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000000" w:rsidDel="00000000" w:rsidP="00000000" w:rsidRDefault="00000000" w:rsidRPr="00000000" w14:paraId="000000AB">
      <w:pPr>
        <w:spacing w:line="240" w:lineRule="auto"/>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C">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12.8.1. Якщо розірвання Договору відбувається за ініціативи Постачальника з підстав, які не передбаченні умовами п.12.8 даного Договору, у тому числі але не обмежуючись у разі невиконання/неповного/неможливість виконання Постачальником виконувати умови даного Договору в такому випадку Сторони погоджуються, що таке повідомлення розцінюється як відмова Постачальника від виконання умов Договору та вважається, що Договір розривається з вини Постачальника (вважається виною Постачальника).  </w:t>
      </w:r>
    </w:p>
    <w:p w:rsidR="00000000" w:rsidDel="00000000" w:rsidP="00000000" w:rsidRDefault="00000000" w:rsidRPr="00000000" w14:paraId="000000AD">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Сторони погоджуються, що порядок розірвання Договору з підстав та в порядку визначених даним пунктом Договору в односторонньому порядку за ініціативою Споживача вважається дотриманим, а Договір розірваним, у разі направлення Споживачем письмового повідомлення Постачальнику про розірвання Договору за 10 (десять) календарних днів до дати такого розірвання. Лист-повідомлення про розірвання Договору надсилається поштовим листом з описом вкладення на адресу Сторони, що зазначена у розділі «Місцезнаходження та реквізити сторін». Договір вважається розірваним з дати розірвання, зазначеної в листі-повідомленні про розірвання Договору.</w:t>
      </w:r>
    </w:p>
    <w:p w:rsidR="00000000" w:rsidDel="00000000" w:rsidP="00000000" w:rsidRDefault="00000000" w:rsidRPr="00000000" w14:paraId="000000AE">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F">
      <w:pPr>
        <w:spacing w:after="15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12.9. Дія цього Договору також припиняється в таких випадках:</w:t>
      </w:r>
    </w:p>
    <w:p w:rsidR="00000000" w:rsidDel="00000000" w:rsidP="00000000" w:rsidRDefault="00000000" w:rsidRPr="00000000" w14:paraId="000000B0">
      <w:pPr>
        <w:numPr>
          <w:ilvl w:val="0"/>
          <w:numId w:val="11"/>
        </w:numPr>
        <w:spacing w:after="15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000000" w:rsidDel="00000000" w:rsidP="00000000" w:rsidRDefault="00000000" w:rsidRPr="00000000" w14:paraId="000000B1">
      <w:pPr>
        <w:numPr>
          <w:ilvl w:val="0"/>
          <w:numId w:val="11"/>
        </w:numPr>
        <w:spacing w:after="15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банкрутства або припинення господарської діяльності Постачальником;</w:t>
      </w:r>
    </w:p>
    <w:p w:rsidR="00000000" w:rsidDel="00000000" w:rsidP="00000000" w:rsidRDefault="00000000" w:rsidRPr="00000000" w14:paraId="000000B2">
      <w:pPr>
        <w:numPr>
          <w:ilvl w:val="0"/>
          <w:numId w:val="11"/>
        </w:numPr>
        <w:spacing w:after="15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000000" w:rsidDel="00000000" w:rsidP="00000000" w:rsidRDefault="00000000" w:rsidRPr="00000000" w14:paraId="000000B3">
      <w:pPr>
        <w:numPr>
          <w:ilvl w:val="0"/>
          <w:numId w:val="11"/>
        </w:numPr>
        <w:spacing w:after="15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разі зміни Постачальника - у частині постачання; </w:t>
      </w:r>
    </w:p>
    <w:p w:rsidR="00000000" w:rsidDel="00000000" w:rsidP="00000000" w:rsidRDefault="00000000" w:rsidRPr="00000000" w14:paraId="000000B4">
      <w:pPr>
        <w:numPr>
          <w:ilvl w:val="0"/>
          <w:numId w:val="11"/>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000000" w:rsidDel="00000000" w:rsidP="00000000" w:rsidRDefault="00000000" w:rsidRPr="00000000" w14:paraId="000000B5">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000000" w:rsidDel="00000000" w:rsidP="00000000" w:rsidRDefault="00000000" w:rsidRPr="00000000" w14:paraId="000000B6">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12.11.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000000" w:rsidDel="00000000" w:rsidP="00000000" w:rsidRDefault="00000000" w:rsidRPr="00000000" w14:paraId="000000B7">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000000" w:rsidDel="00000000" w:rsidP="00000000" w:rsidRDefault="00000000" w:rsidRPr="00000000" w14:paraId="000000B8">
      <w:pPr>
        <w:tabs>
          <w:tab w:val="left" w:leader="none" w:pos="851"/>
        </w:tabs>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12.12. Істотні умови даного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rsidR="00000000" w:rsidDel="00000000" w:rsidP="00000000" w:rsidRDefault="00000000" w:rsidRPr="00000000" w14:paraId="000000B9">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A">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b w:val="1"/>
          <w:sz w:val="20"/>
          <w:szCs w:val="20"/>
          <w:rtl w:val="0"/>
        </w:rPr>
        <w:t xml:space="preserve">) зменшення обсягів закупівлі, зокрема з урахуванням фактичного обсягу видатків замовн</w:t>
      </w:r>
      <w:r w:rsidDel="00000000" w:rsidR="00000000" w:rsidRPr="00000000">
        <w:rPr>
          <w:rFonts w:ascii="Times New Roman" w:cs="Times New Roman" w:eastAsia="Times New Roman" w:hAnsi="Times New Roman"/>
          <w:sz w:val="20"/>
          <w:szCs w:val="20"/>
          <w:rtl w:val="0"/>
        </w:rPr>
        <w:t xml:space="preserve">ика;</w:t>
      </w:r>
    </w:p>
    <w:p w:rsidR="00000000" w:rsidDel="00000000" w:rsidP="00000000" w:rsidRDefault="00000000" w:rsidRPr="00000000" w14:paraId="000000BB">
      <w:pPr>
        <w:spacing w:line="24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000000" w:rsidDel="00000000" w:rsidP="00000000" w:rsidRDefault="00000000" w:rsidRPr="00000000" w14:paraId="000000BC">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D">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r w:rsidDel="00000000" w:rsidR="00000000" w:rsidRPr="00000000">
        <w:rPr>
          <w:rtl w:val="0"/>
        </w:rPr>
      </w:r>
    </w:p>
    <w:p w:rsidR="00000000" w:rsidDel="00000000" w:rsidP="00000000" w:rsidRDefault="00000000" w:rsidRPr="00000000" w14:paraId="000000BE">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F">
      <w:pPr>
        <w:numPr>
          <w:ilvl w:val="0"/>
          <w:numId w:val="12"/>
        </w:numPr>
        <w:spacing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підставою для зміни ціни є письмове звернення Сторони Договору, яке направляється в порядку визначеному умовами даного договору;</w:t>
      </w:r>
    </w:p>
    <w:p w:rsidR="00000000" w:rsidDel="00000000" w:rsidP="00000000" w:rsidRDefault="00000000" w:rsidRPr="00000000" w14:paraId="000000C0">
      <w:pPr>
        <w:numPr>
          <w:ilvl w:val="0"/>
          <w:numId w:val="12"/>
        </w:numPr>
        <w:spacing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коливанням ціни на ринку сторони визначають будь - який відсоток коливання ціни на одному або декількох сигментах ринку електричної енергії як в сторону збільшення так і в сторону зменшення;</w:t>
      </w:r>
    </w:p>
    <w:p w:rsidR="00000000" w:rsidDel="00000000" w:rsidP="00000000" w:rsidRDefault="00000000" w:rsidRPr="00000000" w14:paraId="000000C1">
      <w:pPr>
        <w:numPr>
          <w:ilvl w:val="0"/>
          <w:numId w:val="12"/>
        </w:numPr>
        <w:spacing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зміна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000000" w:rsidDel="00000000" w:rsidP="00000000" w:rsidRDefault="00000000" w:rsidRPr="00000000" w14:paraId="000000C2">
      <w:pPr>
        <w:numPr>
          <w:ilvl w:val="0"/>
          <w:numId w:val="12"/>
        </w:numPr>
        <w:spacing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документальне підтвердження коливання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00000" w:rsidDel="00000000" w:rsidP="00000000" w:rsidRDefault="00000000" w:rsidRPr="00000000" w14:paraId="000000C3">
      <w:pPr>
        <w:numPr>
          <w:ilvl w:val="0"/>
          <w:numId w:val="12"/>
        </w:numPr>
        <w:spacing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Сторони погоджуються, що жоден документ, який підтверджує коливання ціни на ринку не може містити один і той самий період;</w:t>
      </w:r>
    </w:p>
    <w:p w:rsidR="00000000" w:rsidDel="00000000" w:rsidP="00000000" w:rsidRDefault="00000000" w:rsidRPr="00000000" w14:paraId="000000C4">
      <w:pPr>
        <w:numPr>
          <w:ilvl w:val="0"/>
          <w:numId w:val="12"/>
        </w:numPr>
        <w:spacing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 що підтверджує коливання ціни на ринку має містить:</w:t>
      </w:r>
    </w:p>
    <w:p w:rsidR="00000000" w:rsidDel="00000000" w:rsidP="00000000" w:rsidRDefault="00000000" w:rsidRPr="00000000" w14:paraId="000000C5">
      <w:pPr>
        <w:numPr>
          <w:ilvl w:val="0"/>
          <w:numId w:val="9"/>
        </w:numPr>
        <w:spacing w:line="240" w:lineRule="auto"/>
        <w:ind w:lef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00000" w:rsidDel="00000000" w:rsidP="00000000" w:rsidRDefault="00000000" w:rsidRPr="00000000" w14:paraId="000000C6">
      <w:pPr>
        <w:numPr>
          <w:ilvl w:val="0"/>
          <w:numId w:val="9"/>
        </w:numPr>
        <w:spacing w:line="240" w:lineRule="auto"/>
        <w:ind w:lef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результат порівняння цін у відсотковому вираженні.</w:t>
      </w:r>
    </w:p>
    <w:p w:rsidR="00000000" w:rsidDel="00000000" w:rsidP="00000000" w:rsidRDefault="00000000" w:rsidRPr="00000000" w14:paraId="000000C7">
      <w:pPr>
        <w:numPr>
          <w:ilvl w:val="0"/>
          <w:numId w:val="13"/>
        </w:numPr>
        <w:spacing w:line="24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Змінена ціна за одиницю 1 кВт.год. застосовуватися сторонами у розрахункових документах лише на майбутні періоди постачання протягом дії даного договору з дати укладання сторонами додаткової угоди до даного договору.  </w:t>
      </w:r>
    </w:p>
    <w:p w:rsidR="00000000" w:rsidDel="00000000" w:rsidP="00000000" w:rsidRDefault="00000000" w:rsidRPr="00000000" w14:paraId="000000C8">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9">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покращення якості предмета закупівлі за умови, що таке покращення не призведе до збільшення суми, визначеної в договорі про закупівлю</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A">
      <w:pPr>
        <w:spacing w:line="24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000000" w:rsidDel="00000000" w:rsidP="00000000" w:rsidRDefault="00000000" w:rsidRPr="00000000" w14:paraId="000000CB">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b w:val="1"/>
          <w:sz w:val="20"/>
          <w:szCs w:val="20"/>
          <w:rtl w:val="0"/>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Del="00000000" w:rsidR="00000000" w:rsidRPr="00000000">
        <w:rPr>
          <w:rtl w:val="0"/>
        </w:rPr>
      </w:r>
    </w:p>
    <w:p w:rsidR="00000000" w:rsidDel="00000000" w:rsidP="00000000" w:rsidRDefault="00000000" w:rsidRPr="00000000" w14:paraId="000000CD">
      <w:pPr>
        <w:spacing w:line="24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00000" w:rsidDel="00000000" w:rsidP="00000000" w:rsidRDefault="00000000" w:rsidRPr="00000000" w14:paraId="000000CE">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F">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b w:val="1"/>
          <w:sz w:val="20"/>
          <w:szCs w:val="20"/>
          <w:rtl w:val="0"/>
        </w:rPr>
        <w:t xml:space="preserve">) погодження зміни ціни в договорі про закупівлю в бік зменшення (без зміни кількості (обсягу) та якості товарів, робіт і послуг).</w:t>
      </w:r>
      <w:r w:rsidDel="00000000" w:rsidR="00000000" w:rsidRPr="00000000">
        <w:rPr>
          <w:rtl w:val="0"/>
        </w:rPr>
      </w:r>
    </w:p>
    <w:p w:rsidR="00000000" w:rsidDel="00000000" w:rsidP="00000000" w:rsidRDefault="00000000" w:rsidRPr="00000000" w14:paraId="000000D0">
      <w:pPr>
        <w:spacing w:line="24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00000" w:rsidDel="00000000" w:rsidP="00000000" w:rsidRDefault="00000000" w:rsidRPr="00000000" w14:paraId="000000D1">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2">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Del="00000000" w:rsidR="00000000" w:rsidRPr="00000000">
        <w:rPr>
          <w:rtl w:val="0"/>
        </w:rPr>
      </w:r>
    </w:p>
    <w:p w:rsidR="00000000" w:rsidDel="00000000" w:rsidP="00000000" w:rsidRDefault="00000000" w:rsidRPr="00000000" w14:paraId="000000D3">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цьому випадку Сторони погоджуються, що зміну ціни здійснюють у такому порядку:</w:t>
      </w:r>
    </w:p>
    <w:p w:rsidR="00000000" w:rsidDel="00000000" w:rsidP="00000000" w:rsidRDefault="00000000" w:rsidRPr="00000000" w14:paraId="000000D4">
      <w:pPr>
        <w:numPr>
          <w:ilvl w:val="0"/>
          <w:numId w:val="14"/>
        </w:numPr>
        <w:spacing w:after="160" w:line="259"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00000" w:rsidDel="00000000" w:rsidP="00000000" w:rsidRDefault="00000000" w:rsidRPr="00000000" w14:paraId="000000D5">
      <w:pPr>
        <w:numPr>
          <w:ilvl w:val="0"/>
          <w:numId w:val="14"/>
        </w:numPr>
        <w:spacing w:after="160" w:line="259"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00000" w:rsidDel="00000000" w:rsidP="00000000" w:rsidRDefault="00000000" w:rsidRPr="00000000" w14:paraId="000000D6">
      <w:pPr>
        <w:numPr>
          <w:ilvl w:val="0"/>
          <w:numId w:val="14"/>
        </w:numPr>
        <w:spacing w:after="160" w:line="259"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або з іншої дати, яка встановлена відповідним документом;</w:t>
      </w:r>
    </w:p>
    <w:p w:rsidR="00000000" w:rsidDel="00000000" w:rsidP="00000000" w:rsidRDefault="00000000" w:rsidRPr="00000000" w14:paraId="000000D7">
      <w:pPr>
        <w:numPr>
          <w:ilvl w:val="0"/>
          <w:numId w:val="14"/>
        </w:numPr>
        <w:spacing w:after="160" w:line="259"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зміна ціни відбувається пропорційно зміненій (зміненим) частині (частинам) складової такої ціни, в тому числі і загальна вартість Договору;</w:t>
      </w:r>
    </w:p>
    <w:p w:rsidR="00000000" w:rsidDel="00000000" w:rsidP="00000000" w:rsidRDefault="00000000" w:rsidRPr="00000000" w14:paraId="000000D8">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7) </w:t>
      </w:r>
      <w:r w:rsidDel="00000000" w:rsidR="00000000" w:rsidRPr="00000000">
        <w:rPr>
          <w:rFonts w:ascii="Times New Roman" w:cs="Times New Roman" w:eastAsia="Times New Roman" w:hAnsi="Times New Roman"/>
          <w:b w:val="1"/>
          <w:sz w:val="20"/>
          <w:szCs w:val="20"/>
          <w:rtl w:val="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9">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A">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Сторони погоджуються, що зміна ціни за 1 кВт.год. у зв’язку із зміною регульованих цін (тарифів) здійснюють у такому порядку:</w:t>
      </w:r>
    </w:p>
    <w:p w:rsidR="00000000" w:rsidDel="00000000" w:rsidP="00000000" w:rsidRDefault="00000000" w:rsidRPr="00000000" w14:paraId="000000DB">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підставою для зміни ціни є письмове звернення Сторони Договору, у разі зміни тарифу на послугу з передачі електричної енергії, який змінений на підставі рішення регулятора - постанови НКРЕКП, оприлюдненої на офіційному веб-сайті НКРЕКП та на  власному веб – сайті Оператора системи передачі;</w:t>
      </w:r>
    </w:p>
    <w:p w:rsidR="00000000" w:rsidDel="00000000" w:rsidP="00000000" w:rsidRDefault="00000000" w:rsidRPr="00000000" w14:paraId="000000DC">
      <w:pPr>
        <w:numPr>
          <w:ilvl w:val="0"/>
          <w:numId w:val="2"/>
        </w:numPr>
        <w:spacing w:after="160"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письмове звернення про зміну тарифу на послугу з передачі електричної енергії обов’язково має містити номер та дату прийняття рішення регулятором – постанови НКРЕКП, якою затверджено нові тарифи на послугу з передачі електричної енергії та дату введення в дію нового тарифу;  </w:t>
      </w:r>
    </w:p>
    <w:p w:rsidR="00000000" w:rsidDel="00000000" w:rsidP="00000000" w:rsidRDefault="00000000" w:rsidRPr="00000000" w14:paraId="000000DD">
      <w:pPr>
        <w:numPr>
          <w:ilvl w:val="0"/>
          <w:numId w:val="2"/>
        </w:numPr>
        <w:spacing w:after="160"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нову (змінену) ціну за одиницю послуги з розподілу електричної енергії (1 кВт.год.) у разі затвердження нового тарифу Сторони застосовують з дня введення в дію постанови НКРЕКП або нового тарифу на послугу з передачі електричної енергії;</w:t>
      </w:r>
    </w:p>
    <w:p w:rsidR="00000000" w:rsidDel="00000000" w:rsidP="00000000" w:rsidRDefault="00000000" w:rsidRPr="00000000" w14:paraId="000000DE">
      <w:pPr>
        <w:numPr>
          <w:ilvl w:val="0"/>
          <w:numId w:val="2"/>
        </w:numPr>
        <w:spacing w:after="160"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сторони погоджуються про можливість застосування частини 3 статті 631 Цивільного кодексу України  при внесенні змін до даного договору із підстав, які описані у даному пункті.</w:t>
      </w:r>
    </w:p>
    <w:p w:rsidR="00000000" w:rsidDel="00000000" w:rsidP="00000000" w:rsidRDefault="00000000" w:rsidRPr="00000000" w14:paraId="000000DF">
      <w:pPr>
        <w:numPr>
          <w:ilvl w:val="0"/>
          <w:numId w:val="7"/>
        </w:numPr>
        <w:spacing w:after="160" w:line="240" w:lineRule="auto"/>
        <w:ind w:left="771"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зміна ціни відбувається за наступною формулою:  Ціна 1 кВт.год. становить: ___ грн. 1 кВт.год. = (___ грн. Ціна </w:t>
      </w:r>
      <w:r w:rsidDel="00000000" w:rsidR="00000000" w:rsidRPr="00000000">
        <w:rPr>
          <w:rFonts w:ascii="Times New Roman" w:cs="Times New Roman" w:eastAsia="Times New Roman" w:hAnsi="Times New Roman"/>
          <w:sz w:val="20"/>
          <w:szCs w:val="20"/>
          <w:vertAlign w:val="subscript"/>
          <w:rtl w:val="0"/>
        </w:rPr>
        <w:t xml:space="preserve">РДН (або іншого сигменту ринку)</w:t>
      </w:r>
      <w:r w:rsidDel="00000000" w:rsidR="00000000" w:rsidRPr="00000000">
        <w:rPr>
          <w:rFonts w:ascii="Times New Roman" w:cs="Times New Roman" w:eastAsia="Times New Roman" w:hAnsi="Times New Roman"/>
          <w:sz w:val="20"/>
          <w:szCs w:val="20"/>
          <w:rtl w:val="0"/>
        </w:rPr>
        <w:t xml:space="preserve">  + ____ грн. Ціна </w:t>
      </w:r>
      <w:r w:rsidDel="00000000" w:rsidR="00000000" w:rsidRPr="00000000">
        <w:rPr>
          <w:rFonts w:ascii="Times New Roman" w:cs="Times New Roman" w:eastAsia="Times New Roman" w:hAnsi="Times New Roman"/>
          <w:sz w:val="20"/>
          <w:szCs w:val="20"/>
          <w:vertAlign w:val="subscript"/>
          <w:rtl w:val="0"/>
        </w:rPr>
        <w:t xml:space="preserve">передачі </w:t>
      </w:r>
      <w:r w:rsidDel="00000000" w:rsidR="00000000" w:rsidRPr="00000000">
        <w:rPr>
          <w:rFonts w:ascii="Times New Roman" w:cs="Times New Roman" w:eastAsia="Times New Roman" w:hAnsi="Times New Roman"/>
          <w:sz w:val="20"/>
          <w:szCs w:val="20"/>
          <w:rtl w:val="0"/>
        </w:rPr>
        <w:t xml:space="preserve">+ ___ грн. К) * 1,2 , де застосовується</w:t>
      </w:r>
    </w:p>
    <w:p w:rsidR="00000000" w:rsidDel="00000000" w:rsidP="00000000" w:rsidRDefault="00000000" w:rsidRPr="00000000" w14:paraId="000000E0">
      <w:pPr>
        <w:spacing w:line="276" w:lineRule="auto"/>
        <w:ind w:left="411"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Ціна </w:t>
      </w:r>
      <w:r w:rsidDel="00000000" w:rsidR="00000000" w:rsidRPr="00000000">
        <w:rPr>
          <w:rFonts w:ascii="Times New Roman" w:cs="Times New Roman" w:eastAsia="Times New Roman" w:hAnsi="Times New Roman"/>
          <w:sz w:val="20"/>
          <w:szCs w:val="20"/>
          <w:vertAlign w:val="subscript"/>
          <w:rtl w:val="0"/>
        </w:rPr>
        <w:t xml:space="preserve">передачі</w:t>
      </w:r>
      <w:r w:rsidDel="00000000" w:rsidR="00000000" w:rsidRPr="00000000">
        <w:rPr>
          <w:rFonts w:ascii="Times New Roman" w:cs="Times New Roman" w:eastAsia="Times New Roman" w:hAnsi="Times New Roman"/>
          <w:sz w:val="20"/>
          <w:szCs w:val="20"/>
          <w:rtl w:val="0"/>
        </w:rPr>
        <w:t xml:space="preserve"> – новий тариф на послугу з передачі електричної енергії в гривнях за 1 кВт.год електричної енергії, встановлений постановою Національної комісії, що здійснює державне регулювання у сферах енергетики та комунальних послуг.</w:t>
      </w:r>
    </w:p>
    <w:p w:rsidR="00000000" w:rsidDel="00000000" w:rsidP="00000000" w:rsidRDefault="00000000" w:rsidRPr="00000000" w14:paraId="000000E1">
      <w:pPr>
        <w:spacing w:line="240" w:lineRule="auto"/>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2">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Сторони погоджуються, що зміну ціни за 1 кВт.год. у зв’язку із зміною середньозваженої ціни на ринку «на добу на перед» здійснюють у такому порядку:</w:t>
      </w:r>
    </w:p>
    <w:p w:rsidR="00000000" w:rsidDel="00000000" w:rsidP="00000000" w:rsidRDefault="00000000" w:rsidRPr="00000000" w14:paraId="000000E3">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4">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підставою для зміни ціни є письмове звернення Сторони Договору, у разі зміни середньозваженої ціни на електричну енергію на ринку «на добу на перед»;</w:t>
      </w:r>
    </w:p>
    <w:p w:rsidR="00000000" w:rsidDel="00000000" w:rsidP="00000000" w:rsidRDefault="00000000" w:rsidRPr="00000000" w14:paraId="000000E5">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середньозважених цін на електроенергію на ринку «на добу наперед».</w:t>
      </w:r>
    </w:p>
    <w:p w:rsidR="00000000" w:rsidDel="00000000" w:rsidP="00000000" w:rsidRDefault="00000000" w:rsidRPr="00000000" w14:paraId="000000E6">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Сторони домовилися, що документ, який підтверджує зміни середньозваженої ціни на електроенергію на ринку «на добу наперед» є роздруківки з офіційного вебсайту Оператора ринку  (</w:t>
      </w:r>
      <w:hyperlink r:id="rId6">
        <w:r w:rsidDel="00000000" w:rsidR="00000000" w:rsidRPr="00000000">
          <w:rPr>
            <w:rFonts w:ascii="Times New Roman" w:cs="Times New Roman" w:eastAsia="Times New Roman" w:hAnsi="Times New Roman"/>
            <w:color w:val="0000ff"/>
            <w:sz w:val="20"/>
            <w:szCs w:val="20"/>
            <w:u w:val="single"/>
            <w:rtl w:val="0"/>
          </w:rPr>
          <w:t xml:space="preserve">https://www.oree.com.ua</w:t>
        </w:r>
      </w:hyperlink>
      <w:r w:rsidDel="00000000" w:rsidR="00000000" w:rsidRPr="00000000">
        <w:rPr>
          <w:rFonts w:ascii="Times New Roman" w:cs="Times New Roman" w:eastAsia="Times New Roman" w:hAnsi="Times New Roman"/>
          <w:sz w:val="20"/>
          <w:szCs w:val="20"/>
          <w:rtl w:val="0"/>
        </w:rPr>
        <w:t xml:space="preserve">) з інформацією щодо середньозваженої ціни електричної енергії на РДН ОЕС України або інший документ, який виданий уповноваженим на це органами (ДП «Зовнішінформ», Торгово-промисловою палатою тощо), який засвідчує зміну середньозваженої ціни на електроенергію на ринку «на добу наперед». У будь – якому випадку роздруківка або інший документ має містити 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та результат порівняння цін у відсотковому вираженні.</w:t>
      </w:r>
    </w:p>
    <w:p w:rsidR="00000000" w:rsidDel="00000000" w:rsidP="00000000" w:rsidRDefault="00000000" w:rsidRPr="00000000" w14:paraId="000000E7">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 разі зміни середньозваженої ціни на електроенергію на ринку «на добу наперед» така ціна застосовується із дати звернення Сторони щодо зміни ціни або з іншої дати зазначеної Сторонами у додатковій угоді до даного договору;</w:t>
      </w:r>
    </w:p>
    <w:p w:rsidR="00000000" w:rsidDel="00000000" w:rsidP="00000000" w:rsidRDefault="00000000" w:rsidRPr="00000000" w14:paraId="000000E8">
      <w:pPr>
        <w:numPr>
          <w:ilvl w:val="0"/>
          <w:numId w:val="2"/>
        </w:numPr>
        <w:spacing w:after="16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зміна ціни відбувається за наступною формулою:  Ціна 1 кВт.год. становить: ___ грн. 1 кВт.год. = (___ грн. Ціна </w:t>
      </w:r>
      <w:r w:rsidDel="00000000" w:rsidR="00000000" w:rsidRPr="00000000">
        <w:rPr>
          <w:rFonts w:ascii="Times New Roman" w:cs="Times New Roman" w:eastAsia="Times New Roman" w:hAnsi="Times New Roman"/>
          <w:sz w:val="20"/>
          <w:szCs w:val="20"/>
          <w:vertAlign w:val="subscript"/>
          <w:rtl w:val="0"/>
        </w:rPr>
        <w:t xml:space="preserve">РДН</w:t>
      </w:r>
      <w:r w:rsidDel="00000000" w:rsidR="00000000" w:rsidRPr="00000000">
        <w:rPr>
          <w:rFonts w:ascii="Times New Roman" w:cs="Times New Roman" w:eastAsia="Times New Roman" w:hAnsi="Times New Roman"/>
          <w:sz w:val="20"/>
          <w:szCs w:val="20"/>
          <w:rtl w:val="0"/>
        </w:rPr>
        <w:t xml:space="preserve">   + ____ грн. Ціна </w:t>
      </w:r>
      <w:r w:rsidDel="00000000" w:rsidR="00000000" w:rsidRPr="00000000">
        <w:rPr>
          <w:rFonts w:ascii="Times New Roman" w:cs="Times New Roman" w:eastAsia="Times New Roman" w:hAnsi="Times New Roman"/>
          <w:sz w:val="20"/>
          <w:szCs w:val="20"/>
          <w:vertAlign w:val="subscript"/>
          <w:rtl w:val="0"/>
        </w:rPr>
        <w:t xml:space="preserve">передачі</w:t>
      </w:r>
      <w:r w:rsidDel="00000000" w:rsidR="00000000" w:rsidRPr="00000000">
        <w:rPr>
          <w:rFonts w:ascii="Times New Roman" w:cs="Times New Roman" w:eastAsia="Times New Roman" w:hAnsi="Times New Roman"/>
          <w:sz w:val="20"/>
          <w:szCs w:val="20"/>
          <w:rtl w:val="0"/>
        </w:rPr>
        <w:t xml:space="preserve"> + ___ грн. К) * 1,2 , де застосовується</w:t>
      </w:r>
    </w:p>
    <w:p w:rsidR="00000000" w:rsidDel="00000000" w:rsidP="00000000" w:rsidRDefault="00000000" w:rsidRPr="00000000" w14:paraId="000000E9">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Ціна </w:t>
      </w:r>
      <w:r w:rsidDel="00000000" w:rsidR="00000000" w:rsidRPr="00000000">
        <w:rPr>
          <w:rFonts w:ascii="Times New Roman" w:cs="Times New Roman" w:eastAsia="Times New Roman" w:hAnsi="Times New Roman"/>
          <w:b w:val="1"/>
          <w:sz w:val="20"/>
          <w:szCs w:val="20"/>
          <w:vertAlign w:val="subscript"/>
          <w:rtl w:val="0"/>
        </w:rPr>
        <w:t xml:space="preserve">РДН </w:t>
      </w:r>
      <w:r w:rsidDel="00000000" w:rsidR="00000000" w:rsidRPr="00000000">
        <w:rPr>
          <w:rFonts w:ascii="Times New Roman" w:cs="Times New Roman" w:eastAsia="Times New Roman" w:hAnsi="Times New Roman"/>
          <w:sz w:val="20"/>
          <w:szCs w:val="20"/>
          <w:rtl w:val="0"/>
        </w:rPr>
        <w:t xml:space="preserve"> — змінена ціна в гривнях за 1 кВт.год електричної енергії, яка відповідає середньозваженій ціні РДН, у відповідності до документу, який підтверджує зміну середньозваженої ціни на електроенергію на ринку «на добу наперед».</w:t>
      </w:r>
    </w:p>
    <w:p w:rsidR="00000000" w:rsidDel="00000000" w:rsidP="00000000" w:rsidRDefault="00000000" w:rsidRPr="00000000" w14:paraId="000000EA">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B">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00000" w:rsidDel="00000000" w:rsidP="00000000" w:rsidRDefault="00000000" w:rsidRPr="00000000" w14:paraId="000000EC">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D">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Місцезнаходження та реквізити сторін</w:t>
      </w:r>
      <w:r w:rsidDel="00000000" w:rsidR="00000000" w:rsidRPr="00000000">
        <w:rPr>
          <w:rtl w:val="0"/>
        </w:rPr>
      </w:r>
    </w:p>
    <w:tbl>
      <w:tblPr>
        <w:tblStyle w:val="Table1"/>
        <w:tblW w:w="99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2"/>
        <w:gridCol w:w="4961"/>
        <w:tblGridChange w:id="0">
          <w:tblGrid>
            <w:gridCol w:w="4962"/>
            <w:gridCol w:w="4961"/>
          </w:tblGrid>
        </w:tblGridChange>
      </w:tblGrid>
      <w:tr>
        <w:trPr>
          <w:cantSplit w:val="0"/>
          <w:tblHeader w:val="0"/>
        </w:trPr>
        <w:tc>
          <w:tcPr>
            <w:vAlign w:val="top"/>
          </w:tcPr>
          <w:p w:rsidR="00000000" w:rsidDel="00000000" w:rsidP="00000000" w:rsidRDefault="00000000" w:rsidRPr="00000000" w14:paraId="000000EE">
            <w:pPr>
              <w:tabs>
                <w:tab w:val="left" w:leader="none" w:pos="427"/>
                <w:tab w:val="left" w:leader="none" w:pos="4406"/>
                <w:tab w:val="left" w:leader="none" w:pos="10584"/>
              </w:tabs>
              <w:spacing w:after="43"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Споживач</w:t>
            </w:r>
            <w:r w:rsidDel="00000000" w:rsidR="00000000" w:rsidRPr="00000000">
              <w:rPr>
                <w:rtl w:val="0"/>
              </w:rPr>
            </w:r>
          </w:p>
        </w:tc>
        <w:tc>
          <w:tcPr>
            <w:vAlign w:val="top"/>
          </w:tcPr>
          <w:p w:rsidR="00000000" w:rsidDel="00000000" w:rsidP="00000000" w:rsidRDefault="00000000" w:rsidRPr="00000000" w14:paraId="000000EF">
            <w:pPr>
              <w:tabs>
                <w:tab w:val="left" w:leader="none" w:pos="427"/>
                <w:tab w:val="left" w:leader="none" w:pos="4406"/>
                <w:tab w:val="left" w:leader="none" w:pos="10584"/>
              </w:tabs>
              <w:spacing w:after="43"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Постачальник</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0">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___________________</w:t>
            </w:r>
            <w:r w:rsidDel="00000000" w:rsidR="00000000" w:rsidRPr="00000000">
              <w:rPr>
                <w:rtl w:val="0"/>
              </w:rPr>
            </w:r>
          </w:p>
        </w:tc>
        <w:tc>
          <w:tcPr>
            <w:vAlign w:val="top"/>
          </w:tcPr>
          <w:p w:rsidR="00000000" w:rsidDel="00000000" w:rsidP="00000000" w:rsidRDefault="00000000" w:rsidRPr="00000000" w14:paraId="000000F1">
            <w:pPr>
              <w:tabs>
                <w:tab w:val="left" w:leader="none" w:pos="427"/>
                <w:tab w:val="left" w:leader="none" w:pos="4406"/>
                <w:tab w:val="left" w:leader="none" w:pos="10584"/>
              </w:tabs>
              <w:spacing w:after="43"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___________________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Юр. Адреса: ___________________________</w:t>
            </w:r>
          </w:p>
          <w:p w:rsidR="00000000" w:rsidDel="00000000" w:rsidP="00000000" w:rsidRDefault="00000000" w:rsidRPr="00000000" w14:paraId="000000F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Тел.: ___________________________</w:t>
            </w:r>
          </w:p>
          <w:p w:rsidR="00000000" w:rsidDel="00000000" w:rsidP="00000000" w:rsidRDefault="00000000" w:rsidRPr="00000000" w14:paraId="000000F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ІПН (ЄДРПОУ): ___________________________</w:t>
            </w:r>
          </w:p>
          <w:p w:rsidR="00000000" w:rsidDel="00000000" w:rsidP="00000000" w:rsidRDefault="00000000" w:rsidRPr="00000000" w14:paraId="000000F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Рахунок: ___________________________</w:t>
            </w:r>
          </w:p>
          <w:p w:rsidR="00000000" w:rsidDel="00000000" w:rsidP="00000000" w:rsidRDefault="00000000" w:rsidRPr="00000000" w14:paraId="000000F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Банк: ___________________________</w:t>
            </w:r>
          </w:p>
          <w:p w:rsidR="00000000" w:rsidDel="00000000" w:rsidP="00000000" w:rsidRDefault="00000000" w:rsidRPr="00000000" w14:paraId="000000F7">
            <w:pPr>
              <w:tabs>
                <w:tab w:val="left" w:leader="none" w:pos="142"/>
              </w:tabs>
              <w:spacing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МФО банку __________, ЄДРПОУ банку __________</w:t>
            </w:r>
          </w:p>
          <w:p w:rsidR="00000000" w:rsidDel="00000000" w:rsidP="00000000" w:rsidRDefault="00000000" w:rsidRPr="00000000" w14:paraId="000000F8">
            <w:pPr>
              <w:tabs>
                <w:tab w:val="left" w:leader="none" w:pos="142"/>
              </w:tabs>
              <w:spacing w:line="259"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9">
            <w:pPr>
              <w:tabs>
                <w:tab w:val="left" w:leader="none" w:pos="142"/>
              </w:tabs>
              <w:spacing w:after="160" w:line="259" w:lineRule="auto"/>
              <w:ind w:left="720" w:firstLine="0"/>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F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Юр. Адреса: ___________________________</w:t>
            </w:r>
          </w:p>
          <w:p w:rsidR="00000000" w:rsidDel="00000000" w:rsidP="00000000" w:rsidRDefault="00000000" w:rsidRPr="00000000" w14:paraId="000000F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Тел.: ___________________________</w:t>
            </w:r>
          </w:p>
          <w:p w:rsidR="00000000" w:rsidDel="00000000" w:rsidP="00000000" w:rsidRDefault="00000000" w:rsidRPr="00000000" w14:paraId="000000F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ІПН (ЄДРПОУ): ___________________________</w:t>
            </w:r>
          </w:p>
          <w:p w:rsidR="00000000" w:rsidDel="00000000" w:rsidP="00000000" w:rsidRDefault="00000000" w:rsidRPr="00000000" w14:paraId="000000F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Рахунок: ___________________________</w:t>
            </w:r>
          </w:p>
          <w:p w:rsidR="00000000" w:rsidDel="00000000" w:rsidP="00000000" w:rsidRDefault="00000000" w:rsidRPr="00000000" w14:paraId="000000F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Банк: ___________________________</w:t>
            </w:r>
          </w:p>
          <w:p w:rsidR="00000000" w:rsidDel="00000000" w:rsidP="00000000" w:rsidRDefault="00000000" w:rsidRPr="00000000" w14:paraId="000000FF">
            <w:pPr>
              <w:tabs>
                <w:tab w:val="left" w:leader="none" w:pos="142"/>
              </w:tabs>
              <w:spacing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МФО банку __________, ЄДРПОУ банку __________</w:t>
            </w:r>
          </w:p>
          <w:p w:rsidR="00000000" w:rsidDel="00000000" w:rsidP="00000000" w:rsidRDefault="00000000" w:rsidRPr="00000000" w14:paraId="00000100">
            <w:pPr>
              <w:tabs>
                <w:tab w:val="left" w:leader="none" w:pos="142"/>
              </w:tabs>
              <w:spacing w:line="259"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1">
            <w:pPr>
              <w:tabs>
                <w:tab w:val="left" w:leader="none" w:pos="142"/>
              </w:tabs>
              <w:spacing w:after="160" w:line="259" w:lineRule="auto"/>
              <w:ind w:left="720" w:firstLine="0"/>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2">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_____________________/______________/</w:t>
            </w:r>
            <w:r w:rsidDel="00000000" w:rsidR="00000000" w:rsidRPr="00000000">
              <w:rPr>
                <w:rtl w:val="0"/>
              </w:rPr>
            </w:r>
          </w:p>
        </w:tc>
        <w:tc>
          <w:tcPr>
            <w:vAlign w:val="top"/>
          </w:tcPr>
          <w:p w:rsidR="00000000" w:rsidDel="00000000" w:rsidP="00000000" w:rsidRDefault="00000000" w:rsidRPr="00000000" w14:paraId="00000104">
            <w:pPr>
              <w:tabs>
                <w:tab w:val="left" w:leader="none" w:pos="427"/>
                <w:tab w:val="left" w:leader="none" w:pos="4406"/>
                <w:tab w:val="left" w:leader="none" w:pos="10584"/>
              </w:tabs>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5">
            <w:pPr>
              <w:tabs>
                <w:tab w:val="left" w:leader="none" w:pos="427"/>
                <w:tab w:val="left" w:leader="none" w:pos="4406"/>
                <w:tab w:val="left" w:leader="none" w:pos="10584"/>
              </w:tabs>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_____________________/ ____________/ </w:t>
            </w:r>
            <w:r w:rsidDel="00000000" w:rsidR="00000000" w:rsidRPr="00000000">
              <w:rPr>
                <w:rtl w:val="0"/>
              </w:rPr>
            </w:r>
          </w:p>
        </w:tc>
      </w:tr>
    </w:tbl>
    <w:p w:rsidR="00000000" w:rsidDel="00000000" w:rsidP="00000000" w:rsidRDefault="00000000" w:rsidRPr="00000000" w14:paraId="00000106">
      <w:pPr>
        <w:spacing w:line="276" w:lineRule="auto"/>
        <w:ind w:left="6372" w:firstLine="0"/>
        <w:rPr>
          <w:rFonts w:ascii="Times New Roman" w:cs="Times New Roman" w:eastAsia="Times New Roman" w:hAnsi="Times New Roman"/>
          <w:sz w:val="20"/>
          <w:szCs w:val="20"/>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107">
      <w:pPr>
        <w:spacing w:line="276" w:lineRule="auto"/>
        <w:ind w:left="5812"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Додаток 1</w:t>
      </w:r>
      <w:r w:rsidDel="00000000" w:rsidR="00000000" w:rsidRPr="00000000">
        <w:rPr>
          <w:rtl w:val="0"/>
        </w:rPr>
      </w:r>
    </w:p>
    <w:p w:rsidR="00000000" w:rsidDel="00000000" w:rsidP="00000000" w:rsidRDefault="00000000" w:rsidRPr="00000000" w14:paraId="00000108">
      <w:pPr>
        <w:spacing w:line="276" w:lineRule="auto"/>
        <w:ind w:left="5812"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до договору про постачання</w:t>
      </w:r>
      <w:r w:rsidDel="00000000" w:rsidR="00000000" w:rsidRPr="00000000">
        <w:rPr>
          <w:rtl w:val="0"/>
        </w:rPr>
      </w:r>
    </w:p>
    <w:p w:rsidR="00000000" w:rsidDel="00000000" w:rsidP="00000000" w:rsidRDefault="00000000" w:rsidRPr="00000000" w14:paraId="00000109">
      <w:pPr>
        <w:spacing w:line="276" w:lineRule="auto"/>
        <w:ind w:left="5812"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електричної енергії споживачу від _______ № _____</w:t>
      </w:r>
      <w:r w:rsidDel="00000000" w:rsidR="00000000" w:rsidRPr="00000000">
        <w:rPr>
          <w:rtl w:val="0"/>
        </w:rPr>
      </w:r>
    </w:p>
    <w:p w:rsidR="00000000" w:rsidDel="00000000" w:rsidP="00000000" w:rsidRDefault="00000000" w:rsidRPr="00000000" w14:paraId="0000010A">
      <w:pPr>
        <w:spacing w:line="276" w:lineRule="auto"/>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B">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ЗАЯВА-ПРИЄДНАННЯ</w:t>
      </w:r>
      <w:r w:rsidDel="00000000" w:rsidR="00000000" w:rsidRPr="00000000">
        <w:rPr>
          <w:rtl w:val="0"/>
        </w:rPr>
      </w:r>
    </w:p>
    <w:p w:rsidR="00000000" w:rsidDel="00000000" w:rsidP="00000000" w:rsidRDefault="00000000" w:rsidRPr="00000000" w14:paraId="0000010C">
      <w:pP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до договору про постачання електричної енергії споживачу</w:t>
      </w:r>
      <w:r w:rsidDel="00000000" w:rsidR="00000000" w:rsidRPr="00000000">
        <w:rPr>
          <w:rtl w:val="0"/>
        </w:rPr>
      </w:r>
    </w:p>
    <w:p w:rsidR="00000000" w:rsidDel="00000000" w:rsidP="00000000" w:rsidRDefault="00000000" w:rsidRPr="00000000" w14:paraId="0000010D">
      <w:pPr>
        <w:spacing w:line="276"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E">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 _____ (далі – Договір) з такими нижченаведеними персоніфікованими даними.</w:t>
      </w:r>
    </w:p>
    <w:p w:rsidR="00000000" w:rsidDel="00000000" w:rsidP="00000000" w:rsidRDefault="00000000" w:rsidRPr="00000000" w14:paraId="0000010F">
      <w:pPr>
        <w:spacing w:line="276" w:lineRule="auto"/>
        <w:ind w:firstLine="709"/>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0">
      <w:pPr>
        <w:spacing w:line="276"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Персоніфіковані дані Споживача:</w:t>
      </w:r>
      <w:r w:rsidDel="00000000" w:rsidR="00000000" w:rsidRPr="00000000">
        <w:rPr>
          <w:rtl w:val="0"/>
        </w:rPr>
      </w:r>
    </w:p>
    <w:p w:rsidR="00000000" w:rsidDel="00000000" w:rsidP="00000000" w:rsidRDefault="00000000" w:rsidRPr="00000000" w14:paraId="00000111">
      <w:pPr>
        <w:spacing w:line="276" w:lineRule="auto"/>
        <w:ind w:firstLine="709"/>
        <w:jc w:val="both"/>
        <w:rPr>
          <w:rFonts w:ascii="Times New Roman" w:cs="Times New Roman" w:eastAsia="Times New Roman" w:hAnsi="Times New Roman"/>
          <w:sz w:val="20"/>
          <w:szCs w:val="20"/>
        </w:rPr>
      </w:pPr>
      <w:r w:rsidDel="00000000" w:rsidR="00000000" w:rsidRPr="00000000">
        <w:rPr>
          <w:rtl w:val="0"/>
        </w:rPr>
      </w:r>
    </w:p>
    <w:tbl>
      <w:tblPr>
        <w:tblStyle w:val="Table2"/>
        <w:tblW w:w="95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
        <w:gridCol w:w="6750"/>
        <w:gridCol w:w="2325"/>
        <w:tblGridChange w:id="0">
          <w:tblGrid>
            <w:gridCol w:w="465"/>
            <w:gridCol w:w="6750"/>
            <w:gridCol w:w="2325"/>
          </w:tblGrid>
        </w:tblGridChange>
      </w:tblGrid>
      <w:tr>
        <w:trPr>
          <w:cantSplit w:val="0"/>
          <w:tblHeader w:val="0"/>
        </w:trPr>
        <w:tc>
          <w:tcPr>
            <w:vAlign w:val="center"/>
          </w:tcPr>
          <w:p w:rsidR="00000000" w:rsidDel="00000000" w:rsidP="00000000" w:rsidRDefault="00000000" w:rsidRPr="00000000" w14:paraId="00000112">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vAlign w:val="top"/>
          </w:tcPr>
          <w:p w:rsidR="00000000" w:rsidDel="00000000" w:rsidP="00000000" w:rsidRDefault="00000000" w:rsidRPr="00000000" w14:paraId="00000113">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Прізвище, ім’я, по батькові</w:t>
            </w:r>
          </w:p>
        </w:tc>
        <w:tc>
          <w:tcPr>
            <w:vAlign w:val="top"/>
          </w:tcPr>
          <w:p w:rsidR="00000000" w:rsidDel="00000000" w:rsidP="00000000" w:rsidRDefault="00000000" w:rsidRPr="00000000" w14:paraId="00000114">
            <w:pPr>
              <w:shd w:fill="ffffff" w:val="clear"/>
              <w:spacing w:line="276" w:lineRule="auto"/>
              <w:ind w:left="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КИСЕЛИЦЬКИЙ ЛІЦЕЙ ПУТИЛЬСЬКОЇ СЕЛИЩНОЇ РАДИ</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15">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vAlign w:val="top"/>
          </w:tcPr>
          <w:p w:rsidR="00000000" w:rsidDel="00000000" w:rsidP="00000000" w:rsidRDefault="00000000" w:rsidRPr="00000000" w14:paraId="00000116">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Паспортні дані, ідентифікаційний код (за наявності), </w:t>
            </w:r>
            <w:r w:rsidDel="00000000" w:rsidR="00000000" w:rsidRPr="00000000">
              <w:rPr>
                <w:rFonts w:ascii="Times New Roman" w:cs="Times New Roman" w:eastAsia="Times New Roman" w:hAnsi="Times New Roman"/>
                <w:b w:val="1"/>
                <w:sz w:val="20"/>
                <w:szCs w:val="20"/>
                <w:rtl w:val="0"/>
              </w:rPr>
              <w:t xml:space="preserve">ЕДРПОУ</w:t>
            </w:r>
            <w:r w:rsidDel="00000000" w:rsidR="00000000" w:rsidRPr="00000000">
              <w:rPr>
                <w:rFonts w:ascii="Times New Roman" w:cs="Times New Roman" w:eastAsia="Times New Roman" w:hAnsi="Times New Roman"/>
                <w:sz w:val="20"/>
                <w:szCs w:val="20"/>
                <w:rtl w:val="0"/>
              </w:rPr>
              <w:t xml:space="preserve"> (обрати необхідне)</w:t>
            </w:r>
          </w:p>
        </w:tc>
        <w:tc>
          <w:tcPr>
            <w:vAlign w:val="top"/>
          </w:tcPr>
          <w:p w:rsidR="00000000" w:rsidDel="00000000" w:rsidP="00000000" w:rsidRDefault="00000000" w:rsidRPr="00000000" w14:paraId="0000011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25075393</w:t>
            </w:r>
          </w:p>
          <w:p w:rsidR="00000000" w:rsidDel="00000000" w:rsidP="00000000" w:rsidRDefault="00000000" w:rsidRPr="00000000" w14:paraId="00000118">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9">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vAlign w:val="top"/>
          </w:tcPr>
          <w:p w:rsidR="00000000" w:rsidDel="00000000" w:rsidP="00000000" w:rsidRDefault="00000000" w:rsidRPr="00000000" w14:paraId="0000011A">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Вид об'єкта </w:t>
            </w:r>
          </w:p>
        </w:tc>
        <w:tc>
          <w:tcPr>
            <w:vAlign w:val="top"/>
          </w:tcPr>
          <w:p w:rsidR="00000000" w:rsidDel="00000000" w:rsidP="00000000" w:rsidRDefault="00000000" w:rsidRPr="00000000" w14:paraId="0000011B">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C">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vAlign w:val="top"/>
          </w:tcPr>
          <w:p w:rsidR="00000000" w:rsidDel="00000000" w:rsidP="00000000" w:rsidRDefault="00000000" w:rsidRPr="00000000" w14:paraId="0000011D">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Адреса об’єкта, ЕІС-код точки (точок) комерційного обліку</w:t>
            </w:r>
          </w:p>
        </w:tc>
        <w:tc>
          <w:tcPr>
            <w:vAlign w:val="top"/>
          </w:tcPr>
          <w:p w:rsidR="00000000" w:rsidDel="00000000" w:rsidP="00000000" w:rsidRDefault="00000000" w:rsidRPr="00000000" w14:paraId="0000011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59124 с.Киселиці вул Головна 59, 62Z4423819960946</w:t>
            </w:r>
          </w:p>
          <w:p w:rsidR="00000000" w:rsidDel="00000000" w:rsidP="00000000" w:rsidRDefault="00000000" w:rsidRPr="00000000" w14:paraId="0000011F">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0">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vAlign w:val="top"/>
          </w:tcPr>
          <w:p w:rsidR="00000000" w:rsidDel="00000000" w:rsidP="00000000" w:rsidRDefault="00000000" w:rsidRPr="00000000" w14:paraId="00000121">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Найменування Оператора, з яким Споживач уклав договір споживача про надання послуг з розподілу/передачі електричної енергії</w:t>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2">
            <w:pPr>
              <w:spacing w:line="276" w:lineRule="auto"/>
              <w:ind w:lef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АТ Чернівціобленерго Путильська дільниця</w:t>
            </w:r>
          </w:p>
        </w:tc>
      </w:tr>
      <w:tr>
        <w:trPr>
          <w:cantSplit w:val="0"/>
          <w:tblHeader w:val="0"/>
        </w:trPr>
        <w:tc>
          <w:tcPr>
            <w:vAlign w:val="center"/>
          </w:tcPr>
          <w:p w:rsidR="00000000" w:rsidDel="00000000" w:rsidP="00000000" w:rsidRDefault="00000000" w:rsidRPr="00000000" w14:paraId="00000123">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vAlign w:val="top"/>
          </w:tcPr>
          <w:p w:rsidR="00000000" w:rsidDel="00000000" w:rsidP="00000000" w:rsidRDefault="00000000" w:rsidRPr="00000000" w14:paraId="00000124">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ЕІС-код як суб’єкта ринку електричної енергії, присвоєний відповідним системним оператором</w:t>
            </w:r>
          </w:p>
        </w:tc>
        <w:tc>
          <w:tcPr>
            <w:vAlign w:val="top"/>
          </w:tcPr>
          <w:p w:rsidR="00000000" w:rsidDel="00000000" w:rsidP="00000000" w:rsidRDefault="00000000" w:rsidRPr="00000000" w14:paraId="00000125">
            <w:pPr>
              <w:spacing w:line="276"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6">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vAlign w:val="top"/>
          </w:tcPr>
          <w:p w:rsidR="00000000" w:rsidDel="00000000" w:rsidP="00000000" w:rsidRDefault="00000000" w:rsidRPr="00000000" w14:paraId="00000127">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Інформація про наявність пільг/субсидії* (є/немає)</w:t>
            </w:r>
          </w:p>
        </w:tc>
        <w:tc>
          <w:tcPr>
            <w:vAlign w:val="top"/>
          </w:tcPr>
          <w:p w:rsidR="00000000" w:rsidDel="00000000" w:rsidP="00000000" w:rsidRDefault="00000000" w:rsidRPr="00000000" w14:paraId="00000128">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немає</w:t>
            </w:r>
          </w:p>
        </w:tc>
      </w:tr>
    </w:tbl>
    <w:p w:rsidR="00000000" w:rsidDel="00000000" w:rsidP="00000000" w:rsidRDefault="00000000" w:rsidRPr="00000000" w14:paraId="00000129">
      <w:pPr>
        <w:spacing w:line="276" w:lineRule="auto"/>
        <w:ind w:firstLine="709"/>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A">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Початок постачання з «01» січня 2024 року.</w:t>
      </w:r>
    </w:p>
    <w:p w:rsidR="00000000" w:rsidDel="00000000" w:rsidP="00000000" w:rsidRDefault="00000000" w:rsidRPr="00000000" w14:paraId="0000012B">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C">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*Примітка:</w:t>
      </w:r>
      <w:r w:rsidDel="00000000" w:rsidR="00000000" w:rsidRPr="00000000">
        <w:rPr>
          <w:rtl w:val="0"/>
        </w:rPr>
      </w:r>
    </w:p>
    <w:p w:rsidR="00000000" w:rsidDel="00000000" w:rsidP="00000000" w:rsidRDefault="00000000" w:rsidRPr="00000000" w14:paraId="0000012D">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Заповнюється Постачальником, якщо заява-приєднання надається для заповнення Постачальником.</w:t>
      </w:r>
    </w:p>
    <w:p w:rsidR="00000000" w:rsidDel="00000000" w:rsidP="00000000" w:rsidRDefault="00000000" w:rsidRPr="00000000" w14:paraId="0000012E">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Заповнюється Споживачем, якщо заява-приєднання заповнюється Споживачем самостійно.</w:t>
      </w:r>
    </w:p>
    <w:p w:rsidR="00000000" w:rsidDel="00000000" w:rsidP="00000000" w:rsidRDefault="00000000" w:rsidRPr="00000000" w14:paraId="0000012F">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000000" w:rsidDel="00000000" w:rsidP="00000000" w:rsidRDefault="00000000" w:rsidRPr="00000000" w14:paraId="00000130">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000000" w:rsidDel="00000000" w:rsidP="00000000" w:rsidRDefault="00000000" w:rsidRPr="00000000" w14:paraId="00000131">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00000" w:rsidDel="00000000" w:rsidP="00000000" w:rsidRDefault="00000000" w:rsidRPr="00000000" w14:paraId="00000132">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00000" w:rsidDel="00000000" w:rsidP="00000000" w:rsidRDefault="00000000" w:rsidRPr="00000000" w14:paraId="00000133">
      <w:pPr>
        <w:spacing w:line="276" w:lineRule="auto"/>
        <w:ind w:firstLine="709"/>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4">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Відмітка про згоду Споживача на обробку персональних даних:</w:t>
      </w:r>
      <w:r w:rsidDel="00000000" w:rsidR="00000000" w:rsidRPr="00000000">
        <w:rPr>
          <w:rtl w:val="0"/>
        </w:rPr>
      </w:r>
    </w:p>
    <w:p w:rsidR="00000000" w:rsidDel="00000000" w:rsidP="00000000" w:rsidRDefault="00000000" w:rsidRPr="00000000" w14:paraId="00000135">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6">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____________________</w:t>
        <w:tab/>
        <w:t xml:space="preserve">_________________</w:t>
        <w:tab/>
        <w:t xml:space="preserve">______________________</w:t>
      </w:r>
      <w:r w:rsidDel="00000000" w:rsidR="00000000" w:rsidRPr="00000000">
        <w:rPr>
          <w:rtl w:val="0"/>
        </w:rPr>
      </w:r>
    </w:p>
    <w:p w:rsidR="00000000" w:rsidDel="00000000" w:rsidP="00000000" w:rsidRDefault="00000000" w:rsidRPr="00000000" w14:paraId="0000013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(дата)</w:t>
        <w:tab/>
        <w:tab/>
        <w:tab/>
        <w:t xml:space="preserve">(особистий підпис)</w:t>
        <w:tab/>
        <w:tab/>
        <w:t xml:space="preserve">(П.І.Б. Споживача)</w:t>
      </w:r>
    </w:p>
    <w:p w:rsidR="00000000" w:rsidDel="00000000" w:rsidP="00000000" w:rsidRDefault="00000000" w:rsidRPr="00000000" w14:paraId="00000138">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9">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*Примітка:</w:t>
      </w:r>
      <w:r w:rsidDel="00000000" w:rsidR="00000000" w:rsidRPr="00000000">
        <w:rPr>
          <w:rtl w:val="0"/>
        </w:rPr>
      </w:r>
    </w:p>
    <w:p w:rsidR="00000000" w:rsidDel="00000000" w:rsidP="00000000" w:rsidRDefault="00000000" w:rsidRPr="00000000" w14:paraId="0000013A">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Споживач зобов'язується у місячний строк повідомити Постачальника про зміну будь-якої інформації та даних, зазначених у заяві-приєднанні.</w:t>
      </w:r>
    </w:p>
    <w:p w:rsidR="00000000" w:rsidDel="00000000" w:rsidP="00000000" w:rsidRDefault="00000000" w:rsidRPr="00000000" w14:paraId="0000013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Реквізити Споживача:</w:t>
      </w:r>
      <w:r w:rsidDel="00000000" w:rsidR="00000000" w:rsidRPr="00000000">
        <w:rPr>
          <w:rtl w:val="0"/>
        </w:rPr>
      </w:r>
    </w:p>
    <w:p w:rsidR="00000000" w:rsidDel="00000000" w:rsidP="00000000" w:rsidRDefault="00000000" w:rsidRPr="00000000" w14:paraId="0000013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w:t>
      </w:r>
    </w:p>
    <w:p w:rsidR="00000000" w:rsidDel="00000000" w:rsidP="00000000" w:rsidRDefault="00000000" w:rsidRPr="00000000" w14:paraId="0000013E">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Відмітка про підписання Споживачем цієї заяви-приєднання:</w:t>
      </w:r>
      <w:r w:rsidDel="00000000" w:rsidR="00000000" w:rsidRPr="00000000">
        <w:rPr>
          <w:rtl w:val="0"/>
        </w:rPr>
      </w:r>
    </w:p>
    <w:p w:rsidR="00000000" w:rsidDel="00000000" w:rsidP="00000000" w:rsidRDefault="00000000" w:rsidRPr="00000000" w14:paraId="00000140">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1">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____________________</w:t>
        <w:tab/>
        <w:tab/>
        <w:t xml:space="preserve">_________________</w:t>
        <w:tab/>
        <w:t xml:space="preserve">______________________</w:t>
      </w:r>
      <w:r w:rsidDel="00000000" w:rsidR="00000000" w:rsidRPr="00000000">
        <w:rPr>
          <w:rtl w:val="0"/>
        </w:rPr>
      </w:r>
    </w:p>
    <w:p w:rsidR="00000000" w:rsidDel="00000000" w:rsidP="00000000" w:rsidRDefault="00000000" w:rsidRPr="00000000" w14:paraId="0000014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(дата подання заяви-приєднання)</w:t>
        <w:tab/>
        <w:t xml:space="preserve"> (особистий підпис)</w:t>
        <w:tab/>
        <w:tab/>
        <w:t xml:space="preserve">(П.І.Б. Споживача)</w:t>
      </w:r>
    </w:p>
    <w:p w:rsidR="00000000" w:rsidDel="00000000" w:rsidP="00000000" w:rsidRDefault="00000000" w:rsidRPr="00000000" w14:paraId="00000143">
      <w:pPr>
        <w:spacing w:line="276" w:lineRule="auto"/>
        <w:rPr/>
      </w:pPr>
      <w:r w:rsidDel="00000000" w:rsidR="00000000" w:rsidRPr="00000000">
        <w:rPr>
          <w:rtl w:val="0"/>
        </w:rPr>
      </w:r>
    </w:p>
    <w:p w:rsidR="00000000" w:rsidDel="00000000" w:rsidP="00000000" w:rsidRDefault="00000000" w:rsidRPr="00000000" w14:paraId="0000014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hd w:fill="ffffff" w:val="clear"/>
        <w:tabs>
          <w:tab w:val="left" w:leader="none" w:pos="426"/>
        </w:tabs>
        <w:spacing w:line="240" w:lineRule="auto"/>
        <w:jc w:val="both"/>
        <w:rPr/>
      </w:pPr>
      <w:r w:rsidDel="00000000" w:rsidR="00000000" w:rsidRPr="00000000">
        <w:rPr>
          <w:rtl w:val="0"/>
        </w:rPr>
      </w:r>
    </w:p>
    <w:p w:rsidR="00000000" w:rsidDel="00000000" w:rsidP="00000000" w:rsidRDefault="00000000" w:rsidRPr="00000000" w14:paraId="0000014C">
      <w:pPr>
        <w:shd w:fill="ffffff" w:val="clear"/>
        <w:tabs>
          <w:tab w:val="left" w:leader="none" w:pos="426"/>
        </w:tabs>
        <w:spacing w:line="240" w:lineRule="auto"/>
        <w:jc w:val="center"/>
        <w:rPr>
          <w:rFonts w:ascii="Times New Roman" w:cs="Times New Roman" w:eastAsia="Times New Roman" w:hAnsi="Times New Roman"/>
          <w:b w:val="1"/>
          <w:sz w:val="20"/>
          <w:szCs w:val="20"/>
          <w:highlight w:val="white"/>
        </w:rPr>
        <w:sectPr>
          <w:type w:val="nextPage"/>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14D">
      <w:pPr>
        <w:shd w:fill="ffffff" w:val="clear"/>
        <w:tabs>
          <w:tab w:val="left" w:leader="none" w:pos="426"/>
        </w:tabs>
        <w:spacing w:line="240" w:lineRule="auto"/>
        <w:jc w:val="center"/>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14E">
      <w:pPr>
        <w:rPr>
          <w:rFonts w:ascii="Roboto" w:cs="Roboto" w:eastAsia="Roboto" w:hAnsi="Roboto"/>
          <w:sz w:val="27"/>
          <w:szCs w:val="27"/>
          <w:shd w:fill="f9fbfd" w:val="clear"/>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71" w:hanging="360.00000000000006"/>
      </w:pPr>
      <w:rPr>
        <w:rFonts w:ascii="Noto Sans Symbols" w:cs="Noto Sans Symbols" w:eastAsia="Noto Sans Symbols" w:hAnsi="Noto Sans Symbols"/>
        <w:vertAlign w:val="baseline"/>
      </w:rPr>
    </w:lvl>
    <w:lvl w:ilvl="1">
      <w:start w:val="1"/>
      <w:numFmt w:val="bullet"/>
      <w:lvlText w:val="o"/>
      <w:lvlJc w:val="left"/>
      <w:pPr>
        <w:ind w:left="1491" w:hanging="360"/>
      </w:pPr>
      <w:rPr>
        <w:rFonts w:ascii="Courier New" w:cs="Courier New" w:eastAsia="Courier New" w:hAnsi="Courier New"/>
        <w:vertAlign w:val="baseline"/>
      </w:rPr>
    </w:lvl>
    <w:lvl w:ilvl="2">
      <w:start w:val="1"/>
      <w:numFmt w:val="bullet"/>
      <w:lvlText w:val="▪"/>
      <w:lvlJc w:val="left"/>
      <w:pPr>
        <w:ind w:left="2211" w:hanging="360"/>
      </w:pPr>
      <w:rPr>
        <w:rFonts w:ascii="Noto Sans Symbols" w:cs="Noto Sans Symbols" w:eastAsia="Noto Sans Symbols" w:hAnsi="Noto Sans Symbols"/>
        <w:vertAlign w:val="baseline"/>
      </w:rPr>
    </w:lvl>
    <w:lvl w:ilvl="3">
      <w:start w:val="1"/>
      <w:numFmt w:val="bullet"/>
      <w:lvlText w:val="●"/>
      <w:lvlJc w:val="left"/>
      <w:pPr>
        <w:ind w:left="2931" w:hanging="360"/>
      </w:pPr>
      <w:rPr>
        <w:rFonts w:ascii="Noto Sans Symbols" w:cs="Noto Sans Symbols" w:eastAsia="Noto Sans Symbols" w:hAnsi="Noto Sans Symbols"/>
        <w:vertAlign w:val="baseline"/>
      </w:rPr>
    </w:lvl>
    <w:lvl w:ilvl="4">
      <w:start w:val="1"/>
      <w:numFmt w:val="bullet"/>
      <w:lvlText w:val="o"/>
      <w:lvlJc w:val="left"/>
      <w:pPr>
        <w:ind w:left="3651" w:hanging="360"/>
      </w:pPr>
      <w:rPr>
        <w:rFonts w:ascii="Courier New" w:cs="Courier New" w:eastAsia="Courier New" w:hAnsi="Courier New"/>
        <w:vertAlign w:val="baseline"/>
      </w:rPr>
    </w:lvl>
    <w:lvl w:ilvl="5">
      <w:start w:val="1"/>
      <w:numFmt w:val="bullet"/>
      <w:lvlText w:val="▪"/>
      <w:lvlJc w:val="left"/>
      <w:pPr>
        <w:ind w:left="4371" w:hanging="360"/>
      </w:pPr>
      <w:rPr>
        <w:rFonts w:ascii="Noto Sans Symbols" w:cs="Noto Sans Symbols" w:eastAsia="Noto Sans Symbols" w:hAnsi="Noto Sans Symbols"/>
        <w:vertAlign w:val="baseline"/>
      </w:rPr>
    </w:lvl>
    <w:lvl w:ilvl="6">
      <w:start w:val="1"/>
      <w:numFmt w:val="bullet"/>
      <w:lvlText w:val="●"/>
      <w:lvlJc w:val="left"/>
      <w:pPr>
        <w:ind w:left="5091" w:hanging="360"/>
      </w:pPr>
      <w:rPr>
        <w:rFonts w:ascii="Noto Sans Symbols" w:cs="Noto Sans Symbols" w:eastAsia="Noto Sans Symbols" w:hAnsi="Noto Sans Symbols"/>
        <w:vertAlign w:val="baseline"/>
      </w:rPr>
    </w:lvl>
    <w:lvl w:ilvl="7">
      <w:start w:val="1"/>
      <w:numFmt w:val="bullet"/>
      <w:lvlText w:val="o"/>
      <w:lvlJc w:val="left"/>
      <w:pPr>
        <w:ind w:left="5811" w:hanging="360"/>
      </w:pPr>
      <w:rPr>
        <w:rFonts w:ascii="Courier New" w:cs="Courier New" w:eastAsia="Courier New" w:hAnsi="Courier New"/>
        <w:vertAlign w:val="baseline"/>
      </w:rPr>
    </w:lvl>
    <w:lvl w:ilvl="8">
      <w:start w:val="1"/>
      <w:numFmt w:val="bullet"/>
      <w:lvlText w:val="▪"/>
      <w:lvlJc w:val="left"/>
      <w:pPr>
        <w:ind w:left="6531"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9">
    <w:lvl w:ilvl="0">
      <w:start w:val="3"/>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ree.com.u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