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shd w:val="clear" w:fill="auto"/>
        <w:spacing w:lineRule="auto" w:line="240" w:before="0" w:after="0"/>
        <w:ind w:left="566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sz w:val="24"/>
          <w:szCs w:val="24"/>
          <w:u w:val="none"/>
          <w:shd w:fill="auto" w:val="clear"/>
        </w:rPr>
        <w:t>ДОДАТОК  2</w:t>
      </w:r>
    </w:p>
    <w:p>
      <w:pPr>
        <w:pStyle w:val="Normal"/>
        <w:keepNext w:val="false"/>
        <w:keepLines w:val="false"/>
        <w:pageBreakBefore w:val="false"/>
        <w:widowControl/>
        <w:shd w:val="clear" w:fill="auto"/>
        <w:spacing w:lineRule="auto" w:line="240" w:before="0" w:after="0"/>
        <w:ind w:left="566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до тендерної документації</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w:t>
      </w:r>
    </w:p>
    <w:p>
      <w:pPr>
        <w:pStyle w:val="Normal"/>
        <w:keepNext w:val="false"/>
        <w:keepLines w:val="false"/>
        <w:pageBreakBefore w:val="false"/>
        <w:widowControl/>
        <w:shd w:val="clear" w:fill="auto"/>
        <w:spacing w:lineRule="auto" w:line="240" w:before="24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b/>
          <w:i/>
          <w:caps w:val="false"/>
          <w:smallCaps w:val="false"/>
          <w:strike w:val="false"/>
          <w:dstrike w:val="false"/>
          <w:color w:val="000000"/>
          <w:position w:val="0"/>
          <w:sz w:val="24"/>
          <w:sz w:val="24"/>
          <w:szCs w:val="24"/>
          <w:highlight w:val="white"/>
          <w:u w:val="none"/>
          <w:vertAlign w:val="baseline"/>
        </w:rPr>
        <w:t xml:space="preserve">Інформація про необхідні технічні, якісні та кількісні характеристики предмета закупівлі </w:t>
      </w:r>
      <w:r>
        <w:rPr>
          <w:rFonts w:eastAsia="Times New Roman" w:cs="Times New Roman" w:ascii="Times New Roman" w:hAnsi="Times New Roman"/>
          <w:b/>
          <w:i/>
          <w:sz w:val="24"/>
          <w:szCs w:val="24"/>
          <w:highlight w:val="white"/>
        </w:rPr>
        <w:t>–</w:t>
      </w:r>
      <w:r>
        <w:rPr>
          <w:rFonts w:eastAsia="Times New Roman" w:cs="Times New Roman" w:ascii="Times New Roman" w:hAnsi="Times New Roman"/>
          <w:b/>
          <w:i/>
          <w:caps w:val="false"/>
          <w:smallCaps w:val="false"/>
          <w:strike w:val="false"/>
          <w:dstrike w:val="false"/>
          <w:color w:val="000000"/>
          <w:position w:val="0"/>
          <w:sz w:val="24"/>
          <w:sz w:val="24"/>
          <w:szCs w:val="24"/>
          <w:highlight w:val="white"/>
          <w:u w:val="none"/>
          <w:vertAlign w:val="baseline"/>
        </w:rPr>
        <w:t xml:space="preserve"> технічні вимоги до предмета закупівлі</w:t>
      </w:r>
    </w:p>
    <w:p>
      <w:pPr>
        <w:pStyle w:val="Normal"/>
        <w:keepNext w:val="false"/>
        <w:keepLines w:val="false"/>
        <w:pageBreakBefore w:val="false"/>
        <w:widowControl/>
        <w:shd w:val="clear" w:fill="auto"/>
        <w:spacing w:lineRule="auto" w:line="240" w:before="24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highlight w:val="white"/>
          <w:u w:val="none"/>
          <w:vertAlign w:val="baseline"/>
        </w:rPr>
      </w:pPr>
      <w:r>
        <w:rPr>
          <w:rFonts w:eastAsia="Times New Roman" w:cs="Times New Roman" w:ascii="Times New Roman" w:hAnsi="Times New Roman"/>
          <w:b/>
          <w:i/>
          <w:caps w:val="false"/>
          <w:smallCaps w:val="false"/>
          <w:strike w:val="false"/>
          <w:dstrike w:val="false"/>
          <w:color w:val="000000"/>
          <w:position w:val="0"/>
          <w:sz w:val="24"/>
          <w:sz w:val="24"/>
          <w:szCs w:val="24"/>
          <w:highlight w:val="white"/>
          <w:u w:val="none"/>
          <w:vertAlign w:val="baseline"/>
        </w:rPr>
        <w:t>ТЕХНІЧНА СПЕЦИФІКАЦІЯ</w:t>
      </w:r>
    </w:p>
    <w:p>
      <w:pPr>
        <w:pStyle w:val="Normal"/>
        <w:keepNext w:val="false"/>
        <w:keepLines w:val="false"/>
        <w:pageBreakBefore w:val="false"/>
        <w:widowControl/>
        <w:shd w:val="clear" w:fill="auto"/>
        <w:spacing w:lineRule="auto" w:line="240" w:before="0" w:after="0"/>
        <w:ind w:left="0" w:right="0" w:firstLine="72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Замовник самостійно визначає необхідні технічні характеристики предмета закупівлі </w:t>
      </w:r>
      <w:r>
        <w:rPr>
          <w:rFonts w:eastAsia="Times New Roman" w:cs="Times New Roman" w:ascii="Times New Roman" w:hAnsi="Times New Roman"/>
          <w:sz w:val="24"/>
          <w:szCs w:val="24"/>
        </w:rPr>
        <w:t>з огляду на</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специфік</w:t>
      </w:r>
      <w:r>
        <w:rPr>
          <w:rFonts w:eastAsia="Times New Roman" w:cs="Times New Roman" w:ascii="Times New Roman" w:hAnsi="Times New Roman"/>
          <w:sz w:val="24"/>
          <w:szCs w:val="24"/>
        </w:rPr>
        <w:t>у</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предмета закупівлі, керуючись принципами здійснення закупівель та з дотриманням законодавства.</w:t>
      </w:r>
    </w:p>
    <w:p>
      <w:pPr>
        <w:pStyle w:val="Normal"/>
        <w:keepNext w:val="false"/>
        <w:keepLines w:val="false"/>
        <w:pageBreakBefore w:val="false"/>
        <w:widowControl/>
        <w:shd w:val="clear" w:fill="FFFFFF"/>
        <w:spacing w:lineRule="auto" w:line="240" w:before="0" w:after="0"/>
        <w:ind w:left="0" w:right="0" w:firstLine="4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Фактом подання тендерної пропозиції учасник підтверджує відповідність своєї пропозиції</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eastAsia="Times New Roman" w:cs="Times New Roman" w:ascii="Times New Roman" w:hAnsi="Times New Roman"/>
          <w:b/>
          <w:sz w:val="24"/>
          <w:szCs w:val="24"/>
        </w:rPr>
        <w:t>а</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 закупівлі, що містяться в тендерній документації та цьому додатку, а також підтверджує можливість поставки товару</w:t>
      </w:r>
      <w:r>
        <w:rPr>
          <w:rFonts w:eastAsia="Times New Roman" w:cs="Times New Roman" w:ascii="Times New Roman" w:hAnsi="Times New Roman"/>
          <w:b/>
          <w:sz w:val="24"/>
          <w:szCs w:val="24"/>
        </w:rPr>
        <w:t xml:space="preserve"> в</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ідповідно до вимог, визначених згідно з умовами тендерної документації.</w:t>
      </w:r>
    </w:p>
    <w:p>
      <w:pPr>
        <w:pStyle w:val="Normal"/>
        <w:keepNext w:val="false"/>
        <w:keepLines w:val="false"/>
        <w:pageBreakBefore w:val="false"/>
        <w:widowControl/>
        <w:shd w:val="clear" w:fill="auto"/>
        <w:spacing w:lineRule="auto" w:line="240" w:before="0" w:after="0"/>
        <w:ind w:left="0" w:right="0" w:firstLine="72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i/>
          <w:sz w:val="24"/>
          <w:szCs w:val="24"/>
          <w:highlight w:val="white"/>
        </w:rPr>
        <w:t>У</w:t>
      </w:r>
      <w:r>
        <w:rPr>
          <w:rFonts w:eastAsia="Times New Roman" w:cs="Times New Roman" w:ascii="Times New Roman" w:hAnsi="Times New Roman"/>
          <w:b w:val="false"/>
          <w:i/>
          <w:caps w:val="false"/>
          <w:smallCaps w:val="false"/>
          <w:strike w:val="false"/>
          <w:dstrike w:val="false"/>
          <w:color w:val="000000"/>
          <w:position w:val="0"/>
          <w:sz w:val="24"/>
          <w:sz w:val="24"/>
          <w:szCs w:val="24"/>
          <w:highlight w:val="white"/>
          <w:u w:val="none"/>
          <w:vertAlign w:val="baselin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eastAsia="Times New Roman" w:cs="Times New Roman" w:ascii="Times New Roman" w:hAnsi="Times New Roman"/>
          <w:i/>
          <w:sz w:val="24"/>
          <w:szCs w:val="24"/>
          <w:highlight w:val="white"/>
        </w:rPr>
        <w:t>«</w:t>
      </w:r>
      <w:r>
        <w:rPr>
          <w:rFonts w:eastAsia="Times New Roman" w:cs="Times New Roman" w:ascii="Times New Roman" w:hAnsi="Times New Roman"/>
          <w:b w:val="false"/>
          <w:i/>
          <w:caps w:val="false"/>
          <w:smallCaps w:val="false"/>
          <w:strike w:val="false"/>
          <w:dstrike w:val="false"/>
          <w:color w:val="000000"/>
          <w:position w:val="0"/>
          <w:sz w:val="24"/>
          <w:sz w:val="24"/>
          <w:szCs w:val="24"/>
          <w:highlight w:val="white"/>
          <w:u w:val="none"/>
          <w:vertAlign w:val="baseline"/>
        </w:rPr>
        <w:t>або еквівалент</w:t>
      </w:r>
      <w:r>
        <w:rPr>
          <w:rFonts w:eastAsia="Times New Roman" w:cs="Times New Roman" w:ascii="Times New Roman" w:hAnsi="Times New Roman"/>
          <w:i/>
          <w:sz w:val="24"/>
          <w:szCs w:val="24"/>
          <w:highlight w:val="white"/>
        </w:rPr>
        <w:t>»</w:t>
      </w:r>
      <w:r>
        <w:rPr>
          <w:rFonts w:eastAsia="Times New Roman" w:cs="Times New Roman" w:ascii="Times New Roman" w:hAnsi="Times New Roman"/>
          <w:b w:val="false"/>
          <w:i/>
          <w:caps w:val="false"/>
          <w:smallCaps w:val="false"/>
          <w:strike w:val="false"/>
          <w:dstrike w:val="false"/>
          <w:color w:val="000000"/>
          <w:position w:val="0"/>
          <w:sz w:val="24"/>
          <w:sz w:val="24"/>
          <w:szCs w:val="24"/>
          <w:highlight w:val="white"/>
          <w:u w:val="none"/>
          <w:vertAlign w:val="baseline"/>
        </w:rPr>
        <w:t>.</w:t>
      </w:r>
    </w:p>
    <w:p>
      <w:pPr>
        <w:pStyle w:val="Normal"/>
        <w:keepNext w:val="false"/>
        <w:keepLines w:val="false"/>
        <w:pageBreakBefore w:val="false"/>
        <w:widowControl/>
        <w:shd w:val="clear" w:fill="auto"/>
        <w:spacing w:lineRule="auto" w:line="240" w:before="0" w:after="0"/>
        <w:ind w:left="0" w:right="0" w:firstLine="708"/>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highlight w:val="white"/>
          <w:u w:val="none"/>
          <w:vertAlign w:val="baseline"/>
        </w:rPr>
      </w:pPr>
      <w:r>
        <w:rPr>
          <w:rFonts w:eastAsia="Times New Roman" w:cs="Times New Roman" w:ascii="Times New Roman" w:hAnsi="Times New Roman"/>
          <w:i/>
          <w:sz w:val="24"/>
          <w:szCs w:val="24"/>
          <w:highlight w:val="white"/>
        </w:rPr>
        <w:t>У</w:t>
      </w:r>
      <w:r>
        <w:rPr>
          <w:rFonts w:eastAsia="Times New Roman" w:cs="Times New Roman" w:ascii="Times New Roman" w:hAnsi="Times New Roman"/>
          <w:b w:val="false"/>
          <w:i/>
          <w:caps w:val="false"/>
          <w:smallCaps w:val="false"/>
          <w:strike w:val="false"/>
          <w:dstrike w:val="false"/>
          <w:color w:val="000000"/>
          <w:position w:val="0"/>
          <w:sz w:val="24"/>
          <w:sz w:val="24"/>
          <w:szCs w:val="24"/>
          <w:highlight w:val="white"/>
          <w:u w:val="none"/>
          <w:vertAlign w:val="baselin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pPr>
        <w:pStyle w:val="Normal"/>
        <w:keepNext w:val="false"/>
        <w:keepLines w:val="false"/>
        <w:pageBreakBefore w:val="false"/>
        <w:widowControl/>
        <w:shd w:val="clear" w:fill="FFFFFF"/>
        <w:spacing w:lineRule="auto" w:line="240" w:before="0" w:after="0"/>
        <w:ind w:left="0" w:right="0" w:firstLine="708"/>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pPr>
        <w:pStyle w:val="Normal"/>
        <w:keepNext w:val="false"/>
        <w:keepLines w:val="false"/>
        <w:pageBreakBefore w:val="false"/>
        <w:widowControl/>
        <w:shd w:val="clear" w:fill="FFFFFF"/>
        <w:spacing w:lineRule="auto" w:line="240" w:before="0" w:after="0"/>
        <w:ind w:left="0" w:right="0" w:firstLine="708"/>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numPr>
          <w:ilvl w:val="0"/>
          <w:numId w:val="1"/>
        </w:numPr>
        <w:shd w:val="clear" w:fill="auto"/>
        <w:spacing w:lineRule="auto" w:line="259" w:before="0" w:after="160"/>
        <w:ind w:left="720" w:right="0" w:hanging="360"/>
        <w:jc w:val="left"/>
        <w:rPr>
          <w:rFonts w:ascii="Times New Roman" w:hAnsi="Times New Roman" w:eastAsia="Times New Roman" w:cs="Times New Roman"/>
          <w:i w:val="false"/>
          <w:i w:val="false"/>
          <w:caps w:val="false"/>
          <w:smallCaps w:val="false"/>
          <w:strike w:val="false"/>
          <w:dstrike w:val="false"/>
          <w:color w:val="000000"/>
          <w:position w:val="0"/>
          <w:sz w:val="20"/>
          <w:sz w:val="24"/>
          <w:szCs w:val="24"/>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Детальний опис предмета закупівлі:</w:t>
      </w:r>
    </w:p>
    <w:tbl>
      <w:tblPr>
        <w:tblStyle w:val="Table1"/>
        <w:tblW w:w="9675" w:type="dxa"/>
        <w:jc w:val="left"/>
        <w:tblInd w:w="9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97" w:type="dxa"/>
          <w:bottom w:w="0" w:type="dxa"/>
          <w:right w:w="108" w:type="dxa"/>
        </w:tblCellMar>
        <w:tblLook w:val="0000"/>
      </w:tblPr>
      <w:tblGrid>
        <w:gridCol w:w="4409"/>
        <w:gridCol w:w="5265"/>
      </w:tblGrid>
      <w:tr>
        <w:trPr>
          <w:trHeight w:val="552"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keepNext w:val="false"/>
              <w:keepLines w:val="false"/>
              <w:widowControl/>
              <w:shd w:val="clear" w:fill="auto"/>
              <w:spacing w:lineRule="auto" w:line="240" w:before="0" w:after="16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sz w:val="24"/>
                <w:szCs w:val="24"/>
              </w:rPr>
              <w:t xml:space="preserve">Назва предмета закупівлі </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Природний газ</w:t>
            </w:r>
          </w:p>
        </w:tc>
      </w:tr>
      <w:tr>
        <w:trPr>
          <w:trHeight w:val="552"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keepNext w:val="false"/>
              <w:keepLines w:val="false"/>
              <w:widowControl/>
              <w:shd w:val="clear" w:fill="auto"/>
              <w:spacing w:lineRule="auto" w:line="240" w:before="0" w:after="16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 xml:space="preserve">Код ДК 021:2015 за Єдиним закупівельним словником </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09120000-6 – газове паливо</w:t>
            </w:r>
          </w:p>
        </w:tc>
      </w:tr>
      <w:tr>
        <w:trPr>
          <w:trHeight w:val="552"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keepNext w:val="false"/>
              <w:keepLines w:val="false"/>
              <w:widowControl/>
              <w:shd w:val="clear" w:fill="auto"/>
              <w:spacing w:lineRule="auto" w:line="240" w:before="0" w:after="16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keepNext w:val="false"/>
              <w:keepLines w:val="false"/>
              <w:widowControl/>
              <w:shd w:val="clear" w:fill="auto"/>
              <w:spacing w:lineRule="auto" w:line="259" w:before="0" w:after="16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sz w:val="24"/>
                <w:szCs w:val="24"/>
              </w:rPr>
              <w:t>природний газ: 09123000-7 – природний газ</w:t>
            </w:r>
          </w:p>
        </w:tc>
      </w:tr>
      <w:tr>
        <w:trPr>
          <w:trHeight w:val="632"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keepNext w:val="false"/>
              <w:keepLines w:val="false"/>
              <w:widowControl/>
              <w:shd w:val="clear" w:fill="auto"/>
              <w:spacing w:lineRule="auto" w:line="240" w:before="0" w:after="16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Одиниці виміру</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keepNext w:val="false"/>
              <w:keepLines w:val="false"/>
              <w:widowControl/>
              <w:shd w:val="clear" w:fill="auto"/>
              <w:spacing w:lineRule="auto" w:line="259"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метри кубічні </w:t>
            </w:r>
            <w:r>
              <w:rPr>
                <w:rFonts w:eastAsia="Times New Roman" w:cs="Times New Roman" w:ascii="Times New Roman" w:hAnsi="Times New Roman"/>
                <w:sz w:val="24"/>
                <w:szCs w:val="24"/>
              </w:rPr>
              <w:t>(м/ куб.)</w:t>
            </w:r>
          </w:p>
          <w:p>
            <w:pPr>
              <w:pStyle w:val="Normal"/>
              <w:keepNext w:val="false"/>
              <w:keepLines w:val="false"/>
              <w:widowControl/>
              <w:shd w:val="clear" w:fill="auto"/>
              <w:spacing w:lineRule="auto" w:line="259" w:before="0" w:after="0"/>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632"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keepNext w:val="false"/>
              <w:keepLines w:val="false"/>
              <w:widowControl/>
              <w:shd w:val="clear" w:fill="auto"/>
              <w:spacing w:lineRule="auto" w:line="240" w:before="0" w:after="16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Кількість (обсяг), м. куб.</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keepNext w:val="false"/>
              <w:keepLines w:val="false"/>
              <w:widowControl/>
              <w:shd w:val="clear" w:fill="auto"/>
              <w:spacing w:lineRule="auto" w:line="259"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10 000 м/куб.</w:t>
            </w:r>
          </w:p>
        </w:tc>
      </w:tr>
      <w:tr>
        <w:trPr>
          <w:trHeight w:val="632"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keepNext w:val="false"/>
              <w:keepLines w:val="false"/>
              <w:widowControl/>
              <w:shd w:val="clear" w:fill="auto"/>
              <w:spacing w:lineRule="auto" w:line="240" w:before="0" w:after="16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Місце поставки товару</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keepNext w:val="false"/>
              <w:keepLines w:val="false"/>
              <w:widowControl/>
              <w:shd w:val="clear" w:fill="auto"/>
              <w:spacing w:lineRule="auto" w:line="259"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вул. Василя Аксенина, 2Е, м. Чернівці, Чернівецька область, 58001.</w:t>
            </w:r>
          </w:p>
        </w:tc>
      </w:tr>
      <w:tr>
        <w:trPr>
          <w:trHeight w:val="632" w:hRule="atLeast"/>
        </w:trPr>
        <w:tc>
          <w:tcPr>
            <w:tcW w:w="4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vAlign w:val="center"/>
          </w:tcPr>
          <w:p>
            <w:pPr>
              <w:pStyle w:val="Normal"/>
              <w:keepNext w:val="false"/>
              <w:keepLines w:val="false"/>
              <w:widowControl/>
              <w:shd w:val="clear" w:fill="auto"/>
              <w:spacing w:lineRule="auto" w:line="240" w:before="0" w:after="160"/>
              <w:ind w:left="0" w:right="0" w:hanging="0"/>
              <w:jc w:val="left"/>
              <w:rPr>
                <w:rFonts w:ascii="Times New Roman" w:hAnsi="Times New Roman" w:eastAsia="Times New Roman" w:cs="Times New Roman"/>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i w:val="false"/>
                <w:caps w:val="false"/>
                <w:smallCaps w:val="false"/>
                <w:strike w:val="false"/>
                <w:dstrike w:val="false"/>
                <w:color w:val="000000"/>
                <w:position w:val="0"/>
                <w:sz w:val="24"/>
                <w:sz w:val="24"/>
                <w:szCs w:val="24"/>
                <w:u w:val="none"/>
                <w:shd w:fill="auto" w:val="clear"/>
                <w:vertAlign w:val="baseline"/>
              </w:rPr>
              <w:t>Строк поставки товару</w:t>
            </w:r>
          </w:p>
        </w:tc>
        <w:tc>
          <w:tcPr>
            <w:tcW w:w="52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keepNext w:val="false"/>
              <w:keepLines w:val="false"/>
              <w:widowControl/>
              <w:shd w:val="clear" w:fill="auto"/>
              <w:spacing w:lineRule="auto" w:line="259" w:before="0" w:after="0"/>
              <w:ind w:left="0" w:right="0" w:hanging="0"/>
              <w:jc w:val="both"/>
              <w:rPr>
                <w:color w:val="000000"/>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Цілодобово до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31.03.2022</w:t>
            </w:r>
            <w:r>
              <w:rPr>
                <w:rFonts w:eastAsia="Times New Roman" w:cs="Times New Roman" w:ascii="Times New Roman" w:hAnsi="Times New Roman"/>
                <w:color w:val="000000"/>
                <w:sz w:val="24"/>
                <w:szCs w:val="24"/>
              </w:rPr>
              <w:t>_</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включно. </w:t>
            </w:r>
          </w:p>
        </w:tc>
      </w:tr>
    </w:tbl>
    <w:p>
      <w:pPr>
        <w:pStyle w:val="Normal"/>
        <w:keepNext w:val="false"/>
        <w:keepLines w:val="false"/>
        <w:pageBreakBefore w:val="false"/>
        <w:widowControl/>
        <w:shd w:val="clear" w:fill="auto"/>
        <w:tabs>
          <w:tab w:val="left" w:pos="284"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pageBreakBefore w:val="false"/>
        <w:widowControl/>
        <w:numPr>
          <w:ilvl w:val="0"/>
          <w:numId w:val="1"/>
        </w:numPr>
        <w:shd w:val="clear" w:fill="auto"/>
        <w:spacing w:lineRule="auto" w:line="259" w:before="0" w:after="160"/>
        <w:ind w:left="720" w:right="0" w:hanging="360"/>
        <w:jc w:val="left"/>
        <w:rPr>
          <w:rFonts w:ascii="Times New Roman" w:hAnsi="Times New Roman" w:eastAsia="Times New Roman" w:cs="Times New Roman"/>
          <w:i w:val="false"/>
          <w:i w:val="false"/>
          <w:caps w:val="false"/>
          <w:smallCaps w:val="false"/>
          <w:strike w:val="false"/>
          <w:dstrike w:val="false"/>
          <w:color w:val="000000"/>
          <w:position w:val="0"/>
          <w:sz w:val="20"/>
          <w:sz w:val="24"/>
          <w:szCs w:val="24"/>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 xml:space="preserve">Вимоги щодо якості природного газу. </w:t>
      </w:r>
    </w:p>
    <w:p>
      <w:pPr>
        <w:pStyle w:val="Normal"/>
        <w:shd w:val="clear"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w:t>
      </w:r>
    </w:p>
    <w:p>
      <w:pPr>
        <w:pStyle w:val="Normal"/>
        <w:keepNext w:val="false"/>
        <w:keepLines w:val="false"/>
        <w:pageBreakBefore w:val="false"/>
        <w:widowControl/>
        <w:shd w:val="clear" w:fill="auto"/>
        <w:spacing w:lineRule="auto" w:line="259" w:before="0" w:after="0"/>
        <w:ind w:left="0" w:right="0" w:firstLine="567"/>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pPr>
        <w:pStyle w:val="Normal"/>
        <w:keepNext w:val="false"/>
        <w:keepLines w:val="false"/>
        <w:pageBreakBefore w:val="false"/>
        <w:widowControl/>
        <w:shd w:val="clear" w:fill="auto"/>
        <w:spacing w:lineRule="auto" w:line="259" w:before="0" w:after="0"/>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
        </w:numPr>
        <w:tabs>
          <w:tab w:val="left" w:pos="284" w:leader="none"/>
          <w:tab w:val="left" w:pos="993" w:leader="none"/>
          <w:tab w:val="left" w:pos="1560" w:leader="none"/>
        </w:tabs>
        <w:spacing w:lineRule="auto" w:line="259"/>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Особливі вимоги до предмета закупівлі.</w:t>
      </w:r>
    </w:p>
    <w:p>
      <w:pPr>
        <w:pStyle w:val="Normal"/>
        <w:tabs>
          <w:tab w:val="left" w:pos="284" w:leader="none"/>
          <w:tab w:val="left" w:pos="993" w:leader="none"/>
          <w:tab w:val="left" w:pos="1560" w:leader="none"/>
        </w:tabs>
        <w:spacing w:lineRule="auto" w:line="259"/>
        <w:ind w:left="0" w:hanging="0"/>
        <w:rPr>
          <w:rFonts w:ascii="Times New Roman" w:hAnsi="Times New Roman" w:eastAsia="Times New Roman" w:cs="Times New Roman"/>
          <w:sz w:val="24"/>
          <w:szCs w:val="24"/>
        </w:rPr>
      </w:pPr>
      <w:r>
        <w:rPr>
          <w:rFonts w:eastAsia="Times New Roman" w:cs="Times New Roman" w:ascii="Times New Roman" w:hAnsi="Times New Roman"/>
          <w:b/>
          <w:sz w:val="24"/>
          <w:szCs w:val="24"/>
        </w:rPr>
        <w:tab/>
      </w:r>
      <w:r>
        <w:rPr>
          <w:rFonts w:eastAsia="Times New Roman" w:cs="Times New Roman" w:ascii="Times New Roman" w:hAnsi="Times New Roman"/>
          <w:sz w:val="24"/>
          <w:szCs w:val="24"/>
        </w:rPr>
        <w:t>3.1. До ціни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pPr>
        <w:pStyle w:val="Normal"/>
        <w:tabs>
          <w:tab w:val="left" w:pos="284" w:leader="none"/>
          <w:tab w:val="left" w:pos="993" w:leader="none"/>
          <w:tab w:val="left" w:pos="1560" w:leader="none"/>
        </w:tabs>
        <w:spacing w:lineRule="auto" w:line="259"/>
        <w:ind w:left="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ab/>
        <w:t xml:space="preserve">3.2. Ціна на предмет даної закупівлі обов'язково повинна включати до вартості ціни тендерної пропозиції вартість </w:t>
      </w:r>
      <w:r>
        <w:rPr>
          <w:rFonts w:eastAsia="Times New Roman" w:cs="Times New Roman" w:ascii="Times New Roman" w:hAnsi="Times New Roman"/>
          <w:b/>
          <w:sz w:val="24"/>
          <w:szCs w:val="24"/>
        </w:rPr>
        <w:t>послуг, пов’язаних з транспортуванням газу</w:t>
      </w:r>
      <w:r>
        <w:rPr>
          <w:rFonts w:eastAsia="Times New Roman" w:cs="Times New Roman" w:ascii="Times New Roman" w:hAnsi="Times New Roman"/>
          <w:sz w:val="24"/>
          <w:szCs w:val="24"/>
        </w:rPr>
        <w:t xml:space="preserve">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pPr>
        <w:pStyle w:val="Normal"/>
        <w:widowControl w:val="false"/>
        <w:ind w:right="55" w:firstLine="567"/>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При цьому до ціни газу </w:t>
      </w:r>
      <w:r>
        <w:rPr>
          <w:rFonts w:eastAsia="Times New Roman" w:cs="Times New Roman" w:ascii="Times New Roman" w:hAnsi="Times New Roman"/>
          <w:b/>
          <w:sz w:val="24"/>
          <w:szCs w:val="24"/>
        </w:rPr>
        <w:t>не включається вартість послуг з розподілу природного газу</w:t>
      </w:r>
      <w:r>
        <w:rPr>
          <w:rFonts w:eastAsia="Times New Roman" w:cs="Times New Roman" w:ascii="Times New Roman" w:hAnsi="Times New Roman"/>
          <w:sz w:val="24"/>
          <w:szCs w:val="24"/>
        </w:rPr>
        <w:t>, що є предметом регулювання окремого договору між Замовником та Оператором газорозподільної системи.</w:t>
      </w:r>
    </w:p>
    <w:p>
      <w:pPr>
        <w:pStyle w:val="Normal"/>
        <w:tabs>
          <w:tab w:val="left" w:pos="284" w:leader="none"/>
          <w:tab w:val="left" w:pos="993" w:leader="none"/>
          <w:tab w:val="left" w:pos="1560" w:leader="none"/>
        </w:tabs>
        <w:spacing w:lineRule="auto" w:line="259"/>
        <w:rPr>
          <w:rFonts w:ascii="Times New Roman" w:hAnsi="Times New Roman" w:eastAsia="Times New Roman" w:cs="Times New Roman"/>
          <w:sz w:val="24"/>
          <w:szCs w:val="24"/>
        </w:rPr>
      </w:pPr>
      <w:r>
        <w:rPr>
          <w:rFonts w:eastAsia="Times New Roman" w:cs="Times New Roman" w:ascii="Times New Roman" w:hAnsi="Times New Roman"/>
          <w:sz w:val="24"/>
          <w:szCs w:val="24"/>
        </w:rPr>
        <w:tab/>
      </w:r>
    </w:p>
    <w:p>
      <w:pPr>
        <w:pStyle w:val="Normal"/>
        <w:numPr>
          <w:ilvl w:val="0"/>
          <w:numId w:val="1"/>
        </w:numPr>
        <w:tabs>
          <w:tab w:val="left" w:pos="284" w:leader="none"/>
          <w:tab w:val="left" w:pos="993" w:leader="none"/>
          <w:tab w:val="left" w:pos="1560" w:leader="none"/>
        </w:tabs>
        <w:spacing w:lineRule="auto" w:line="259"/>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pPr>
        <w:pStyle w:val="Normal"/>
        <w:numPr>
          <w:ilvl w:val="0"/>
          <w:numId w:val="2"/>
        </w:numPr>
        <w:tabs>
          <w:tab w:val="left" w:pos="284" w:leader="none"/>
          <w:tab w:val="left" w:pos="993" w:leader="none"/>
          <w:tab w:val="left" w:pos="1560" w:leader="none"/>
        </w:tabs>
        <w:spacing w:lineRule="auto" w:line="259"/>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Закону України «Про ринок природного газу» № 329-VIII від 09.04.2015;</w:t>
      </w:r>
    </w:p>
    <w:p>
      <w:pPr>
        <w:pStyle w:val="Normal"/>
        <w:numPr>
          <w:ilvl w:val="0"/>
          <w:numId w:val="2"/>
        </w:numPr>
        <w:tabs>
          <w:tab w:val="left" w:pos="284" w:leader="none"/>
          <w:tab w:val="left" w:pos="993" w:leader="none"/>
          <w:tab w:val="left" w:pos="1560" w:leader="none"/>
        </w:tabs>
        <w:spacing w:lineRule="auto" w:line="259"/>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pPr>
        <w:pStyle w:val="Normal"/>
        <w:numPr>
          <w:ilvl w:val="0"/>
          <w:numId w:val="2"/>
        </w:numPr>
        <w:tabs>
          <w:tab w:val="left" w:pos="284" w:leader="none"/>
          <w:tab w:val="left" w:pos="993" w:leader="none"/>
          <w:tab w:val="left" w:pos="1560" w:leader="none"/>
        </w:tabs>
        <w:spacing w:lineRule="auto" w:line="259"/>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pPr>
        <w:pStyle w:val="Normal"/>
        <w:numPr>
          <w:ilvl w:val="0"/>
          <w:numId w:val="2"/>
        </w:numPr>
        <w:tabs>
          <w:tab w:val="left" w:pos="284" w:leader="none"/>
          <w:tab w:val="left" w:pos="993" w:leader="none"/>
          <w:tab w:val="left" w:pos="1560" w:leader="none"/>
        </w:tabs>
        <w:spacing w:lineRule="auto" w:line="259"/>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w:t>
      </w:r>
    </w:p>
    <w:p>
      <w:pPr>
        <w:pStyle w:val="Normal"/>
        <w:numPr>
          <w:ilvl w:val="0"/>
          <w:numId w:val="2"/>
        </w:numPr>
        <w:tabs>
          <w:tab w:val="left" w:pos="284" w:leader="none"/>
          <w:tab w:val="left" w:pos="993" w:leader="none"/>
          <w:tab w:val="left" w:pos="1560" w:leader="none"/>
        </w:tabs>
        <w:spacing w:lineRule="auto" w:line="259"/>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Іншим нормативно-правовим актам, прийнятим на виконання Закону України «Про ринок природного газу».</w:t>
      </w:r>
    </w:p>
    <w:p>
      <w:pPr>
        <w:pStyle w:val="Normal"/>
        <w:keepNext w:val="false"/>
        <w:keepLines w:val="false"/>
        <w:pageBreakBefore w:val="false"/>
        <w:widowControl/>
        <w:shd w:val="clear" w:fill="auto"/>
        <w:spacing w:lineRule="auto" w:line="259" w:before="0" w:after="0"/>
        <w:ind w:left="0" w:right="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pageBreakBefore w:val="false"/>
        <w:widowControl/>
        <w:shd w:val="clear" w:fill="FFFFFF"/>
        <w:spacing w:lineRule="auto" w:line="240" w:before="0" w:after="0"/>
        <w:ind w:left="0" w:right="0" w:firstLine="567"/>
        <w:jc w:val="both"/>
        <w:rPr>
          <w:rFonts w:ascii="Times New Roman" w:hAnsi="Times New Roman" w:eastAsia="Times New Roman" w:cs="Times New Roman"/>
          <w:b w:val="false"/>
          <w:b w:val="false"/>
          <w:i w:val="false"/>
          <w:i w:val="false"/>
          <w:caps w:val="false"/>
          <w:smallCaps w:val="false"/>
          <w:strike w:val="false"/>
          <w:dstrike w:val="false"/>
          <w:color w:val="FF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vertAlign w:val="baseline"/>
        </w:rPr>
      </w:r>
    </w:p>
    <w:p>
      <w:pPr>
        <w:pStyle w:val="Normal"/>
        <w:keepNext w:val="false"/>
        <w:keepLines w:val="false"/>
        <w:pageBreakBefore w:val="false"/>
        <w:widowControl/>
        <w:shd w:val="clear" w:fill="auto"/>
        <w:spacing w:lineRule="auto" w:line="259" w:before="0" w:after="160"/>
        <w:ind w:left="720" w:right="0" w:hanging="0"/>
        <w:jc w:val="left"/>
        <w:rPr>
          <w:rFonts w:ascii="Times New Roman" w:hAnsi="Times New Roman" w:eastAsia="Times New Roman" w:cs="Times New Roman"/>
          <w:b w:val="false"/>
          <w:b w:val="false"/>
          <w:i w:val="false"/>
          <w:i w:val="false"/>
          <w:caps w:val="false"/>
          <w:smallCaps w:val="false"/>
          <w:strike w:val="false"/>
          <w:dstrike w:val="false"/>
          <w:color w:val="FF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FF0000"/>
          <w:position w:val="0"/>
          <w:sz w:val="24"/>
          <w:sz w:val="24"/>
          <w:szCs w:val="24"/>
          <w:u w:val="none"/>
          <w:vertAlign w:val="baseline"/>
        </w:rPr>
      </w:r>
    </w:p>
    <w:p>
      <w:pPr>
        <w:pStyle w:val="Normal"/>
        <w:keepNext w:val="false"/>
        <w:keepLines w:val="false"/>
        <w:pageBreakBefore w:val="false"/>
        <w:widowControl/>
        <w:shd w:val="clear" w:fill="auto"/>
        <w:spacing w:lineRule="auto" w:line="240" w:before="0" w:after="0"/>
        <w:ind w:left="927" w:right="0" w:hanging="0"/>
        <w:jc w:val="left"/>
        <w:rPr>
          <w:rFonts w:ascii="Times New Roman" w:hAnsi="Times New Roman" w:eastAsia="Times New Roman" w:cs="Times New Roman"/>
          <w:b w:val="false"/>
          <w:b w:val="false"/>
          <w:i w:val="false"/>
          <w:i w:val="false"/>
          <w:caps w:val="false"/>
          <w:smallCaps w:val="false"/>
          <w:strike w:val="false"/>
          <w:dstrike w:val="false"/>
          <w:color w:val="FF0000"/>
          <w:position w:val="0"/>
          <w:sz w:val="28"/>
          <w:sz w:val="28"/>
          <w:szCs w:val="28"/>
          <w:u w:val="none"/>
          <w:vertAlign w:val="baseline"/>
        </w:rPr>
      </w:pPr>
      <w:r>
        <w:rPr>
          <w:rFonts w:eastAsia="Times New Roman" w:cs="Times New Roman" w:ascii="Times New Roman" w:hAnsi="Times New Roman"/>
          <w:b w:val="false"/>
          <w:i w:val="false"/>
          <w:caps w:val="false"/>
          <w:smallCaps w:val="false"/>
          <w:strike w:val="false"/>
          <w:dstrike w:val="false"/>
          <w:color w:val="FF0000"/>
          <w:position w:val="0"/>
          <w:sz w:val="28"/>
          <w:sz w:val="28"/>
          <w:szCs w:val="28"/>
          <w:u w:val="none"/>
          <w:vertAlign w:val="baseline"/>
        </w:rPr>
      </w:r>
    </w:p>
    <w:p>
      <w:pPr>
        <w:pStyle w:val="Normal"/>
        <w:keepNext w:val="false"/>
        <w:keepLines w:val="false"/>
        <w:pageBreakBefore w:val="false"/>
        <w:widowControl/>
        <w:shd w:val="clear" w:fill="auto"/>
        <w:tabs>
          <w:tab w:val="left" w:pos="993" w:leader="none"/>
          <w:tab w:val="left" w:pos="1560" w:leader="none"/>
        </w:tabs>
        <w:spacing w:lineRule="auto" w:line="259" w:before="0" w:after="160"/>
        <w:ind w:left="0" w:right="-2" w:hanging="0"/>
        <w:jc w:val="both"/>
        <w:rPr/>
      </w:pPr>
      <w:r>
        <w:rPr/>
      </w:r>
    </w:p>
    <w:sectPr>
      <w:type w:val="nextPage"/>
      <w:pgSz w:w="11906" w:h="16838"/>
      <w:pgMar w:left="1417" w:right="850" w:header="0" w:top="850" w:footer="0" w:bottom="85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Segoe UI">
    <w:charset w:val="cc"/>
    <w:family w:val="roman"/>
    <w:pitch w:val="variable"/>
  </w:font>
  <w:font w:name="Arial">
    <w:charset w:val="cc"/>
    <w:family w:val="roman"/>
    <w:pitch w:val="variable"/>
  </w:font>
  <w:font w:name="Georgia">
    <w:charset w:val="cc"/>
    <w:family w:val="roman"/>
    <w:pitch w:val="variable"/>
  </w:font>
  <w:font w:name="Wingdings">
    <w:charset w:val="02"/>
    <w:family w:val="auto"/>
    <w:pitch w:val="variable"/>
  </w:font>
  <w:font w:name="Wingdings 2">
    <w:charset w:val="02"/>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vertAlign w:val="baseline"/>
        <w:position w:val="0"/>
        <w:sz w:val="24"/>
        <w:sz w:val="24"/>
        <w:b/>
        <w:rFonts w:ascii="Times New Roman" w:hAnsi="Times New Roman"/>
      </w:rPr>
    </w:lvl>
    <w:lvl w:ilvl="1">
      <w:start w:val="1"/>
      <w:numFmt w:val="lowerLetter"/>
      <w:lvlText w:val="%2."/>
      <w:lvlJc w:val="left"/>
      <w:pPr>
        <w:ind w:left="1440" w:hanging="360"/>
      </w:pPr>
      <w:rPr>
        <w:vertAlign w:val="baseline"/>
        <w:position w:val="0"/>
        <w:sz w:val="20"/>
        <w:sz w:val="20"/>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2">
    <w:lvl w:ilvl="0">
      <w:start w:val="1"/>
      <w:numFmt w:val="bullet"/>
      <w:lvlText w:val=""/>
      <w:lvlJc w:val="left"/>
      <w:pPr>
        <w:ind w:left="720" w:hanging="360"/>
      </w:pPr>
      <w:rPr>
        <w:rFonts w:ascii="Wingdings" w:hAnsi="Wingdings" w:cs="Wingdings" w:hint="default"/>
        <w:sz w:val="24"/>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uk-UA" w:eastAsia="zh-CN" w:bidi="hi-IN"/>
      </w:rPr>
    </w:rPrDefault>
    <w:pPrDefault>
      <w:pPr/>
    </w:pPrDefault>
  </w:docDefaults>
  <w:style w:type="paragraph" w:styleId="Normal">
    <w:name w:val="Normal"/>
    <w:qFormat/>
    <w:pPr>
      <w:widowControl w:val="false"/>
      <w:bidi w:val="0"/>
      <w:jc w:val="left"/>
    </w:pPr>
    <w:rPr>
      <w:rFonts w:ascii="Calibri" w:hAnsi="Calibri" w:eastAsia="Calibri" w:cs="Calibri"/>
      <w:color w:val="00000A"/>
      <w:kern w:val="0"/>
      <w:sz w:val="20"/>
      <w:szCs w:val="20"/>
      <w:lang w:val="uk-UA" w:eastAsia="zh-CN" w:bidi="hi-IN"/>
    </w:rPr>
  </w:style>
  <w:style w:type="paragraph" w:styleId="1">
    <w:name w:val="Heading 1"/>
    <w:qFormat/>
    <w:pPr>
      <w:keepNext w:val="true"/>
      <w:widowControl w:val="false"/>
      <w:suppressAutoHyphens w:val="true"/>
      <w:spacing w:lineRule="auto" w:line="240" w:before="0" w:after="0"/>
      <w:ind w:right="-567" w:hanging="0"/>
      <w:jc w:val="both"/>
      <w:textAlignment w:val="top"/>
      <w:outlineLvl w:val="0"/>
    </w:pPr>
    <w:rPr>
      <w:rFonts w:ascii="Times New Roman" w:hAnsi="Times New Roman" w:eastAsia="Times New Roman" w:cs="Calibri"/>
      <w:b/>
      <w:i/>
      <w:color w:val="auto"/>
      <w:w w:val="100"/>
      <w:kern w:val="0"/>
      <w:position w:val="0"/>
      <w:sz w:val="28"/>
      <w:sz w:val="28"/>
      <w:szCs w:val="20"/>
      <w:effect w:val="none"/>
      <w:vertAlign w:val="baseline"/>
      <w:em w:val="none"/>
      <w:lang w:val="uk-UA" w:eastAsia="ru-RU" w:bidi="ar-SA"/>
    </w:rPr>
  </w:style>
  <w:style w:type="paragraph" w:styleId="2">
    <w:name w:val="Heading 2"/>
    <w:next w:val="Normal"/>
    <w:qFormat/>
    <w:pPr>
      <w:keepNext w:val="true"/>
      <w:keepLines/>
      <w:pageBreakBefore w:val="false"/>
      <w:widowControl w:val="false"/>
      <w:spacing w:lineRule="auto" w:line="240" w:before="360" w:after="80"/>
    </w:pPr>
    <w:rPr>
      <w:rFonts w:ascii="Calibri" w:hAnsi="Calibri" w:eastAsia="Calibri" w:cs="Calibri"/>
      <w:b/>
      <w:color w:val="auto"/>
      <w:kern w:val="0"/>
      <w:sz w:val="36"/>
      <w:szCs w:val="36"/>
      <w:lang w:val="uk-UA" w:eastAsia="zh-CN" w:bidi="hi-IN"/>
    </w:rPr>
  </w:style>
  <w:style w:type="paragraph" w:styleId="3">
    <w:name w:val="Heading 3"/>
    <w:next w:val="Normal"/>
    <w:qFormat/>
    <w:pPr>
      <w:keepNext w:val="true"/>
      <w:keepLines/>
      <w:pageBreakBefore w:val="false"/>
      <w:widowControl w:val="false"/>
      <w:spacing w:lineRule="auto" w:line="240" w:before="280" w:after="80"/>
    </w:pPr>
    <w:rPr>
      <w:rFonts w:ascii="Calibri" w:hAnsi="Calibri" w:eastAsia="Calibri" w:cs="Calibri"/>
      <w:b/>
      <w:color w:val="auto"/>
      <w:kern w:val="0"/>
      <w:sz w:val="28"/>
      <w:szCs w:val="28"/>
      <w:lang w:val="uk-UA" w:eastAsia="zh-CN" w:bidi="hi-IN"/>
    </w:rPr>
  </w:style>
  <w:style w:type="paragraph" w:styleId="4">
    <w:name w:val="Heading 4"/>
    <w:next w:val="Normal"/>
    <w:qFormat/>
    <w:pPr>
      <w:keepNext w:val="true"/>
      <w:keepLines/>
      <w:pageBreakBefore w:val="false"/>
      <w:widowControl w:val="false"/>
      <w:spacing w:lineRule="auto" w:line="240" w:before="240" w:after="40"/>
    </w:pPr>
    <w:rPr>
      <w:rFonts w:ascii="Calibri" w:hAnsi="Calibri" w:eastAsia="Calibri" w:cs="Calibri"/>
      <w:b/>
      <w:color w:val="auto"/>
      <w:kern w:val="0"/>
      <w:sz w:val="24"/>
      <w:szCs w:val="24"/>
      <w:lang w:val="uk-UA" w:eastAsia="zh-CN" w:bidi="hi-IN"/>
    </w:rPr>
  </w:style>
  <w:style w:type="paragraph" w:styleId="5">
    <w:name w:val="Heading 5"/>
    <w:next w:val="Normal"/>
    <w:qFormat/>
    <w:pPr>
      <w:keepNext w:val="true"/>
      <w:keepLines/>
      <w:pageBreakBefore w:val="false"/>
      <w:widowControl w:val="false"/>
      <w:spacing w:lineRule="auto" w:line="240" w:before="220" w:after="40"/>
    </w:pPr>
    <w:rPr>
      <w:rFonts w:ascii="Calibri" w:hAnsi="Calibri" w:eastAsia="Calibri" w:cs="Calibri"/>
      <w:b/>
      <w:color w:val="auto"/>
      <w:kern w:val="0"/>
      <w:sz w:val="22"/>
      <w:szCs w:val="22"/>
      <w:lang w:val="uk-UA" w:eastAsia="zh-CN" w:bidi="hi-IN"/>
    </w:rPr>
  </w:style>
  <w:style w:type="paragraph" w:styleId="6">
    <w:name w:val="Heading 6"/>
    <w:next w:val="Normal"/>
    <w:qFormat/>
    <w:pPr>
      <w:keepNext w:val="true"/>
      <w:keepLines/>
      <w:pageBreakBefore w:val="false"/>
      <w:widowControl w:val="false"/>
      <w:spacing w:lineRule="auto" w:line="240" w:before="200" w:after="40"/>
    </w:pPr>
    <w:rPr>
      <w:rFonts w:ascii="Calibri" w:hAnsi="Calibri" w:eastAsia="Calibri" w:cs="Calibri"/>
      <w:b/>
      <w:color w:val="auto"/>
      <w:kern w:val="0"/>
      <w:sz w:val="20"/>
      <w:szCs w:val="20"/>
      <w:lang w:val="uk-UA" w:eastAsia="zh-CN" w:bidi="hi-IN"/>
    </w:rPr>
  </w:style>
  <w:style w:type="character" w:styleId="Style8">
    <w:name w:val="Основной шрифт абзаца"/>
    <w:qFormat/>
    <w:rPr>
      <w:w w:val="100"/>
      <w:position w:val="0"/>
      <w:sz w:val="20"/>
      <w:sz w:val="20"/>
      <w:effect w:val="none"/>
      <w:vertAlign w:val="baseline"/>
      <w:em w:val="none"/>
    </w:rPr>
  </w:style>
  <w:style w:type="character" w:styleId="Style9">
    <w:name w:val="Основной текст Знак"/>
    <w:qFormat/>
    <w:rPr>
      <w:rFonts w:ascii="Times New Roman" w:hAnsi="Times New Roman" w:eastAsia="Times New Roman" w:cs="Times New Roman"/>
      <w:w w:val="100"/>
      <w:position w:val="0"/>
      <w:sz w:val="24"/>
      <w:sz w:val="24"/>
      <w:szCs w:val="24"/>
      <w:effect w:val="none"/>
      <w:vertAlign w:val="baseline"/>
      <w:em w:val="none"/>
      <w:lang w:val="uk-UA" w:eastAsia="uk-UA"/>
    </w:rPr>
  </w:style>
  <w:style w:type="character" w:styleId="Style10">
    <w:name w:val="Название Знак"/>
    <w:qFormat/>
    <w:rPr>
      <w:rFonts w:ascii="Cambria" w:hAnsi="Cambria" w:cs="Times New Roman"/>
      <w:b/>
      <w:bCs/>
      <w:w w:val="100"/>
      <w:kern w:val="2"/>
      <w:position w:val="0"/>
      <w:sz w:val="32"/>
      <w:sz w:val="32"/>
      <w:szCs w:val="32"/>
      <w:effect w:val="none"/>
      <w:vertAlign w:val="baseline"/>
      <w:em w:val="none"/>
    </w:rPr>
  </w:style>
  <w:style w:type="character" w:styleId="Style11">
    <w:name w:val="Заголовок Знак"/>
    <w:qFormat/>
    <w:rPr>
      <w:rFonts w:ascii="Calibri Light" w:hAnsi="Calibri Light" w:eastAsia="Times New Roman" w:cs="Times New Roman"/>
      <w:spacing w:val="-10"/>
      <w:w w:val="100"/>
      <w:kern w:val="2"/>
      <w:position w:val="0"/>
      <w:sz w:val="56"/>
      <w:sz w:val="56"/>
      <w:szCs w:val="56"/>
      <w:effect w:val="none"/>
      <w:vertAlign w:val="baseline"/>
      <w:em w:val="none"/>
    </w:rPr>
  </w:style>
  <w:style w:type="character" w:styleId="21">
    <w:name w:val="Абзац списка Знак,Список уровня 2 Знак"/>
    <w:qFormat/>
    <w:rPr>
      <w:w w:val="100"/>
      <w:position w:val="0"/>
      <w:sz w:val="22"/>
      <w:sz w:val="22"/>
      <w:szCs w:val="22"/>
      <w:effect w:val="none"/>
      <w:vertAlign w:val="baseline"/>
      <w:em w:val="none"/>
      <w:lang w:val="ru-RU" w:eastAsia="en-US"/>
    </w:rPr>
  </w:style>
  <w:style w:type="character" w:styleId="Rvts0">
    <w:name w:val="rvts0"/>
    <w:basedOn w:val="Style8"/>
    <w:qFormat/>
    <w:rPr>
      <w:w w:val="100"/>
      <w:position w:val="0"/>
      <w:sz w:val="20"/>
      <w:sz w:val="20"/>
      <w:effect w:val="none"/>
      <w:vertAlign w:val="baseline"/>
      <w:em w:val="none"/>
    </w:rPr>
  </w:style>
  <w:style w:type="character" w:styleId="Style12">
    <w:name w:val="Текст выноски Знак"/>
    <w:qFormat/>
    <w:rPr>
      <w:rFonts w:ascii="Segoe UI" w:hAnsi="Segoe UI" w:cs="Segoe UI"/>
      <w:w w:val="100"/>
      <w:position w:val="0"/>
      <w:sz w:val="18"/>
      <w:sz w:val="18"/>
      <w:szCs w:val="18"/>
      <w:effect w:val="none"/>
      <w:vertAlign w:val="baseline"/>
      <w:em w:val="none"/>
      <w:lang w:eastAsia="en-US"/>
    </w:rPr>
  </w:style>
  <w:style w:type="character" w:styleId="11">
    <w:name w:val="Заголовок 1 Знак"/>
    <w:qFormat/>
    <w:rPr>
      <w:rFonts w:ascii="Times New Roman" w:hAnsi="Times New Roman" w:eastAsia="Times New Roman"/>
      <w:b/>
      <w:i/>
      <w:w w:val="100"/>
      <w:position w:val="0"/>
      <w:sz w:val="28"/>
      <w:sz w:val="28"/>
      <w:effect w:val="none"/>
      <w:vertAlign w:val="baseline"/>
      <w:em w:val="none"/>
      <w:lang w:val="uk-UA"/>
    </w:rPr>
  </w:style>
  <w:style w:type="character" w:styleId="ListLabel1">
    <w:name w:val="ListLabel 1"/>
    <w:qFormat/>
    <w:rPr>
      <w:rFonts w:ascii="Times New Roman" w:hAnsi="Times New Roman"/>
      <w:b/>
      <w:position w:val="0"/>
      <w:sz w:val="24"/>
      <w:sz w:val="24"/>
      <w:vertAlign w:val="baseline"/>
    </w:rPr>
  </w:style>
  <w:style w:type="character" w:styleId="ListLabel2">
    <w:name w:val="ListLabel 2"/>
    <w:qFormat/>
    <w:rPr>
      <w:position w:val="0"/>
      <w:sz w:val="20"/>
      <w:sz w:val="20"/>
      <w:vertAlign w:val="baseline"/>
    </w:rPr>
  </w:style>
  <w:style w:type="character" w:styleId="ListLabel3">
    <w:name w:val="ListLabel 3"/>
    <w:qFormat/>
    <w:rPr>
      <w:position w:val="0"/>
      <w:sz w:val="20"/>
      <w:sz w:val="20"/>
      <w:vertAlign w:val="baseline"/>
    </w:rPr>
  </w:style>
  <w:style w:type="character" w:styleId="ListLabel4">
    <w:name w:val="ListLabel 4"/>
    <w:qFormat/>
    <w:rPr>
      <w:position w:val="0"/>
      <w:sz w:val="20"/>
      <w:sz w:val="20"/>
      <w:vertAlign w:val="baseline"/>
    </w:rPr>
  </w:style>
  <w:style w:type="character" w:styleId="ListLabel5">
    <w:name w:val="ListLabel 5"/>
    <w:qFormat/>
    <w:rPr>
      <w:position w:val="0"/>
      <w:sz w:val="20"/>
      <w:sz w:val="20"/>
      <w:vertAlign w:val="baseline"/>
    </w:rPr>
  </w:style>
  <w:style w:type="character" w:styleId="ListLabel6">
    <w:name w:val="ListLabel 6"/>
    <w:qFormat/>
    <w:rPr>
      <w:position w:val="0"/>
      <w:sz w:val="20"/>
      <w:sz w:val="20"/>
      <w:vertAlign w:val="baseline"/>
    </w:rPr>
  </w:style>
  <w:style w:type="character" w:styleId="ListLabel7">
    <w:name w:val="ListLabel 7"/>
    <w:qFormat/>
    <w:rPr>
      <w:position w:val="0"/>
      <w:sz w:val="20"/>
      <w:sz w:val="20"/>
      <w:vertAlign w:val="baseline"/>
    </w:rPr>
  </w:style>
  <w:style w:type="character" w:styleId="ListLabel8">
    <w:name w:val="ListLabel 8"/>
    <w:qFormat/>
    <w:rPr>
      <w:position w:val="0"/>
      <w:sz w:val="20"/>
      <w:sz w:val="20"/>
      <w:vertAlign w:val="baseline"/>
    </w:rPr>
  </w:style>
  <w:style w:type="character" w:styleId="ListLabel9">
    <w:name w:val="ListLabel 9"/>
    <w:qFormat/>
    <w:rPr>
      <w:position w:val="0"/>
      <w:sz w:val="20"/>
      <w:sz w:val="20"/>
      <w:vertAlign w:val="baseline"/>
    </w:rPr>
  </w:style>
  <w:style w:type="character" w:styleId="ListLabel10">
    <w:name w:val="ListLabel 10"/>
    <w:qFormat/>
    <w:rPr>
      <w:rFonts w:ascii="Times New Roman" w:hAnsi="Times New Roman"/>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Times New Roman" w:hAnsi="Times New Roman"/>
      <w:b/>
      <w:position w:val="0"/>
      <w:sz w:val="24"/>
      <w:sz w:val="24"/>
      <w:vertAlign w:val="baseline"/>
    </w:rPr>
  </w:style>
  <w:style w:type="character" w:styleId="ListLabel20">
    <w:name w:val="ListLabel 20"/>
    <w:qFormat/>
    <w:rPr>
      <w:position w:val="0"/>
      <w:sz w:val="20"/>
      <w:sz w:val="20"/>
      <w:vertAlign w:val="baseline"/>
    </w:rPr>
  </w:style>
  <w:style w:type="character" w:styleId="ListLabel21">
    <w:name w:val="ListLabel 21"/>
    <w:qFormat/>
    <w:rPr>
      <w:position w:val="0"/>
      <w:sz w:val="20"/>
      <w:sz w:val="20"/>
      <w:vertAlign w:val="baseline"/>
    </w:rPr>
  </w:style>
  <w:style w:type="character" w:styleId="ListLabel22">
    <w:name w:val="ListLabel 22"/>
    <w:qFormat/>
    <w:rPr>
      <w:position w:val="0"/>
      <w:sz w:val="20"/>
      <w:sz w:val="20"/>
      <w:vertAlign w:val="baseline"/>
    </w:rPr>
  </w:style>
  <w:style w:type="character" w:styleId="ListLabel23">
    <w:name w:val="ListLabel 23"/>
    <w:qFormat/>
    <w:rPr>
      <w:position w:val="0"/>
      <w:sz w:val="20"/>
      <w:sz w:val="20"/>
      <w:vertAlign w:val="baseline"/>
    </w:rPr>
  </w:style>
  <w:style w:type="character" w:styleId="ListLabel24">
    <w:name w:val="ListLabel 24"/>
    <w:qFormat/>
    <w:rPr>
      <w:position w:val="0"/>
      <w:sz w:val="20"/>
      <w:sz w:val="20"/>
      <w:vertAlign w:val="baseline"/>
    </w:rPr>
  </w:style>
  <w:style w:type="character" w:styleId="ListLabel25">
    <w:name w:val="ListLabel 25"/>
    <w:qFormat/>
    <w:rPr>
      <w:position w:val="0"/>
      <w:sz w:val="20"/>
      <w:sz w:val="20"/>
      <w:vertAlign w:val="baseline"/>
    </w:rPr>
  </w:style>
  <w:style w:type="character" w:styleId="ListLabel26">
    <w:name w:val="ListLabel 26"/>
    <w:qFormat/>
    <w:rPr>
      <w:position w:val="0"/>
      <w:sz w:val="20"/>
      <w:sz w:val="20"/>
      <w:vertAlign w:val="baseline"/>
    </w:rPr>
  </w:style>
  <w:style w:type="character" w:styleId="ListLabel27">
    <w:name w:val="ListLabel 27"/>
    <w:qFormat/>
    <w:rPr>
      <w:position w:val="0"/>
      <w:sz w:val="20"/>
      <w:sz w:val="20"/>
      <w:vertAlign w:val="baseline"/>
    </w:rPr>
  </w:style>
  <w:style w:type="character" w:styleId="ListLabel28">
    <w:name w:val="ListLabel 28"/>
    <w:qFormat/>
    <w:rPr>
      <w:rFonts w:ascii="Times New Roman" w:hAnsi="Times New Roman" w:cs="Wingdings"/>
      <w:sz w:val="24"/>
      <w:u w:val="none"/>
    </w:rPr>
  </w:style>
  <w:style w:type="character" w:styleId="ListLabel29">
    <w:name w:val="ListLabel 29"/>
    <w:qFormat/>
    <w:rPr>
      <w:rFonts w:cs="Wingdings 2"/>
      <w:u w:val="none"/>
    </w:rPr>
  </w:style>
  <w:style w:type="character" w:styleId="ListLabel30">
    <w:name w:val="ListLabel 30"/>
    <w:qFormat/>
    <w:rPr>
      <w:rFonts w:cs="OpenSymbol"/>
      <w:u w:val="none"/>
    </w:rPr>
  </w:style>
  <w:style w:type="character" w:styleId="ListLabel31">
    <w:name w:val="ListLabel 31"/>
    <w:qFormat/>
    <w:rPr>
      <w:rFonts w:cs="Wingdings"/>
      <w:u w:val="none"/>
    </w:rPr>
  </w:style>
  <w:style w:type="character" w:styleId="ListLabel32">
    <w:name w:val="ListLabel 32"/>
    <w:qFormat/>
    <w:rPr>
      <w:rFonts w:cs="Wingdings 2"/>
      <w:u w:val="none"/>
    </w:rPr>
  </w:style>
  <w:style w:type="character" w:styleId="ListLabel33">
    <w:name w:val="ListLabel 33"/>
    <w:qFormat/>
    <w:rPr>
      <w:rFonts w:cs="OpenSymbol"/>
      <w:u w:val="none"/>
    </w:rPr>
  </w:style>
  <w:style w:type="character" w:styleId="ListLabel34">
    <w:name w:val="ListLabel 34"/>
    <w:qFormat/>
    <w:rPr>
      <w:rFonts w:cs="Wingdings"/>
      <w:u w:val="none"/>
    </w:rPr>
  </w:style>
  <w:style w:type="character" w:styleId="ListLabel35">
    <w:name w:val="ListLabel 35"/>
    <w:qFormat/>
    <w:rPr>
      <w:rFonts w:cs="Wingdings 2"/>
      <w:u w:val="none"/>
    </w:rPr>
  </w:style>
  <w:style w:type="character" w:styleId="ListLabel36">
    <w:name w:val="ListLabel 36"/>
    <w:qFormat/>
    <w:rPr>
      <w:rFonts w:cs="OpenSymbol"/>
      <w:u w:val="none"/>
    </w:rPr>
  </w:style>
  <w:style w:type="paragraph" w:styleId="Style13">
    <w:name w:val="Заголовок"/>
    <w:next w:val="Style14"/>
    <w:qFormat/>
    <w:pPr>
      <w:widowControl w:val="false"/>
      <w:suppressAutoHyphens w:val="true"/>
      <w:spacing w:lineRule="auto" w:line="240" w:before="0" w:after="0"/>
      <w:contextualSpacing/>
      <w:textAlignment w:val="top"/>
      <w:outlineLvl w:val="0"/>
    </w:pPr>
    <w:rPr>
      <w:rFonts w:ascii="Calibri Light" w:hAnsi="Calibri Light" w:eastAsia="Times New Roman" w:cs="Times New Roman"/>
      <w:color w:val="auto"/>
      <w:spacing w:val="-10"/>
      <w:w w:val="100"/>
      <w:kern w:val="2"/>
      <w:position w:val="0"/>
      <w:sz w:val="56"/>
      <w:sz w:val="56"/>
      <w:szCs w:val="56"/>
      <w:effect w:val="none"/>
      <w:vertAlign w:val="baseline"/>
      <w:em w:val="none"/>
      <w:lang w:val="ru-RU" w:eastAsia="en-US" w:bidi="ar-SA"/>
    </w:rPr>
  </w:style>
  <w:style w:type="paragraph" w:styleId="Style14">
    <w:name w:val="Body Text"/>
    <w:qFormat/>
    <w:pPr>
      <w:widowControl w:val="false"/>
      <w:suppressAutoHyphens w:val="true"/>
      <w:spacing w:lineRule="auto" w:line="240" w:before="0" w:after="120"/>
      <w:jc w:val="both"/>
      <w:textAlignment w:val="top"/>
      <w:outlineLvl w:val="0"/>
    </w:pPr>
    <w:rPr>
      <w:rFonts w:ascii="Times New Roman" w:hAnsi="Times New Roman" w:eastAsia="Times New Roman" w:cs="Times New Roman"/>
      <w:color w:val="auto"/>
      <w:w w:val="100"/>
      <w:kern w:val="0"/>
      <w:position w:val="0"/>
      <w:sz w:val="24"/>
      <w:sz w:val="24"/>
      <w:szCs w:val="24"/>
      <w:effect w:val="none"/>
      <w:vertAlign w:val="baseline"/>
      <w:em w:val="none"/>
      <w:lang w:val="uk-UA" w:eastAsia="uk-UA" w:bidi="ar-SA"/>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LOnormal" w:default="1">
    <w:name w:val="LO-normal"/>
    <w:qFormat/>
    <w:pPr>
      <w:widowControl/>
      <w:bidi w:val="0"/>
      <w:jc w:val="left"/>
    </w:pPr>
    <w:rPr>
      <w:rFonts w:ascii="Calibri" w:hAnsi="Calibri" w:eastAsia="Calibri" w:cs="Calibri"/>
      <w:color w:val="00000A"/>
      <w:kern w:val="0"/>
      <w:sz w:val="20"/>
      <w:szCs w:val="20"/>
      <w:lang w:val="uk-UA" w:eastAsia="zh-CN" w:bidi="hi-IN"/>
    </w:rPr>
  </w:style>
  <w:style w:type="paragraph" w:styleId="Style18">
    <w:name w:val="Title"/>
    <w:basedOn w:val="LOnormal"/>
    <w:next w:val="Normal"/>
    <w:qFormat/>
    <w:pPr>
      <w:keepNext w:val="true"/>
      <w:keepLines/>
      <w:pageBreakBefore w:val="false"/>
      <w:spacing w:lineRule="auto" w:line="240" w:before="480" w:after="120"/>
    </w:pPr>
    <w:rPr>
      <w:b/>
      <w:sz w:val="72"/>
      <w:szCs w:val="72"/>
    </w:rPr>
  </w:style>
  <w:style w:type="paragraph" w:styleId="Style19">
    <w:name w:val="Обычный"/>
    <w:qFormat/>
    <w:pPr>
      <w:widowControl/>
      <w:suppressAutoHyphens w:val="true"/>
      <w:bidi w:val="0"/>
      <w:spacing w:lineRule="auto" w:line="259" w:before="0" w:after="160"/>
      <w:jc w:val="left"/>
      <w:textAlignment w:val="top"/>
      <w:outlineLvl w:val="0"/>
    </w:pPr>
    <w:rPr>
      <w:rFonts w:ascii="Calibri" w:hAnsi="Calibri" w:eastAsia="Calibri" w:cs="Calibri"/>
      <w:color w:val="00000A"/>
      <w:w w:val="100"/>
      <w:kern w:val="0"/>
      <w:position w:val="0"/>
      <w:sz w:val="22"/>
      <w:sz w:val="22"/>
      <w:szCs w:val="22"/>
      <w:effect w:val="none"/>
      <w:vertAlign w:val="baseline"/>
      <w:em w:val="none"/>
      <w:lang w:val="ru-RU" w:eastAsia="en-US" w:bidi="ar-SA"/>
    </w:rPr>
  </w:style>
  <w:style w:type="paragraph" w:styleId="12">
    <w:name w:val="Без интервала1"/>
    <w:qFormat/>
    <w:pPr>
      <w:widowControl/>
      <w:suppressAutoHyphens w:val="true"/>
      <w:bidi w:val="0"/>
      <w:spacing w:lineRule="atLeast" w:line="1"/>
      <w:jc w:val="left"/>
      <w:textAlignment w:val="top"/>
      <w:outlineLvl w:val="0"/>
    </w:pPr>
    <w:rPr>
      <w:rFonts w:ascii="Times New Roman" w:hAnsi="Times New Roman" w:eastAsia="Times New Roman" w:cs="Calibri"/>
      <w:color w:val="00000A"/>
      <w:w w:val="100"/>
      <w:kern w:val="0"/>
      <w:position w:val="0"/>
      <w:sz w:val="24"/>
      <w:sz w:val="24"/>
      <w:szCs w:val="24"/>
      <w:effect w:val="none"/>
      <w:vertAlign w:val="baseline"/>
      <w:em w:val="none"/>
      <w:lang w:val="ru-RU" w:eastAsia="ru-RU" w:bidi="ar-SA"/>
    </w:rPr>
  </w:style>
  <w:style w:type="paragraph" w:styleId="Style20">
    <w:name w:val="Без интервала"/>
    <w:qFormat/>
    <w:pPr>
      <w:widowControl/>
      <w:suppressAutoHyphens w:val="true"/>
      <w:bidi w:val="0"/>
      <w:spacing w:lineRule="atLeast" w:line="1"/>
      <w:jc w:val="left"/>
      <w:textAlignment w:val="top"/>
      <w:outlineLvl w:val="0"/>
    </w:pPr>
    <w:rPr>
      <w:rFonts w:ascii="Calibri" w:hAnsi="Calibri" w:eastAsia="Calibri" w:cs="Calibri"/>
      <w:color w:val="00000A"/>
      <w:w w:val="100"/>
      <w:kern w:val="0"/>
      <w:position w:val="0"/>
      <w:sz w:val="22"/>
      <w:sz w:val="22"/>
      <w:szCs w:val="22"/>
      <w:effect w:val="none"/>
      <w:vertAlign w:val="baseline"/>
      <w:em w:val="none"/>
      <w:lang w:val="uk-UA" w:eastAsia="uk-UA" w:bidi="ar-SA"/>
    </w:rPr>
  </w:style>
  <w:style w:type="paragraph" w:styleId="22">
    <w:name w:val="Абзац списка,Список уровня 2"/>
    <w:basedOn w:val="Style19"/>
    <w:qFormat/>
    <w:pPr>
      <w:suppressAutoHyphens w:val="true"/>
      <w:spacing w:lineRule="auto" w:line="259" w:before="0" w:after="160"/>
      <w:ind w:left="720" w:hanging="0"/>
      <w:contextualSpacing/>
      <w:textAlignment w:val="top"/>
      <w:outlineLvl w:val="0"/>
    </w:pPr>
    <w:rPr>
      <w:w w:val="100"/>
      <w:position w:val="0"/>
      <w:sz w:val="22"/>
      <w:sz w:val="22"/>
      <w:szCs w:val="22"/>
      <w:effect w:val="none"/>
      <w:vertAlign w:val="baseline"/>
      <w:em w:val="none"/>
      <w:lang w:val="ru-RU" w:eastAsia="en-US" w:bidi="ar-SA"/>
    </w:rPr>
  </w:style>
  <w:style w:type="paragraph" w:styleId="Style21">
    <w:name w:val="Текст выноски"/>
    <w:basedOn w:val="Style19"/>
    <w:qFormat/>
    <w:pPr>
      <w:suppressAutoHyphens w:val="true"/>
      <w:spacing w:lineRule="auto" w:line="240" w:before="0" w:after="0"/>
      <w:textAlignment w:val="top"/>
      <w:outlineLvl w:val="0"/>
    </w:pPr>
    <w:rPr>
      <w:rFonts w:ascii="Segoe UI" w:hAnsi="Segoe UI" w:cs="Segoe UI"/>
      <w:w w:val="100"/>
      <w:position w:val="0"/>
      <w:sz w:val="18"/>
      <w:sz w:val="18"/>
      <w:szCs w:val="18"/>
      <w:effect w:val="none"/>
      <w:vertAlign w:val="baseline"/>
      <w:em w:val="none"/>
      <w:lang w:val="ru-RU" w:eastAsia="en-US" w:bidi="ar-SA"/>
    </w:rPr>
  </w:style>
  <w:style w:type="paragraph" w:styleId="13">
    <w:name w:val="Обычный1"/>
    <w:qFormat/>
    <w:pPr>
      <w:widowControl/>
      <w:suppressAutoHyphens w:val="true"/>
      <w:bidi w:val="0"/>
      <w:spacing w:lineRule="auto" w:line="276"/>
      <w:jc w:val="left"/>
      <w:textAlignment w:val="top"/>
      <w:outlineLvl w:val="0"/>
    </w:pPr>
    <w:rPr>
      <w:rFonts w:ascii="Arial" w:hAnsi="Arial" w:eastAsia="Times New Roman" w:cs="Arial"/>
      <w:color w:val="000000"/>
      <w:w w:val="100"/>
      <w:kern w:val="0"/>
      <w:position w:val="0"/>
      <w:sz w:val="22"/>
      <w:sz w:val="22"/>
      <w:szCs w:val="22"/>
      <w:effect w:val="none"/>
      <w:vertAlign w:val="baseline"/>
      <w:em w:val="none"/>
      <w:lang w:val="ru-RU" w:eastAsia="ru-RU" w:bidi="ar-SA"/>
    </w:rPr>
  </w:style>
  <w:style w:type="paragraph" w:styleId="Style22">
    <w:name w:val="Subtitle"/>
    <w:basedOn w:val="LOnormal"/>
    <w:next w:val="Normal"/>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Style23">
    <w:name w:val="Нет списка"/>
    <w:qFormat/>
  </w:style>
  <w:style w:type="table" w:default="1" w:styleId="TableNormal">
    <w:name w:val="Table Normal"/>
  </w:style>
  <w:style w:type="table" w:styleId="Обычнаятаблица">
    <w:name w:val="Обычная таблица"/>
    <w:qFormat/>
    <w:pPr>
      <w:ind w:rightChars="0"/>
      <w:spacing w:line="1" w:lineRule="atLeast"/>
    </w:pPr>
    <w:tblPr>
      <w:tblInd w:w="0" w:type="dxa"/>
      <w:tblCellMar>
        <w:top w:w="0" w:type="dxa"/>
        <w:left w:w="108" w:type="dxa"/>
        <w:bottom w:w="0" w:type="dxa"/>
        <w:right w:w="108" w:type="dxa"/>
      </w:tblCellMar>
    </w:tblPr>
  </w:style>
  <w:style w:type="table" w:styleId="Сеткатаблицы">
    <w:name w:val="Сетка таблицы"/>
    <w:basedOn w:val="Обычнаятаблица"/>
    <w:qFormat/>
    <w:pPr>
      <w:ind w:rightChars="0"/>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8xBb9ROAu2XoRxlhLKOpqfmsmTA==">AMUW2mXH2fDUCSHzhJb3OLBz41DpsYfFQAcH4HpUsgi8EjeI77PLMpeZ9NyovXQFYaWiiN6W0l49wL5Tg0eU2I66qbE94ijXPwy6ca7xnvgBWQV2HXuy/10=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5</TotalTime>
  <Application>LibreOffice/5.4.4.2$Windows_x86 LibreOffice_project/2524958677847fb3bb44820e40380acbe820f960</Application>
  <Pages>2</Pages>
  <Words>653</Words>
  <Characters>4541</Characters>
  <CharactersWithSpaces>5167</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2020-09-30T09:32:00Z</dcterms:created>
  <dc:creator>userua12</dc:creator>
  <dc:description/>
  <dc:language>uk-UA</dc:language>
  <cp:lastModifiedBy/>
  <dcterms:modified xsi:type="dcterms:W3CDTF">2022-10-31T11:16:46Z</dcterms:modified>
  <cp:revision>2</cp:revision>
  <dc:subject/>
  <dc:title/>
</cp:coreProperties>
</file>