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943161" w:rsidRDefault="00943161" w:rsidP="00943161">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6A13F3" w:rsidRPr="006A13F3" w:rsidRDefault="006A13F3" w:rsidP="006A13F3">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6A13F3" w:rsidRPr="006A13F3" w:rsidRDefault="006A13F3" w:rsidP="006A13F3">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6A13F3" w:rsidRPr="006A13F3" w:rsidRDefault="006A13F3" w:rsidP="006A13F3">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6A13F3" w:rsidRPr="006A13F3" w:rsidRDefault="006A13F3" w:rsidP="006A13F3">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 xml:space="preserve">9. Учасник у складі тендерної пропозиції повинен надати </w:t>
      </w:r>
      <w:r w:rsidRPr="006A13F3">
        <w:rPr>
          <w:rFonts w:ascii="Times New Roman" w:hAnsi="Times New Roman" w:cs="Times New Roman"/>
          <w:sz w:val="20"/>
          <w:shd w:val="clear" w:color="auto" w:fill="FFFFFF"/>
        </w:rPr>
        <w:t>оригінал а</w:t>
      </w:r>
      <w:r w:rsidR="0003344E">
        <w:rPr>
          <w:rFonts w:ascii="Times New Roman" w:hAnsi="Times New Roman" w:cs="Times New Roman"/>
          <w:sz w:val="20"/>
          <w:shd w:val="clear" w:color="auto" w:fill="FFFFFF"/>
        </w:rPr>
        <w:t xml:space="preserve">бо копію: декларації виробника або </w:t>
      </w:r>
      <w:r w:rsidRPr="006A13F3">
        <w:rPr>
          <w:rFonts w:ascii="Times New Roman" w:hAnsi="Times New Roman" w:cs="Times New Roman"/>
          <w:sz w:val="20"/>
          <w:shd w:val="clear" w:color="auto" w:fill="FFFFFF"/>
        </w:rPr>
        <w:t xml:space="preserve"> посвідчення про якість.</w:t>
      </w:r>
    </w:p>
    <w:p w:rsid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47034A" w:rsidRDefault="0047034A" w:rsidP="0047034A">
      <w:pPr>
        <w:spacing w:after="0" w:line="240" w:lineRule="auto"/>
        <w:rPr>
          <w:rFonts w:ascii="Times New Roman" w:eastAsia="Times New Roman" w:hAnsi="Times New Roman" w:cs="Times New Roman"/>
          <w:b/>
          <w:sz w:val="18"/>
          <w:szCs w:val="18"/>
          <w:lang w:eastAsia="uk-UA"/>
        </w:rPr>
      </w:pPr>
    </w:p>
    <w:p w:rsidR="006A13F3" w:rsidRPr="00DC10D6" w:rsidRDefault="006A13F3" w:rsidP="0047034A">
      <w:pPr>
        <w:spacing w:after="0" w:line="240" w:lineRule="auto"/>
        <w:rPr>
          <w:rFonts w:ascii="Times New Roman" w:eastAsia="Times New Roman" w:hAnsi="Times New Roman" w:cs="Times New Roman"/>
          <w:b/>
          <w:sz w:val="18"/>
          <w:szCs w:val="18"/>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47034A" w:rsidRPr="0047034A" w:rsidTr="005521E3">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7034A" w:rsidRPr="0047034A" w:rsidRDefault="0047034A" w:rsidP="0047034A">
            <w:pPr>
              <w:spacing w:line="240" w:lineRule="auto"/>
              <w:jc w:val="center"/>
              <w:rPr>
                <w:rFonts w:ascii="Times New Roman" w:eastAsia="Calibri" w:hAnsi="Times New Roman" w:cs="Times New Roman"/>
                <w:b/>
                <w:szCs w:val="24"/>
              </w:rPr>
            </w:pPr>
            <w:r w:rsidRPr="0047034A">
              <w:rPr>
                <w:rFonts w:ascii="Times New Roman" w:eastAsia="Calibri" w:hAnsi="Times New Roman" w:cs="Times New Roman"/>
                <w:b/>
                <w:szCs w:val="24"/>
              </w:rPr>
              <w:t>М'ясо куряче (філе) сухої заморозки (код ДК 15110000-2 – М’ясо)</w:t>
            </w:r>
          </w:p>
        </w:tc>
      </w:tr>
      <w:tr w:rsidR="0047034A" w:rsidRPr="0047034A" w:rsidTr="005521E3">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47034A" w:rsidRPr="0047034A" w:rsidRDefault="0047034A" w:rsidP="005521E3">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Cs w:val="24"/>
              </w:rPr>
            </w:pPr>
            <w:r w:rsidRPr="0047034A">
              <w:rPr>
                <w:rFonts w:ascii="Times New Roman" w:eastAsia="Times New Roman" w:hAnsi="Times New Roman" w:cs="Times New Roman"/>
                <w:b/>
                <w:szCs w:val="24"/>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rsidR="0047034A" w:rsidRPr="0047034A" w:rsidRDefault="0047034A" w:rsidP="005521E3">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Cs w:val="24"/>
              </w:rPr>
            </w:pPr>
            <w:r w:rsidRPr="0047034A">
              <w:rPr>
                <w:rFonts w:ascii="Times New Roman" w:eastAsia="Times New Roman" w:hAnsi="Times New Roman" w:cs="Times New Roman"/>
                <w:b/>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47034A" w:rsidRPr="0047034A" w:rsidRDefault="0047034A" w:rsidP="005521E3">
            <w:pPr>
              <w:spacing w:line="240" w:lineRule="auto"/>
              <w:jc w:val="center"/>
              <w:rPr>
                <w:rFonts w:ascii="Times New Roman" w:eastAsia="Calibri" w:hAnsi="Times New Roman" w:cs="Times New Roman"/>
                <w:b/>
                <w:szCs w:val="24"/>
                <w:lang w:eastAsia="ru-RU"/>
              </w:rPr>
            </w:pPr>
            <w:r w:rsidRPr="0047034A">
              <w:rPr>
                <w:rFonts w:ascii="Times New Roman" w:eastAsia="Times New Roman" w:hAnsi="Times New Roman" w:cs="Times New Roman"/>
                <w:b/>
                <w:szCs w:val="24"/>
              </w:rPr>
              <w:t>Загальна кількість</w:t>
            </w:r>
          </w:p>
        </w:tc>
      </w:tr>
      <w:tr w:rsidR="0047034A" w:rsidRPr="0047034A" w:rsidTr="005521E3">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47034A" w:rsidRPr="0047034A" w:rsidRDefault="0047034A" w:rsidP="005521E3">
            <w:pPr>
              <w:spacing w:line="240" w:lineRule="auto"/>
              <w:rPr>
                <w:rFonts w:ascii="Times New Roman" w:eastAsia="Calibri" w:hAnsi="Times New Roman" w:cs="Times New Roman"/>
                <w:szCs w:val="24"/>
              </w:rPr>
            </w:pPr>
            <w:r w:rsidRPr="0047034A">
              <w:rPr>
                <w:rFonts w:ascii="Times New Roman" w:eastAsia="Calibri" w:hAnsi="Times New Roman" w:cs="Times New Roman"/>
                <w:szCs w:val="24"/>
              </w:rPr>
              <w:t>М'ясо куряче (філе) сухої заморозки</w:t>
            </w:r>
          </w:p>
        </w:tc>
        <w:tc>
          <w:tcPr>
            <w:tcW w:w="3119" w:type="dxa"/>
            <w:tcBorders>
              <w:top w:val="outset" w:sz="6" w:space="0" w:color="auto"/>
              <w:left w:val="outset" w:sz="6" w:space="0" w:color="auto"/>
              <w:bottom w:val="outset" w:sz="6" w:space="0" w:color="auto"/>
              <w:right w:val="outset" w:sz="6" w:space="0" w:color="auto"/>
            </w:tcBorders>
          </w:tcPr>
          <w:p w:rsidR="0047034A" w:rsidRPr="0047034A" w:rsidRDefault="0047034A" w:rsidP="005521E3">
            <w:pPr>
              <w:spacing w:line="240" w:lineRule="auto"/>
              <w:jc w:val="center"/>
              <w:rPr>
                <w:rFonts w:ascii="Times New Roman" w:eastAsia="Calibri" w:hAnsi="Times New Roman" w:cs="Times New Roman"/>
                <w:szCs w:val="24"/>
              </w:rPr>
            </w:pPr>
            <w:r w:rsidRPr="0047034A">
              <w:rPr>
                <w:rFonts w:ascii="Times New Roman" w:eastAsia="Calibri" w:hAnsi="Times New Roman" w:cs="Times New Roman"/>
                <w:szCs w:val="24"/>
              </w:rPr>
              <w:t>кг</w:t>
            </w:r>
          </w:p>
        </w:tc>
        <w:tc>
          <w:tcPr>
            <w:tcW w:w="3056" w:type="dxa"/>
            <w:tcBorders>
              <w:top w:val="outset" w:sz="6" w:space="0" w:color="auto"/>
              <w:left w:val="outset" w:sz="6" w:space="0" w:color="auto"/>
              <w:bottom w:val="outset" w:sz="6" w:space="0" w:color="auto"/>
              <w:right w:val="outset" w:sz="6" w:space="0" w:color="auto"/>
            </w:tcBorders>
          </w:tcPr>
          <w:p w:rsidR="0047034A" w:rsidRPr="0047034A" w:rsidRDefault="000568CF" w:rsidP="005521E3">
            <w:pPr>
              <w:widowControl w:val="0"/>
              <w:autoSpaceDE w:val="0"/>
              <w:autoSpaceDN w:val="0"/>
              <w:adjustRightInd w:val="0"/>
              <w:spacing w:after="0" w:line="240" w:lineRule="auto"/>
              <w:ind w:right="612" w:firstLine="540"/>
              <w:jc w:val="center"/>
              <w:rPr>
                <w:rFonts w:ascii="Times New Roman" w:eastAsia="Calibri" w:hAnsi="Times New Roman" w:cs="Times New Roman"/>
                <w:szCs w:val="24"/>
              </w:rPr>
            </w:pPr>
            <w:r>
              <w:rPr>
                <w:rFonts w:ascii="Times New Roman" w:eastAsia="Calibri" w:hAnsi="Times New Roman" w:cs="Times New Roman"/>
                <w:szCs w:val="24"/>
              </w:rPr>
              <w:t>17</w:t>
            </w:r>
            <w:bookmarkStart w:id="0" w:name="_GoBack"/>
            <w:bookmarkEnd w:id="0"/>
            <w:r w:rsidR="0047034A" w:rsidRPr="0047034A">
              <w:rPr>
                <w:rFonts w:ascii="Times New Roman" w:eastAsia="Calibri" w:hAnsi="Times New Roman" w:cs="Times New Roman"/>
                <w:szCs w:val="24"/>
              </w:rPr>
              <w:t>00</w:t>
            </w:r>
          </w:p>
        </w:tc>
      </w:tr>
    </w:tbl>
    <w:p w:rsidR="0047034A" w:rsidRPr="0047034A" w:rsidRDefault="0047034A" w:rsidP="0047034A">
      <w:pPr>
        <w:spacing w:after="0" w:line="240" w:lineRule="auto"/>
        <w:jc w:val="both"/>
        <w:rPr>
          <w:rFonts w:ascii="Times New Roman" w:eastAsia="Times New Roman" w:hAnsi="Times New Roman" w:cs="Times New Roman"/>
          <w:szCs w:val="24"/>
          <w:lang w:eastAsia="uk-UA"/>
        </w:rPr>
      </w:pPr>
    </w:p>
    <w:tbl>
      <w:tblPr>
        <w:tblStyle w:val="a5"/>
        <w:tblW w:w="0" w:type="auto"/>
        <w:tblInd w:w="228" w:type="dxa"/>
        <w:tblLook w:val="04A0" w:firstRow="1" w:lastRow="0" w:firstColumn="1" w:lastColumn="0" w:noHBand="0" w:noVBand="1"/>
      </w:tblPr>
      <w:tblGrid>
        <w:gridCol w:w="1850"/>
        <w:gridCol w:w="2001"/>
        <w:gridCol w:w="5702"/>
      </w:tblGrid>
      <w:tr w:rsidR="0047034A" w:rsidRPr="0047034A" w:rsidTr="005521E3">
        <w:trPr>
          <w:trHeight w:val="149"/>
        </w:trPr>
        <w:tc>
          <w:tcPr>
            <w:tcW w:w="1850" w:type="dxa"/>
            <w:vMerge w:val="restart"/>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М'ясо куряче (філе)</w:t>
            </w:r>
            <w:r w:rsidRPr="0047034A">
              <w:rPr>
                <w:rFonts w:ascii="Times New Roman" w:eastAsia="Times New Roman" w:hAnsi="Times New Roman" w:cs="Times New Roman"/>
                <w:szCs w:val="24"/>
                <w:lang w:val="ru-RU" w:eastAsia="uk-UA"/>
              </w:rPr>
              <w:t xml:space="preserve"> </w:t>
            </w:r>
          </w:p>
        </w:tc>
        <w:tc>
          <w:tcPr>
            <w:tcW w:w="2001" w:type="dxa"/>
            <w:vMerge w:val="restart"/>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Технічні вимоги</w:t>
            </w:r>
          </w:p>
        </w:tc>
        <w:tc>
          <w:tcPr>
            <w:tcW w:w="5702" w:type="dxa"/>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 xml:space="preserve">Термічний стан: суха </w:t>
            </w:r>
            <w:proofErr w:type="spellStart"/>
            <w:r w:rsidRPr="0047034A">
              <w:rPr>
                <w:rFonts w:ascii="Times New Roman" w:eastAsia="Times New Roman" w:hAnsi="Times New Roman" w:cs="Times New Roman"/>
                <w:szCs w:val="24"/>
                <w:lang w:eastAsia="uk-UA"/>
              </w:rPr>
              <w:t>заморозка</w:t>
            </w:r>
            <w:proofErr w:type="spellEnd"/>
          </w:p>
        </w:tc>
      </w:tr>
      <w:tr w:rsidR="0047034A" w:rsidRPr="0047034A" w:rsidTr="005521E3">
        <w:trPr>
          <w:gridAfter w:val="1"/>
          <w:wAfter w:w="5702" w:type="dxa"/>
          <w:trHeight w:val="276"/>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vMerge/>
          </w:tcPr>
          <w:p w:rsidR="0047034A" w:rsidRPr="0047034A" w:rsidRDefault="0047034A" w:rsidP="005521E3">
            <w:pPr>
              <w:jc w:val="both"/>
              <w:rPr>
                <w:rFonts w:ascii="Times New Roman" w:eastAsia="Times New Roman" w:hAnsi="Times New Roman" w:cs="Times New Roman"/>
                <w:szCs w:val="24"/>
                <w:lang w:eastAsia="uk-UA"/>
              </w:rPr>
            </w:pPr>
          </w:p>
        </w:tc>
      </w:tr>
      <w:tr w:rsidR="0047034A" w:rsidRPr="0047034A" w:rsidTr="005521E3">
        <w:trPr>
          <w:trHeight w:val="149"/>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5702" w:type="dxa"/>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Зовнішній вигляд:</w:t>
            </w:r>
          </w:p>
          <w:p w:rsidR="0047034A" w:rsidRPr="0047034A" w:rsidRDefault="0047034A" w:rsidP="005521E3">
            <w:pPr>
              <w:numPr>
                <w:ilvl w:val="0"/>
                <w:numId w:val="28"/>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без згустків крові</w:t>
            </w:r>
          </w:p>
          <w:p w:rsidR="0047034A" w:rsidRPr="0047034A" w:rsidRDefault="0047034A" w:rsidP="005521E3">
            <w:pPr>
              <w:numPr>
                <w:ilvl w:val="0"/>
                <w:numId w:val="28"/>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з чистою поверхнею</w:t>
            </w:r>
          </w:p>
          <w:p w:rsidR="0047034A" w:rsidRPr="0047034A" w:rsidRDefault="0047034A" w:rsidP="005521E3">
            <w:pPr>
              <w:jc w:val="both"/>
              <w:rPr>
                <w:rFonts w:ascii="Times New Roman" w:eastAsia="Times New Roman" w:hAnsi="Times New Roman" w:cs="Times New Roman"/>
                <w:szCs w:val="24"/>
                <w:lang w:eastAsia="uk-UA"/>
              </w:rPr>
            </w:pPr>
          </w:p>
        </w:tc>
      </w:tr>
      <w:tr w:rsidR="0047034A" w:rsidRPr="0047034A" w:rsidTr="005521E3">
        <w:trPr>
          <w:trHeight w:val="2747"/>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5702" w:type="dxa"/>
          </w:tcPr>
          <w:p w:rsidR="0047034A" w:rsidRPr="0047034A" w:rsidRDefault="0047034A" w:rsidP="005521E3">
            <w:pPr>
              <w:jc w:val="both"/>
              <w:rPr>
                <w:rFonts w:ascii="Times New Roman" w:eastAsia="Times New Roman" w:hAnsi="Times New Roman" w:cs="Times New Roman"/>
                <w:bCs/>
                <w:szCs w:val="24"/>
                <w:lang w:eastAsia="uk-UA"/>
              </w:rPr>
            </w:pPr>
            <w:r w:rsidRPr="0047034A">
              <w:rPr>
                <w:rFonts w:ascii="Times New Roman" w:eastAsia="Times New Roman" w:hAnsi="Times New Roman" w:cs="Times New Roman"/>
                <w:bCs/>
                <w:szCs w:val="24"/>
                <w:lang w:eastAsia="uk-UA"/>
              </w:rPr>
              <w:t>Транспортне та складське пакування:</w:t>
            </w:r>
          </w:p>
          <w:p w:rsidR="0047034A" w:rsidRPr="0047034A" w:rsidRDefault="0047034A" w:rsidP="005521E3">
            <w:pPr>
              <w:numPr>
                <w:ilvl w:val="0"/>
                <w:numId w:val="30"/>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пакети (мішки) з полімерної плівки</w:t>
            </w:r>
          </w:p>
          <w:p w:rsidR="0047034A" w:rsidRPr="0047034A" w:rsidRDefault="0047034A" w:rsidP="005521E3">
            <w:pPr>
              <w:numPr>
                <w:ilvl w:val="0"/>
                <w:numId w:val="30"/>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ящики (контейнери) з іншого жорсткого вологонепроникного матеріалу згідно з чинними нормативними документами</w:t>
            </w:r>
          </w:p>
          <w:p w:rsidR="0047034A" w:rsidRPr="0047034A" w:rsidRDefault="0047034A" w:rsidP="005521E3">
            <w:pPr>
              <w:numPr>
                <w:ilvl w:val="0"/>
                <w:numId w:val="30"/>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 xml:space="preserve">пакети (мішки) з </w:t>
            </w:r>
            <w:proofErr w:type="spellStart"/>
            <w:r w:rsidRPr="0047034A">
              <w:rPr>
                <w:rFonts w:ascii="Times New Roman" w:eastAsia="Times New Roman" w:hAnsi="Times New Roman" w:cs="Times New Roman"/>
                <w:szCs w:val="24"/>
                <w:lang w:eastAsia="uk-UA"/>
              </w:rPr>
              <w:t>полівінілхлоридної</w:t>
            </w:r>
            <w:proofErr w:type="spellEnd"/>
            <w:r w:rsidRPr="0047034A">
              <w:rPr>
                <w:rFonts w:ascii="Times New Roman" w:eastAsia="Times New Roman" w:hAnsi="Times New Roman" w:cs="Times New Roman"/>
                <w:szCs w:val="24"/>
                <w:lang w:eastAsia="uk-UA"/>
              </w:rPr>
              <w:t xml:space="preserve"> плівки для харчових продуктів</w:t>
            </w:r>
          </w:p>
          <w:p w:rsidR="0047034A" w:rsidRPr="0047034A" w:rsidRDefault="0047034A" w:rsidP="005521E3">
            <w:pPr>
              <w:numPr>
                <w:ilvl w:val="0"/>
                <w:numId w:val="30"/>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картонні ящики</w:t>
            </w:r>
          </w:p>
          <w:p w:rsidR="0047034A" w:rsidRPr="0047034A" w:rsidRDefault="0047034A" w:rsidP="005521E3">
            <w:pPr>
              <w:jc w:val="both"/>
              <w:rPr>
                <w:rFonts w:ascii="Times New Roman" w:eastAsia="Times New Roman" w:hAnsi="Times New Roman" w:cs="Times New Roman"/>
                <w:szCs w:val="24"/>
                <w:lang w:eastAsia="uk-UA"/>
              </w:rPr>
            </w:pPr>
          </w:p>
        </w:tc>
      </w:tr>
      <w:tr w:rsidR="0047034A" w:rsidRPr="0047034A" w:rsidTr="005521E3">
        <w:trPr>
          <w:trHeight w:val="149"/>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5702" w:type="dxa"/>
            <w:shd w:val="clear" w:color="auto" w:fill="auto"/>
          </w:tcPr>
          <w:p w:rsidR="0047034A" w:rsidRPr="0047034A" w:rsidRDefault="0047034A" w:rsidP="005521E3">
            <w:pPr>
              <w:jc w:val="both"/>
              <w:rPr>
                <w:rFonts w:ascii="Times New Roman" w:eastAsia="Times New Roman" w:hAnsi="Times New Roman" w:cs="Times New Roman"/>
                <w:bCs/>
                <w:szCs w:val="24"/>
                <w:lang w:eastAsia="uk-UA"/>
              </w:rPr>
            </w:pPr>
            <w:r w:rsidRPr="0047034A">
              <w:rPr>
                <w:rFonts w:ascii="Times New Roman" w:eastAsia="Times New Roman" w:hAnsi="Times New Roman" w:cs="Times New Roman"/>
                <w:bCs/>
                <w:szCs w:val="24"/>
                <w:lang w:eastAsia="uk-UA"/>
              </w:rPr>
              <w:t xml:space="preserve">Запах: </w:t>
            </w:r>
            <w:r w:rsidRPr="0047034A">
              <w:rPr>
                <w:rFonts w:ascii="Times New Roman" w:eastAsia="Times New Roman" w:hAnsi="Times New Roman" w:cs="Times New Roman"/>
                <w:szCs w:val="24"/>
                <w:lang w:eastAsia="uk-UA"/>
              </w:rPr>
              <w:t xml:space="preserve">Властивий доброякісному м’ясу птиці, без сторонніх запахів </w:t>
            </w:r>
          </w:p>
        </w:tc>
      </w:tr>
      <w:tr w:rsidR="0047034A" w:rsidRPr="0047034A" w:rsidTr="005521E3">
        <w:trPr>
          <w:trHeight w:val="807"/>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5702" w:type="dxa"/>
            <w:shd w:val="clear" w:color="auto" w:fill="auto"/>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Оцінка якості:</w:t>
            </w:r>
          </w:p>
          <w:p w:rsidR="0047034A" w:rsidRPr="0047034A" w:rsidRDefault="0047034A" w:rsidP="005521E3">
            <w:pPr>
              <w:numPr>
                <w:ilvl w:val="0"/>
                <w:numId w:val="29"/>
              </w:num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Згідно з ДСТУ, ТУ</w:t>
            </w:r>
          </w:p>
          <w:p w:rsidR="0047034A" w:rsidRPr="0047034A" w:rsidRDefault="0047034A" w:rsidP="005521E3">
            <w:pPr>
              <w:jc w:val="both"/>
              <w:rPr>
                <w:rFonts w:ascii="Times New Roman" w:eastAsia="Times New Roman" w:hAnsi="Times New Roman" w:cs="Times New Roman"/>
                <w:szCs w:val="24"/>
                <w:lang w:eastAsia="uk-UA"/>
              </w:rPr>
            </w:pPr>
          </w:p>
          <w:p w:rsidR="0047034A" w:rsidRPr="0047034A" w:rsidRDefault="0047034A" w:rsidP="005521E3">
            <w:pPr>
              <w:jc w:val="both"/>
              <w:rPr>
                <w:rFonts w:ascii="Times New Roman" w:eastAsia="Times New Roman" w:hAnsi="Times New Roman" w:cs="Times New Roman"/>
                <w:szCs w:val="24"/>
                <w:lang w:eastAsia="uk-UA"/>
              </w:rPr>
            </w:pPr>
          </w:p>
        </w:tc>
      </w:tr>
      <w:tr w:rsidR="0047034A" w:rsidRPr="0047034A" w:rsidTr="005521E3">
        <w:trPr>
          <w:trHeight w:val="149"/>
        </w:trPr>
        <w:tc>
          <w:tcPr>
            <w:tcW w:w="1850" w:type="dxa"/>
            <w:vMerge/>
          </w:tcPr>
          <w:p w:rsidR="0047034A" w:rsidRPr="0047034A" w:rsidRDefault="0047034A" w:rsidP="005521E3">
            <w:pPr>
              <w:jc w:val="both"/>
              <w:rPr>
                <w:rFonts w:ascii="Times New Roman" w:eastAsia="Times New Roman" w:hAnsi="Times New Roman" w:cs="Times New Roman"/>
                <w:szCs w:val="24"/>
                <w:lang w:eastAsia="uk-UA"/>
              </w:rPr>
            </w:pPr>
          </w:p>
        </w:tc>
        <w:tc>
          <w:tcPr>
            <w:tcW w:w="2001" w:type="dxa"/>
          </w:tcPr>
          <w:p w:rsidR="0047034A" w:rsidRPr="0047034A" w:rsidRDefault="0047034A" w:rsidP="005521E3">
            <w:pPr>
              <w:jc w:val="both"/>
              <w:rPr>
                <w:rFonts w:ascii="Times New Roman" w:eastAsia="Times New Roman" w:hAnsi="Times New Roman" w:cs="Times New Roman"/>
                <w:szCs w:val="24"/>
                <w:lang w:eastAsia="uk-UA"/>
              </w:rPr>
            </w:pPr>
            <w:r w:rsidRPr="0047034A">
              <w:rPr>
                <w:rFonts w:ascii="Times New Roman" w:eastAsia="Times New Roman" w:hAnsi="Times New Roman" w:cs="Times New Roman"/>
                <w:szCs w:val="24"/>
                <w:lang w:eastAsia="uk-UA"/>
              </w:rPr>
              <w:t>Харчові характеристики та маркування</w:t>
            </w:r>
          </w:p>
        </w:tc>
        <w:tc>
          <w:tcPr>
            <w:tcW w:w="5702" w:type="dxa"/>
          </w:tcPr>
          <w:p w:rsidR="0047034A" w:rsidRPr="0047034A" w:rsidRDefault="0047034A" w:rsidP="005521E3">
            <w:pPr>
              <w:jc w:val="both"/>
              <w:rPr>
                <w:rFonts w:ascii="Times New Roman" w:eastAsia="Times New Roman" w:hAnsi="Times New Roman" w:cs="Times New Roman"/>
                <w:szCs w:val="24"/>
                <w:lang w:val="ru-RU" w:eastAsia="uk-UA"/>
              </w:rPr>
            </w:pPr>
            <w:r w:rsidRPr="0047034A">
              <w:rPr>
                <w:rFonts w:ascii="Times New Roman" w:eastAsia="Times New Roman" w:hAnsi="Times New Roman" w:cs="Times New Roman"/>
                <w:szCs w:val="24"/>
                <w:lang w:eastAsia="uk-UA"/>
              </w:rPr>
              <w:t xml:space="preserve">Без ГМО; Відповідність вимогам діючого сан. </w:t>
            </w:r>
            <w:proofErr w:type="spellStart"/>
            <w:r w:rsidRPr="0047034A">
              <w:rPr>
                <w:rFonts w:ascii="Times New Roman" w:eastAsia="Times New Roman" w:hAnsi="Times New Roman" w:cs="Times New Roman"/>
                <w:szCs w:val="24"/>
                <w:lang w:eastAsia="uk-UA"/>
              </w:rPr>
              <w:t>зак</w:t>
            </w:r>
            <w:proofErr w:type="spellEnd"/>
            <w:r w:rsidRPr="0047034A">
              <w:rPr>
                <w:rFonts w:ascii="Times New Roman" w:eastAsia="Times New Roman" w:hAnsi="Times New Roman" w:cs="Times New Roman"/>
                <w:szCs w:val="24"/>
                <w:lang w:eastAsia="uk-UA"/>
              </w:rPr>
              <w:t>. України,</w:t>
            </w:r>
            <w:r w:rsidRPr="0047034A">
              <w:rPr>
                <w:rFonts w:ascii="Times New Roman" w:eastAsia="Times New Roman" w:hAnsi="Times New Roman" w:cs="Times New Roman"/>
                <w:szCs w:val="24"/>
                <w:lang w:val="ru-RU" w:eastAsia="uk-UA"/>
              </w:rPr>
              <w:t xml:space="preserve"> </w:t>
            </w:r>
            <w:r w:rsidRPr="0047034A">
              <w:rPr>
                <w:rFonts w:ascii="Times New Roman" w:eastAsia="Times New Roman" w:hAnsi="Times New Roman" w:cs="Times New Roman"/>
                <w:szCs w:val="24"/>
                <w:lang w:eastAsia="uk-UA"/>
              </w:rPr>
              <w:t>ДСТУ,</w:t>
            </w:r>
            <w:r w:rsidRPr="0047034A">
              <w:rPr>
                <w:rFonts w:ascii="Times New Roman" w:eastAsia="Times New Roman" w:hAnsi="Times New Roman" w:cs="Times New Roman"/>
                <w:szCs w:val="24"/>
                <w:lang w:val="ru-RU" w:eastAsia="uk-UA"/>
              </w:rPr>
              <w:t xml:space="preserve"> </w:t>
            </w:r>
            <w:r w:rsidRPr="0047034A">
              <w:rPr>
                <w:rFonts w:ascii="Times New Roman" w:eastAsia="Times New Roman" w:hAnsi="Times New Roman" w:cs="Times New Roman"/>
                <w:szCs w:val="24"/>
                <w:lang w:eastAsia="uk-UA"/>
              </w:rPr>
              <w:t>ГОСТ, нормам харчування</w:t>
            </w:r>
            <w:r w:rsidRPr="0047034A">
              <w:rPr>
                <w:rFonts w:ascii="Times New Roman" w:eastAsia="Times New Roman" w:hAnsi="Times New Roman" w:cs="Times New Roman"/>
                <w:szCs w:val="24"/>
                <w:lang w:val="ru-RU" w:eastAsia="uk-UA"/>
              </w:rPr>
              <w:t>/</w:t>
            </w:r>
          </w:p>
        </w:tc>
      </w:tr>
    </w:tbl>
    <w:p w:rsidR="0047034A" w:rsidRDefault="0047034A" w:rsidP="0047034A">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sz w:val="24"/>
          <w:szCs w:val="24"/>
          <w:lang w:eastAsia="ar-SA"/>
        </w:rPr>
      </w:pPr>
    </w:p>
    <w:p w:rsidR="0047034A"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7034A" w:rsidRPr="00CF362E"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3344E"/>
    <w:rsid w:val="000568CF"/>
    <w:rsid w:val="00096B96"/>
    <w:rsid w:val="000C7DF7"/>
    <w:rsid w:val="0010703C"/>
    <w:rsid w:val="001123D8"/>
    <w:rsid w:val="00114F74"/>
    <w:rsid w:val="001226BA"/>
    <w:rsid w:val="00154259"/>
    <w:rsid w:val="00176E2F"/>
    <w:rsid w:val="001A254F"/>
    <w:rsid w:val="001D15E6"/>
    <w:rsid w:val="001D2086"/>
    <w:rsid w:val="0021051C"/>
    <w:rsid w:val="00211A52"/>
    <w:rsid w:val="00230A86"/>
    <w:rsid w:val="00254314"/>
    <w:rsid w:val="002B56BF"/>
    <w:rsid w:val="00311C82"/>
    <w:rsid w:val="00316145"/>
    <w:rsid w:val="0032217C"/>
    <w:rsid w:val="00337CD8"/>
    <w:rsid w:val="00347885"/>
    <w:rsid w:val="003C4BFA"/>
    <w:rsid w:val="003D13AB"/>
    <w:rsid w:val="003D323A"/>
    <w:rsid w:val="003D63DF"/>
    <w:rsid w:val="003E7F00"/>
    <w:rsid w:val="004050F6"/>
    <w:rsid w:val="00426B8D"/>
    <w:rsid w:val="00462C1B"/>
    <w:rsid w:val="0047034A"/>
    <w:rsid w:val="004809D1"/>
    <w:rsid w:val="0048692A"/>
    <w:rsid w:val="004F7D1C"/>
    <w:rsid w:val="00500CEB"/>
    <w:rsid w:val="00504A88"/>
    <w:rsid w:val="00511797"/>
    <w:rsid w:val="00537E80"/>
    <w:rsid w:val="00546A9B"/>
    <w:rsid w:val="0059038B"/>
    <w:rsid w:val="005C1F47"/>
    <w:rsid w:val="005C228A"/>
    <w:rsid w:val="006025BE"/>
    <w:rsid w:val="00626A08"/>
    <w:rsid w:val="00673D85"/>
    <w:rsid w:val="00676CA8"/>
    <w:rsid w:val="00681D97"/>
    <w:rsid w:val="006A13F3"/>
    <w:rsid w:val="006D22F0"/>
    <w:rsid w:val="00726EB6"/>
    <w:rsid w:val="00756B33"/>
    <w:rsid w:val="0079137E"/>
    <w:rsid w:val="007B0EB0"/>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F66F"/>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D7AE-0B06-4753-8325-34A95EF1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2134</Words>
  <Characters>1217</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77</cp:revision>
  <dcterms:created xsi:type="dcterms:W3CDTF">2016-12-13T19:24:00Z</dcterms:created>
  <dcterms:modified xsi:type="dcterms:W3CDTF">2022-10-26T13:40:00Z</dcterms:modified>
</cp:coreProperties>
</file>