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B8" w:rsidRDefault="00125AB8" w:rsidP="00125AB8">
      <w:pPr>
        <w:widowControl w:val="0"/>
        <w:autoSpaceDE w:val="0"/>
        <w:autoSpaceDN w:val="0"/>
        <w:adjustRightInd w:val="0"/>
        <w:spacing w:before="57"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Додаток №___  до Договору №                 від                 р.</w:t>
      </w:r>
    </w:p>
    <w:p w:rsidR="00125AB8" w:rsidRDefault="00125AB8" w:rsidP="00125AB8">
      <w:pPr>
        <w:widowControl w:val="0"/>
        <w:autoSpaceDE w:val="0"/>
        <w:autoSpaceDN w:val="0"/>
        <w:adjustRightInd w:val="0"/>
        <w:spacing w:before="57" w:after="283"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Послуга: Широкосмуговий доступ до мережі Інтернет</w:t>
      </w:r>
    </w:p>
    <w:tbl>
      <w:tblPr>
        <w:tblW w:w="0" w:type="auto"/>
        <w:tblLayout w:type="fixed"/>
        <w:tblCellMar>
          <w:left w:w="0" w:type="dxa"/>
          <w:right w:w="0" w:type="dxa"/>
        </w:tblCellMar>
        <w:tblLook w:val="04A0" w:firstRow="1" w:lastRow="0" w:firstColumn="1" w:lastColumn="0" w:noHBand="0" w:noVBand="1"/>
      </w:tblPr>
      <w:tblGrid>
        <w:gridCol w:w="170"/>
        <w:gridCol w:w="3798"/>
        <w:gridCol w:w="170"/>
        <w:gridCol w:w="850"/>
        <w:gridCol w:w="283"/>
        <w:gridCol w:w="170"/>
        <w:gridCol w:w="1361"/>
        <w:gridCol w:w="3174"/>
        <w:gridCol w:w="228"/>
      </w:tblGrid>
      <w:tr w:rsidR="00125AB8" w:rsidTr="00125AB8">
        <w:trPr>
          <w:gridAfter w:val="1"/>
          <w:wAfter w:w="227" w:type="dxa"/>
        </w:trPr>
        <w:tc>
          <w:tcPr>
            <w:tcW w:w="4988" w:type="dxa"/>
            <w:gridSpan w:val="4"/>
            <w:hideMark/>
          </w:tcPr>
          <w:p w:rsidR="00125AB8" w:rsidRDefault="00125AB8">
            <w:pPr>
              <w:widowControl w:val="0"/>
              <w:autoSpaceDE w:val="0"/>
              <w:autoSpaceDN w:val="0"/>
              <w:adjustRightInd w:val="0"/>
              <w:spacing w:before="57" w:after="0" w:line="240" w:lineRule="auto"/>
              <w:rPr>
                <w:rFonts w:ascii="Times New Roman" w:hAnsi="Times New Roman" w:cs="Times New Roman"/>
                <w:color w:val="000000"/>
                <w:sz w:val="15"/>
                <w:szCs w:val="15"/>
                <w:u w:val="single"/>
              </w:rPr>
            </w:pPr>
            <w:r>
              <w:rPr>
                <w:rFonts w:ascii="Times New Roman" w:hAnsi="Times New Roman" w:cs="Times New Roman"/>
                <w:color w:val="000000"/>
                <w:sz w:val="15"/>
                <w:szCs w:val="15"/>
              </w:rPr>
              <w:t>м.</w:t>
            </w:r>
            <w:r>
              <w:rPr>
                <w:rFonts w:ascii="Times New Roman" w:hAnsi="Times New Roman" w:cs="Times New Roman"/>
                <w:color w:val="000000"/>
                <w:sz w:val="15"/>
                <w:szCs w:val="15"/>
                <w:u w:val="single"/>
              </w:rPr>
              <w:t xml:space="preserve"> Кривий Ріг</w:t>
            </w:r>
          </w:p>
        </w:tc>
        <w:tc>
          <w:tcPr>
            <w:tcW w:w="4988" w:type="dxa"/>
            <w:gridSpan w:val="4"/>
            <w:hideMark/>
          </w:tcPr>
          <w:p w:rsidR="00125AB8" w:rsidRDefault="00125AB8">
            <w:pPr>
              <w:widowControl w:val="0"/>
              <w:autoSpaceDE w:val="0"/>
              <w:autoSpaceDN w:val="0"/>
              <w:adjustRightInd w:val="0"/>
              <w:spacing w:before="57" w:after="0" w:line="240" w:lineRule="auto"/>
              <w:jc w:val="right"/>
              <w:rPr>
                <w:rFonts w:ascii="Times New Roman" w:hAnsi="Times New Roman" w:cs="Times New Roman"/>
                <w:color w:val="000000"/>
                <w:sz w:val="15"/>
                <w:szCs w:val="15"/>
                <w:u w:val="single"/>
              </w:rPr>
            </w:pPr>
            <w:r>
              <w:rPr>
                <w:rFonts w:ascii="Times New Roman" w:hAnsi="Times New Roman" w:cs="Times New Roman"/>
                <w:color w:val="000000"/>
                <w:sz w:val="15"/>
                <w:szCs w:val="15"/>
                <w:u w:val="single"/>
              </w:rPr>
              <w:t>2022</w:t>
            </w:r>
          </w:p>
        </w:tc>
      </w:tr>
      <w:tr w:rsidR="00125AB8" w:rsidTr="00125AB8">
        <w:tc>
          <w:tcPr>
            <w:tcW w:w="10203" w:type="dxa"/>
            <w:gridSpan w:val="9"/>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Абонент</w:t>
            </w:r>
          </w:p>
        </w:tc>
      </w:tr>
      <w:tr w:rsidR="00125AB8" w:rsidTr="00125AB8">
        <w:tc>
          <w:tcPr>
            <w:tcW w:w="10203"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АБОНЕНТ:      КОМУНАЛЬНЕ ПІДПРИЄМСТВО ТЕПЛОВИХ МЕРЕЖ “КРИВОРІЖТЕПЛОМЕРЕЖА”</w:t>
            </w:r>
          </w:p>
        </w:tc>
      </w:tr>
      <w:tr w:rsidR="00125AB8" w:rsidTr="00125AB8">
        <w:tc>
          <w:tcPr>
            <w:tcW w:w="10203"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Електронна адреса для отримання повідомлення від Оператора:      kptsgyseva@ukr.net</w:t>
            </w:r>
          </w:p>
        </w:tc>
      </w:tr>
      <w:tr w:rsidR="00125AB8" w:rsidTr="00125AB8">
        <w:tc>
          <w:tcPr>
            <w:tcW w:w="10203" w:type="dxa"/>
            <w:gridSpan w:val="9"/>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Доступ до Особистого кабінету (https://my.vega.ua)      </w:t>
            </w:r>
          </w:p>
          <w:p w:rsidR="00125AB8" w:rsidRDefault="00125AB8">
            <w:pPr>
              <w:widowControl w:val="0"/>
              <w:autoSpaceDE w:val="0"/>
              <w:autoSpaceDN w:val="0"/>
              <w:adjustRightInd w:val="0"/>
              <w:spacing w:after="0" w:line="240" w:lineRule="auto"/>
              <w:rPr>
                <w:rFonts w:ascii="Times New Roman" w:hAnsi="Times New Roman" w:cs="Times New Roman"/>
                <w:color w:val="000000"/>
                <w:sz w:val="13"/>
                <w:szCs w:val="13"/>
              </w:rPr>
            </w:pPr>
          </w:p>
        </w:tc>
      </w:tr>
      <w:tr w:rsidR="00125AB8" w:rsidTr="00125AB8">
        <w:tc>
          <w:tcPr>
            <w:tcW w:w="3968" w:type="dxa"/>
            <w:gridSpan w:val="2"/>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Контактна особа(ПІБ):</w:t>
            </w:r>
          </w:p>
          <w:p w:rsidR="00125AB8" w:rsidRDefault="00125AB8">
            <w:pPr>
              <w:widowControl w:val="0"/>
              <w:autoSpaceDE w:val="0"/>
              <w:autoSpaceDN w:val="0"/>
              <w:adjustRightInd w:val="0"/>
              <w:spacing w:before="57"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Гусева Алла Сергеевна</w:t>
            </w:r>
          </w:p>
          <w:p w:rsidR="00125AB8" w:rsidRDefault="00125AB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tc>
        <w:tc>
          <w:tcPr>
            <w:tcW w:w="2834" w:type="dxa"/>
            <w:gridSpan w:val="5"/>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Телефон контактної особи:</w:t>
            </w:r>
          </w:p>
          <w:p w:rsidR="00125AB8" w:rsidRDefault="00125AB8">
            <w:pPr>
              <w:widowControl w:val="0"/>
              <w:autoSpaceDE w:val="0"/>
              <w:autoSpaceDN w:val="0"/>
              <w:adjustRightInd w:val="0"/>
              <w:spacing w:before="57"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0564095151</w:t>
            </w:r>
          </w:p>
        </w:tc>
        <w:tc>
          <w:tcPr>
            <w:tcW w:w="3401" w:type="dxa"/>
            <w:gridSpan w:val="2"/>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E-</w:t>
            </w:r>
            <w:proofErr w:type="spellStart"/>
            <w:r>
              <w:rPr>
                <w:rFonts w:ascii="Times New Roman" w:hAnsi="Times New Roman" w:cs="Times New Roman"/>
                <w:color w:val="000000"/>
                <w:sz w:val="17"/>
                <w:szCs w:val="17"/>
              </w:rPr>
              <w:t>mail</w:t>
            </w:r>
            <w:proofErr w:type="spellEnd"/>
            <w:r>
              <w:rPr>
                <w:rFonts w:ascii="Times New Roman" w:hAnsi="Times New Roman" w:cs="Times New Roman"/>
                <w:color w:val="000000"/>
                <w:sz w:val="17"/>
                <w:szCs w:val="17"/>
              </w:rPr>
              <w:t xml:space="preserve"> контактної особи:</w:t>
            </w:r>
          </w:p>
          <w:p w:rsidR="00125AB8" w:rsidRDefault="00125AB8">
            <w:pPr>
              <w:widowControl w:val="0"/>
              <w:autoSpaceDE w:val="0"/>
              <w:autoSpaceDN w:val="0"/>
              <w:adjustRightInd w:val="0"/>
              <w:spacing w:before="57"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kptsgyseva@ukr.net</w:t>
            </w:r>
          </w:p>
        </w:tc>
      </w:tr>
      <w:tr w:rsidR="00125AB8" w:rsidTr="00125AB8">
        <w:tc>
          <w:tcPr>
            <w:tcW w:w="10204" w:type="dxa"/>
            <w:gridSpan w:val="9"/>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7"/>
                <w:szCs w:val="17"/>
              </w:rPr>
            </w:pPr>
            <w:r>
              <w:rPr>
                <w:rFonts w:ascii="Times New Roman" w:hAnsi="Times New Roman" w:cs="Times New Roman"/>
                <w:b/>
                <w:bCs/>
                <w:color w:val="000000"/>
                <w:sz w:val="17"/>
                <w:szCs w:val="17"/>
              </w:rPr>
              <w:t>Параметри послуги</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Тарифний план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Швидкість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Адреса підключення сервісу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Точка підключення сервісу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Додаткова інформація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Додаткові види обслуговування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Тип інтерфейсу      </w:t>
            </w:r>
          </w:p>
        </w:tc>
      </w:tr>
      <w:tr w:rsidR="00125AB8" w:rsidTr="00125AB8">
        <w:tc>
          <w:tcPr>
            <w:tcW w:w="10204" w:type="dxa"/>
            <w:gridSpan w:val="9"/>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На номер      </w:t>
            </w:r>
          </w:p>
        </w:tc>
      </w:tr>
      <w:tr w:rsidR="00125AB8" w:rsidTr="00125AB8">
        <w:trPr>
          <w:gridAfter w:val="1"/>
          <w:wAfter w:w="227" w:type="dxa"/>
        </w:trPr>
        <w:tc>
          <w:tcPr>
            <w:tcW w:w="9976" w:type="dxa"/>
            <w:gridSpan w:val="8"/>
            <w:hideMark/>
          </w:tcPr>
          <w:p w:rsidR="00125AB8" w:rsidRDefault="00125AB8">
            <w:pPr>
              <w:widowControl w:val="0"/>
              <w:autoSpaceDE w:val="0"/>
              <w:autoSpaceDN w:val="0"/>
              <w:adjustRightInd w:val="0"/>
              <w:spacing w:after="0" w:line="240" w:lineRule="auto"/>
              <w:ind w:right="283"/>
              <w:jc w:val="center"/>
              <w:rPr>
                <w:rFonts w:ascii="Times New Roman" w:hAnsi="Times New Roman" w:cs="Times New Roman"/>
                <w:b/>
                <w:bCs/>
                <w:color w:val="000000"/>
                <w:sz w:val="11"/>
                <w:szCs w:val="11"/>
              </w:rPr>
            </w:pPr>
            <w:r>
              <w:rPr>
                <w:rFonts w:ascii="Times New Roman" w:hAnsi="Times New Roman" w:cs="Times New Roman"/>
                <w:b/>
                <w:bCs/>
                <w:color w:val="000000"/>
                <w:sz w:val="11"/>
                <w:szCs w:val="11"/>
              </w:rPr>
              <w:t>Спосіб та термін підключення:</w:t>
            </w:r>
          </w:p>
        </w:tc>
      </w:tr>
      <w:tr w:rsidR="00125AB8" w:rsidTr="00125AB8">
        <w:trPr>
          <w:gridAfter w:val="1"/>
          <w:wAfter w:w="227" w:type="dxa"/>
        </w:trPr>
        <w:tc>
          <w:tcPr>
            <w:tcW w:w="170" w:type="dxa"/>
            <w:tcBorders>
              <w:top w:val="single" w:sz="12" w:space="0" w:color="000000"/>
              <w:left w:val="single" w:sz="12" w:space="0" w:color="000000"/>
              <w:bottom w:val="single" w:sz="12" w:space="0" w:color="000000"/>
              <w:right w:val="single" w:sz="12" w:space="0" w:color="000000"/>
            </w:tcBorders>
          </w:tcPr>
          <w:p w:rsidR="00125AB8" w:rsidRDefault="00125AB8">
            <w:pPr>
              <w:widowControl w:val="0"/>
              <w:autoSpaceDE w:val="0"/>
              <w:autoSpaceDN w:val="0"/>
              <w:adjustRightInd w:val="0"/>
              <w:spacing w:after="0" w:line="240" w:lineRule="auto"/>
              <w:rPr>
                <w:rFonts w:ascii="Times New Roman" w:hAnsi="Times New Roman" w:cs="Times New Roman"/>
                <w:color w:val="000000"/>
                <w:sz w:val="11"/>
                <w:szCs w:val="11"/>
              </w:rPr>
            </w:pPr>
          </w:p>
        </w:tc>
        <w:tc>
          <w:tcPr>
            <w:tcW w:w="5101" w:type="dxa"/>
            <w:gridSpan w:val="4"/>
          </w:tcPr>
          <w:p w:rsidR="00125AB8" w:rsidRDefault="00125AB8">
            <w:pPr>
              <w:widowControl w:val="0"/>
              <w:autoSpaceDE w:val="0"/>
              <w:autoSpaceDN w:val="0"/>
              <w:adjustRightInd w:val="0"/>
              <w:spacing w:after="0" w:line="240" w:lineRule="auto"/>
              <w:rPr>
                <w:rFonts w:ascii="Times New Roman" w:hAnsi="Times New Roman" w:cs="Times New Roman"/>
                <w:color w:val="000000"/>
                <w:sz w:val="11"/>
                <w:szCs w:val="11"/>
              </w:rPr>
            </w:pPr>
          </w:p>
        </w:tc>
        <w:tc>
          <w:tcPr>
            <w:tcW w:w="170" w:type="dxa"/>
            <w:tcBorders>
              <w:top w:val="single" w:sz="12" w:space="0" w:color="000000"/>
              <w:left w:val="single" w:sz="12" w:space="0" w:color="000000"/>
              <w:bottom w:val="single" w:sz="12" w:space="0" w:color="000000"/>
              <w:right w:val="single" w:sz="12" w:space="0" w:color="000000"/>
            </w:tcBorders>
          </w:tcPr>
          <w:p w:rsidR="00125AB8" w:rsidRDefault="00125AB8">
            <w:pPr>
              <w:widowControl w:val="0"/>
              <w:autoSpaceDE w:val="0"/>
              <w:autoSpaceDN w:val="0"/>
              <w:adjustRightInd w:val="0"/>
              <w:spacing w:after="0" w:line="240" w:lineRule="auto"/>
              <w:rPr>
                <w:rFonts w:ascii="Times New Roman" w:hAnsi="Times New Roman" w:cs="Times New Roman"/>
                <w:color w:val="000000"/>
                <w:sz w:val="11"/>
                <w:szCs w:val="11"/>
              </w:rPr>
            </w:pPr>
          </w:p>
        </w:tc>
        <w:tc>
          <w:tcPr>
            <w:tcW w:w="4535" w:type="dxa"/>
            <w:gridSpan w:val="2"/>
          </w:tcPr>
          <w:p w:rsidR="00125AB8" w:rsidRDefault="00125AB8">
            <w:pPr>
              <w:widowControl w:val="0"/>
              <w:autoSpaceDE w:val="0"/>
              <w:autoSpaceDN w:val="0"/>
              <w:adjustRightInd w:val="0"/>
              <w:spacing w:after="0" w:line="240" w:lineRule="auto"/>
              <w:rPr>
                <w:rFonts w:ascii="Times New Roman" w:hAnsi="Times New Roman" w:cs="Times New Roman"/>
                <w:color w:val="000000"/>
                <w:sz w:val="11"/>
                <w:szCs w:val="11"/>
              </w:rPr>
            </w:pPr>
          </w:p>
        </w:tc>
      </w:tr>
      <w:tr w:rsidR="00125AB8" w:rsidTr="00125AB8">
        <w:trPr>
          <w:gridAfter w:val="1"/>
          <w:wAfter w:w="227" w:type="dxa"/>
        </w:trPr>
        <w:tc>
          <w:tcPr>
            <w:tcW w:w="4138" w:type="dxa"/>
            <w:gridSpan w:val="3"/>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1"/>
                <w:szCs w:val="11"/>
              </w:rPr>
            </w:pPr>
            <w:r>
              <w:rPr>
                <w:rFonts w:ascii="Times New Roman" w:hAnsi="Times New Roman" w:cs="Times New Roman"/>
                <w:b/>
                <w:bCs/>
                <w:color w:val="000000"/>
                <w:sz w:val="11"/>
                <w:szCs w:val="11"/>
              </w:rPr>
              <w:t>  Підключення модему Оператором  </w:t>
            </w:r>
          </w:p>
          <w:p w:rsidR="00125AB8" w:rsidRDefault="00125AB8">
            <w:pPr>
              <w:widowControl w:val="0"/>
              <w:autoSpaceDE w:val="0"/>
              <w:autoSpaceDN w:val="0"/>
              <w:adjustRightInd w:val="0"/>
              <w:spacing w:after="0" w:line="240" w:lineRule="auto"/>
              <w:jc w:val="both"/>
              <w:rPr>
                <w:rFonts w:ascii="Times New Roman" w:hAnsi="Times New Roman" w:cs="Times New Roman"/>
                <w:color w:val="000000"/>
                <w:sz w:val="11"/>
                <w:szCs w:val="11"/>
              </w:rPr>
            </w:pPr>
            <w:r>
              <w:rPr>
                <w:rFonts w:ascii="Times New Roman" w:hAnsi="Times New Roman" w:cs="Times New Roman"/>
                <w:color w:val="000000"/>
                <w:sz w:val="11"/>
                <w:szCs w:val="11"/>
              </w:rPr>
              <w:t xml:space="preserve">Оператор здійснює активацію точки підключення кінцевого Обладнання Абоненту, активацію послуги у </w:t>
            </w:r>
            <w:proofErr w:type="spellStart"/>
            <w:r>
              <w:rPr>
                <w:rFonts w:ascii="Times New Roman" w:hAnsi="Times New Roman" w:cs="Times New Roman"/>
                <w:color w:val="000000"/>
                <w:sz w:val="11"/>
                <w:szCs w:val="11"/>
              </w:rPr>
              <w:t>білінговій</w:t>
            </w:r>
            <w:proofErr w:type="spellEnd"/>
            <w:r>
              <w:rPr>
                <w:rFonts w:ascii="Times New Roman" w:hAnsi="Times New Roman" w:cs="Times New Roman"/>
                <w:color w:val="000000"/>
                <w:sz w:val="11"/>
                <w:szCs w:val="11"/>
              </w:rPr>
              <w:t xml:space="preserve"> системі та нарахування щомісячних платежів протягом ____ днів з моменту підписання цього Додатку до Договору.</w:t>
            </w:r>
          </w:p>
        </w:tc>
        <w:tc>
          <w:tcPr>
            <w:tcW w:w="1133" w:type="dxa"/>
            <w:gridSpan w:val="2"/>
          </w:tcPr>
          <w:p w:rsidR="00125AB8" w:rsidRDefault="00125AB8">
            <w:pPr>
              <w:widowControl w:val="0"/>
              <w:autoSpaceDE w:val="0"/>
              <w:autoSpaceDN w:val="0"/>
              <w:adjustRightInd w:val="0"/>
              <w:spacing w:after="0" w:line="240" w:lineRule="auto"/>
              <w:rPr>
                <w:rFonts w:ascii="Times New Roman" w:hAnsi="Times New Roman" w:cs="Times New Roman"/>
                <w:color w:val="000000"/>
                <w:sz w:val="11"/>
                <w:szCs w:val="11"/>
              </w:rPr>
            </w:pPr>
          </w:p>
        </w:tc>
        <w:tc>
          <w:tcPr>
            <w:tcW w:w="4705" w:type="dxa"/>
            <w:gridSpan w:val="3"/>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1"/>
                <w:szCs w:val="11"/>
              </w:rPr>
            </w:pPr>
            <w:r>
              <w:rPr>
                <w:rFonts w:ascii="Times New Roman" w:hAnsi="Times New Roman" w:cs="Times New Roman"/>
                <w:b/>
                <w:bCs/>
                <w:color w:val="000000"/>
                <w:sz w:val="11"/>
                <w:szCs w:val="11"/>
              </w:rPr>
              <w:t>  Самостійне підключення модему</w:t>
            </w:r>
          </w:p>
          <w:p w:rsidR="00125AB8" w:rsidRDefault="00125AB8">
            <w:pPr>
              <w:widowControl w:val="0"/>
              <w:autoSpaceDE w:val="0"/>
              <w:autoSpaceDN w:val="0"/>
              <w:adjustRightInd w:val="0"/>
              <w:spacing w:after="0" w:line="240" w:lineRule="auto"/>
              <w:jc w:val="both"/>
              <w:rPr>
                <w:rFonts w:ascii="Times New Roman" w:hAnsi="Times New Roman" w:cs="Times New Roman"/>
                <w:color w:val="000000"/>
                <w:sz w:val="11"/>
                <w:szCs w:val="11"/>
              </w:rPr>
            </w:pPr>
            <w:r>
              <w:rPr>
                <w:rFonts w:ascii="Times New Roman" w:hAnsi="Times New Roman" w:cs="Times New Roman"/>
                <w:color w:val="000000"/>
                <w:sz w:val="11"/>
                <w:szCs w:val="11"/>
              </w:rPr>
              <w:t xml:space="preserve">Оператор здійснює активацію послуги у </w:t>
            </w:r>
            <w:proofErr w:type="spellStart"/>
            <w:r>
              <w:rPr>
                <w:rFonts w:ascii="Times New Roman" w:hAnsi="Times New Roman" w:cs="Times New Roman"/>
                <w:color w:val="000000"/>
                <w:sz w:val="11"/>
                <w:szCs w:val="11"/>
              </w:rPr>
              <w:t>білінговій</w:t>
            </w:r>
            <w:proofErr w:type="spellEnd"/>
            <w:r>
              <w:rPr>
                <w:rFonts w:ascii="Times New Roman" w:hAnsi="Times New Roman" w:cs="Times New Roman"/>
                <w:color w:val="000000"/>
                <w:sz w:val="11"/>
                <w:szCs w:val="11"/>
              </w:rPr>
              <w:t xml:space="preserve"> системі та нарахування щомісячних платежів протягом ____ днів з моменту підписання цього Додатку до Договору. Абонент здійснює активацію точки підключення кінцевого Обладнання самостійно та несе повну відповідальність за самостійне підключення.</w:t>
            </w:r>
          </w:p>
        </w:tc>
      </w:tr>
    </w:tbl>
    <w:p w:rsidR="00125AB8" w:rsidRDefault="00125AB8" w:rsidP="00125AB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rsidR="00125AB8" w:rsidRDefault="00125AB8" w:rsidP="00125AB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tbl>
      <w:tblPr>
        <w:tblW w:w="0" w:type="auto"/>
        <w:tblLayout w:type="fixed"/>
        <w:tblCellMar>
          <w:left w:w="0" w:type="dxa"/>
          <w:right w:w="0" w:type="dxa"/>
        </w:tblCellMar>
        <w:tblLook w:val="04A0" w:firstRow="1" w:lastRow="0" w:firstColumn="1" w:lastColumn="0" w:noHBand="0" w:noVBand="1"/>
      </w:tblPr>
      <w:tblGrid>
        <w:gridCol w:w="4535"/>
        <w:gridCol w:w="1133"/>
        <w:gridCol w:w="1133"/>
        <w:gridCol w:w="1133"/>
        <w:gridCol w:w="1133"/>
        <w:gridCol w:w="1133"/>
      </w:tblGrid>
      <w:tr w:rsidR="00125AB8" w:rsidTr="00125AB8">
        <w:tc>
          <w:tcPr>
            <w:tcW w:w="10200" w:type="dxa"/>
            <w:gridSpan w:val="6"/>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7"/>
                <w:szCs w:val="17"/>
              </w:rPr>
            </w:pPr>
            <w:r>
              <w:rPr>
                <w:rFonts w:ascii="Times New Roman" w:hAnsi="Times New Roman" w:cs="Times New Roman"/>
                <w:b/>
                <w:bCs/>
                <w:color w:val="000000"/>
                <w:sz w:val="17"/>
                <w:szCs w:val="17"/>
              </w:rPr>
              <w:t>Вартість послуг(грн.)</w:t>
            </w:r>
          </w:p>
        </w:tc>
      </w:tr>
      <w:tr w:rsidR="00125AB8" w:rsidTr="00125AB8">
        <w:tc>
          <w:tcPr>
            <w:tcW w:w="4535" w:type="dxa"/>
            <w:vMerge w:val="restart"/>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rPr>
                <w:rFonts w:ascii="Times New Roman" w:hAnsi="Times New Roman" w:cs="Times New Roman"/>
                <w:b/>
                <w:bCs/>
                <w:color w:val="000000"/>
                <w:sz w:val="17"/>
                <w:szCs w:val="17"/>
              </w:rPr>
            </w:pPr>
          </w:p>
        </w:tc>
        <w:tc>
          <w:tcPr>
            <w:tcW w:w="1133" w:type="dxa"/>
            <w:vMerge w:val="restart"/>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7"/>
                <w:szCs w:val="17"/>
              </w:rPr>
            </w:pPr>
            <w:r>
              <w:rPr>
                <w:rFonts w:ascii="Times New Roman" w:hAnsi="Times New Roman" w:cs="Times New Roman"/>
                <w:b/>
                <w:bCs/>
                <w:color w:val="000000"/>
                <w:sz w:val="17"/>
                <w:szCs w:val="17"/>
              </w:rPr>
              <w:t>Кількість</w:t>
            </w:r>
          </w:p>
        </w:tc>
        <w:tc>
          <w:tcPr>
            <w:tcW w:w="2266" w:type="dxa"/>
            <w:gridSpan w:val="2"/>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7"/>
                <w:szCs w:val="17"/>
              </w:rPr>
            </w:pPr>
            <w:r>
              <w:rPr>
                <w:rFonts w:ascii="Times New Roman" w:hAnsi="Times New Roman" w:cs="Times New Roman"/>
                <w:b/>
                <w:bCs/>
                <w:color w:val="000000"/>
                <w:sz w:val="17"/>
                <w:szCs w:val="17"/>
              </w:rPr>
              <w:t>Одноразовий платіж</w:t>
            </w:r>
          </w:p>
        </w:tc>
        <w:tc>
          <w:tcPr>
            <w:tcW w:w="2266" w:type="dxa"/>
            <w:gridSpan w:val="2"/>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b/>
                <w:bCs/>
                <w:color w:val="000000"/>
                <w:sz w:val="17"/>
                <w:szCs w:val="17"/>
              </w:rPr>
            </w:pPr>
            <w:r>
              <w:rPr>
                <w:rFonts w:ascii="Times New Roman" w:hAnsi="Times New Roman" w:cs="Times New Roman"/>
                <w:b/>
                <w:bCs/>
                <w:color w:val="000000"/>
                <w:sz w:val="17"/>
                <w:szCs w:val="17"/>
              </w:rPr>
              <w:t>Абонентська плата</w:t>
            </w:r>
          </w:p>
        </w:tc>
      </w:tr>
      <w:tr w:rsidR="00125AB8" w:rsidTr="00125AB8">
        <w:tc>
          <w:tcPr>
            <w:tcW w:w="10200" w:type="dxa"/>
            <w:vMerge/>
            <w:tcBorders>
              <w:top w:val="single" w:sz="6" w:space="0" w:color="000000"/>
              <w:left w:val="single" w:sz="6" w:space="0" w:color="000000"/>
              <w:bottom w:val="single" w:sz="6" w:space="0" w:color="000000"/>
              <w:right w:val="single" w:sz="6" w:space="0" w:color="000000"/>
            </w:tcBorders>
            <w:vAlign w:val="center"/>
            <w:hideMark/>
          </w:tcPr>
          <w:p w:rsidR="00125AB8" w:rsidRDefault="00125AB8">
            <w:pPr>
              <w:spacing w:after="0"/>
              <w:rPr>
                <w:rFonts w:ascii="Times New Roman" w:hAnsi="Times New Roman" w:cs="Times New Roman"/>
                <w:b/>
                <w:bCs/>
                <w:color w:val="000000"/>
                <w:sz w:val="17"/>
                <w:szCs w:val="17"/>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125AB8" w:rsidRDefault="00125AB8">
            <w:pPr>
              <w:spacing w:after="0"/>
              <w:rPr>
                <w:rFonts w:ascii="Times New Roman" w:hAnsi="Times New Roman" w:cs="Times New Roman"/>
                <w:b/>
                <w:bCs/>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Ціна(грн.)</w:t>
            </w:r>
          </w:p>
        </w:tc>
        <w:tc>
          <w:tcPr>
            <w:tcW w:w="1133"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Всього(грн.)</w:t>
            </w:r>
          </w:p>
        </w:tc>
        <w:tc>
          <w:tcPr>
            <w:tcW w:w="1133"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Ціна(грн.)</w:t>
            </w:r>
          </w:p>
        </w:tc>
        <w:tc>
          <w:tcPr>
            <w:tcW w:w="1133"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Всього(грн.)</w:t>
            </w:r>
          </w:p>
        </w:tc>
      </w:tr>
      <w:tr w:rsidR="00125AB8" w:rsidTr="00125AB8">
        <w:tc>
          <w:tcPr>
            <w:tcW w:w="4535"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Послуга  </w:t>
            </w: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125AB8" w:rsidTr="00125AB8">
        <w:tc>
          <w:tcPr>
            <w:tcW w:w="4535"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Додаткові види обслуговування  </w:t>
            </w: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125AB8" w:rsidTr="00125AB8">
        <w:tc>
          <w:tcPr>
            <w:tcW w:w="4535"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ПДВ 20%      </w:t>
            </w: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125AB8" w:rsidTr="00125AB8">
        <w:tc>
          <w:tcPr>
            <w:tcW w:w="4535" w:type="dxa"/>
            <w:tcBorders>
              <w:top w:val="single" w:sz="6" w:space="0" w:color="000000"/>
              <w:left w:val="single" w:sz="6" w:space="0" w:color="000000"/>
              <w:bottom w:val="single" w:sz="6" w:space="0" w:color="000000"/>
              <w:right w:val="single" w:sz="6" w:space="0" w:color="000000"/>
            </w:tcBorders>
            <w:hideMark/>
          </w:tcPr>
          <w:p w:rsidR="00125AB8" w:rsidRDefault="00125AB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Всього з ПДВ      </w:t>
            </w: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133" w:type="dxa"/>
            <w:tcBorders>
              <w:top w:val="single" w:sz="6" w:space="0" w:color="000000"/>
              <w:left w:val="single" w:sz="6" w:space="0" w:color="000000"/>
              <w:bottom w:val="single" w:sz="6" w:space="0" w:color="000000"/>
              <w:right w:val="single" w:sz="6" w:space="0" w:color="000000"/>
            </w:tcBorders>
          </w:tcPr>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bl>
    <w:p w:rsidR="00125AB8" w:rsidRDefault="00125AB8" w:rsidP="00125AB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rsidR="00125AB8" w:rsidRDefault="00125AB8" w:rsidP="00125AB8">
      <w:pPr>
        <w:widowControl w:val="0"/>
        <w:autoSpaceDE w:val="0"/>
        <w:autoSpaceDN w:val="0"/>
        <w:adjustRightInd w:val="0"/>
        <w:spacing w:before="57" w:after="0" w:line="240" w:lineRule="auto"/>
        <w:jc w:val="both"/>
        <w:rPr>
          <w:rFonts w:ascii="Times New Roman" w:hAnsi="Times New Roman" w:cs="Times New Roman"/>
          <w:color w:val="000000"/>
          <w:sz w:val="15"/>
          <w:szCs w:val="15"/>
        </w:rPr>
      </w:pPr>
      <w:r>
        <w:rPr>
          <w:rFonts w:ascii="Times New Roman" w:hAnsi="Times New Roman" w:cs="Times New Roman"/>
          <w:color w:val="000000"/>
          <w:sz w:val="15"/>
          <w:szCs w:val="15"/>
        </w:rPr>
        <w:t xml:space="preserve">Нарахування щомісячних платежів здійснюється з моменту активації послуги у </w:t>
      </w:r>
      <w:proofErr w:type="spellStart"/>
      <w:r>
        <w:rPr>
          <w:rFonts w:ascii="Times New Roman" w:hAnsi="Times New Roman" w:cs="Times New Roman"/>
          <w:color w:val="000000"/>
          <w:sz w:val="15"/>
          <w:szCs w:val="15"/>
        </w:rPr>
        <w:t>білінговій</w:t>
      </w:r>
      <w:proofErr w:type="spellEnd"/>
      <w:r>
        <w:rPr>
          <w:rFonts w:ascii="Times New Roman" w:hAnsi="Times New Roman" w:cs="Times New Roman"/>
          <w:color w:val="000000"/>
          <w:sz w:val="15"/>
          <w:szCs w:val="15"/>
        </w:rPr>
        <w:t xml:space="preserve"> системі Оператора після закінчення проведення робіт на кросі АТС. У разі виявлення нетипового навантаження на електронну комунікаційну мережу Оператора спричиненого Абонентом або різкого зростання трафіка Абонента, Оператор має право попередити Абонента про можливість призупинення надання електронних комунікаційних послуг до з’ясування обставин, що викликали нетипове навантаження на електронну комунікаційну мережу або появу нетипового трафіка, та призупинити надання електронної комунікаційної послуги. Абонент зобов’язується не використовувати мережеві ідентифікатори інших осіб; не фальсифікувати мережеві ідентифікатори; не використовувати неіснуючі мережеві ідентифікатори; не замовляти та не пропонувати розсилання спаму; не розсилати спам; не вчиняти та не сприяти вчиненню будь-яких дій, що перешкоджають роботі інших споживачів послуг з доступу до мережі Інтернет або нормальному функціонуванню обладнання Оператора. Відповідальність i ризики за використання інформаційних ресурсів мережі Інтернет несе Абонент. Оператор не дає ніяких гарантій щодо будь-яких товарів, інформації i послуг, що поставляються чи надаються за допомогою мережі Інтернет, не несе відповідальності за зміст інформаційних ресурсів мережі Інтернет, за будь-які втрати або збитки, яких прямо чи опосередковано зазнали Абоненти чи треті особи внаслідок використання, або неможливості використання інформаційних ресурсів мережі Інтернет. Підписуючи цей Додаток Абонент підтверджує, що ознайомлений з Умовами та порядком надання електронних комунікаційних послуг Оператором, що розміщені на сайті www.vega.ua. У разі виявлення нетипового навантаження на електронну комунікаційну мережу Оператора, спричиненого Абонентом або вірусними програмами та різкого зростання трафіку Абонента (2 ТБ та більше), Оператор має право обмежити обсяг послуг, які він надає Абоненту до з’ясування обставин, що викликали нетипове навантаження на електронну комунікаційну мережу або появу нетипового трафіку та призупинити надання електронної комунікаційної послуги.</w:t>
      </w:r>
    </w:p>
    <w:p w:rsidR="00125AB8" w:rsidRDefault="00125AB8" w:rsidP="00125AB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tbl>
      <w:tblPr>
        <w:tblW w:w="0" w:type="auto"/>
        <w:tblLayout w:type="fixed"/>
        <w:tblCellMar>
          <w:left w:w="0" w:type="dxa"/>
          <w:right w:w="0" w:type="dxa"/>
        </w:tblCellMar>
        <w:tblLook w:val="04A0" w:firstRow="1" w:lastRow="0" w:firstColumn="1" w:lastColumn="0" w:noHBand="0" w:noVBand="1"/>
      </w:tblPr>
      <w:tblGrid>
        <w:gridCol w:w="5102"/>
        <w:gridCol w:w="5102"/>
      </w:tblGrid>
      <w:tr w:rsidR="00125AB8" w:rsidTr="00125AB8">
        <w:tc>
          <w:tcPr>
            <w:tcW w:w="5102" w:type="dxa"/>
            <w:hideMark/>
          </w:tcPr>
          <w:p w:rsidR="00125AB8" w:rsidRDefault="00125AB8">
            <w:pPr>
              <w:widowControl w:val="0"/>
              <w:autoSpaceDE w:val="0"/>
              <w:autoSpaceDN w:val="0"/>
              <w:adjustRightInd w:val="0"/>
              <w:spacing w:before="57" w:after="0" w:line="240" w:lineRule="auto"/>
              <w:ind w:left="113"/>
              <w:rPr>
                <w:rFonts w:ascii="Times New Roman" w:hAnsi="Times New Roman" w:cs="Times New Roman"/>
                <w:b/>
                <w:bCs/>
                <w:color w:val="000000"/>
                <w:sz w:val="15"/>
                <w:szCs w:val="15"/>
              </w:rPr>
            </w:pPr>
            <w:r>
              <w:rPr>
                <w:rFonts w:ascii="Times New Roman" w:hAnsi="Times New Roman" w:cs="Times New Roman"/>
                <w:b/>
                <w:bCs/>
                <w:color w:val="000000"/>
                <w:sz w:val="15"/>
                <w:szCs w:val="15"/>
              </w:rPr>
              <w:t>АБОНЕНТ</w:t>
            </w:r>
          </w:p>
          <w:p w:rsidR="00125AB8" w:rsidRDefault="00125AB8">
            <w:pPr>
              <w:widowControl w:val="0"/>
              <w:autoSpaceDE w:val="0"/>
              <w:autoSpaceDN w:val="0"/>
              <w:adjustRightInd w:val="0"/>
              <w:spacing w:before="57"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КОМУНАЛЬНЕ ПІДПРИЄМСТВО ТЕПЛОВИХ МЕРЕЖ “КРИВОРІЖТЕПЛОМЕРЕЖА”</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Місцезнаходження юридичної особи: 50000 ДНІПРОПЕТРОВСЬКА ОБЛ., М.КРИВИЙ РІГ, ЦЕНТРАЛЬНО-МІСЬКИЙ Р-Н, ПРОВУЛОК ДЕЖНЬОВА, БУДИНОК 9</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 xml:space="preserve">Поштова адреса: 50050, м. </w:t>
            </w:r>
            <w:proofErr w:type="spellStart"/>
            <w:r>
              <w:rPr>
                <w:rFonts w:ascii="Times New Roman" w:hAnsi="Times New Roman" w:cs="Times New Roman"/>
                <w:color w:val="000000"/>
                <w:sz w:val="15"/>
                <w:szCs w:val="15"/>
              </w:rPr>
              <w:t>м.Кривий</w:t>
            </w:r>
            <w:proofErr w:type="spellEnd"/>
            <w:r>
              <w:rPr>
                <w:rFonts w:ascii="Times New Roman" w:hAnsi="Times New Roman" w:cs="Times New Roman"/>
                <w:color w:val="000000"/>
                <w:sz w:val="15"/>
                <w:szCs w:val="15"/>
              </w:rPr>
              <w:t xml:space="preserve"> Ріг, </w:t>
            </w:r>
            <w:proofErr w:type="spellStart"/>
            <w:r>
              <w:rPr>
                <w:rFonts w:ascii="Times New Roman" w:hAnsi="Times New Roman" w:cs="Times New Roman"/>
                <w:color w:val="000000"/>
                <w:sz w:val="15"/>
                <w:szCs w:val="15"/>
              </w:rPr>
              <w:t>пр.Дежнева</w:t>
            </w:r>
            <w:proofErr w:type="spellEnd"/>
            <w:r>
              <w:rPr>
                <w:rFonts w:ascii="Times New Roman" w:hAnsi="Times New Roman" w:cs="Times New Roman"/>
                <w:color w:val="000000"/>
                <w:sz w:val="15"/>
                <w:szCs w:val="15"/>
              </w:rPr>
              <w:t>, б.9,</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Код ЄДРПОУ: 03342184</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Банківські реквізити:</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 п/р: UA743390500000026009001098049</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Банк: АТ “КРИСТАЛБАНК”</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МФО:</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 свідоцтва платника податку: 200101035</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Індивідуальний податковий номер (ІПН): 033421804822</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Телефон: 0564095151</w:t>
            </w:r>
          </w:p>
          <w:p w:rsidR="00125AB8" w:rsidRDefault="00125AB8">
            <w:pPr>
              <w:widowControl w:val="0"/>
              <w:autoSpaceDE w:val="0"/>
              <w:autoSpaceDN w:val="0"/>
              <w:adjustRightInd w:val="0"/>
              <w:spacing w:after="0" w:line="240" w:lineRule="auto"/>
              <w:ind w:left="113"/>
              <w:rPr>
                <w:rFonts w:ascii="Times New Roman" w:hAnsi="Times New Roman" w:cs="Times New Roman"/>
                <w:color w:val="000000"/>
                <w:sz w:val="15"/>
                <w:szCs w:val="15"/>
              </w:rPr>
            </w:pPr>
            <w:proofErr w:type="spellStart"/>
            <w:r>
              <w:rPr>
                <w:rFonts w:ascii="Times New Roman" w:hAnsi="Times New Roman" w:cs="Times New Roman"/>
                <w:color w:val="000000"/>
                <w:sz w:val="15"/>
                <w:szCs w:val="15"/>
              </w:rPr>
              <w:t>Ел.адреса</w:t>
            </w:r>
            <w:proofErr w:type="spellEnd"/>
            <w:r>
              <w:rPr>
                <w:rFonts w:ascii="Times New Roman" w:hAnsi="Times New Roman" w:cs="Times New Roman"/>
                <w:color w:val="000000"/>
                <w:sz w:val="15"/>
                <w:szCs w:val="15"/>
              </w:rPr>
              <w:t>: kptsgyseva@ukr.net</w:t>
            </w:r>
          </w:p>
          <w:p w:rsidR="00125AB8" w:rsidRDefault="00125AB8">
            <w:pPr>
              <w:widowControl w:val="0"/>
              <w:autoSpaceDE w:val="0"/>
              <w:autoSpaceDN w:val="0"/>
              <w:adjustRightInd w:val="0"/>
              <w:spacing w:before="113"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 </w:t>
            </w:r>
          </w:p>
          <w:p w:rsidR="00125AB8" w:rsidRDefault="00125AB8">
            <w:pPr>
              <w:widowControl w:val="0"/>
              <w:autoSpaceDE w:val="0"/>
              <w:autoSpaceDN w:val="0"/>
              <w:adjustRightInd w:val="0"/>
              <w:spacing w:before="170" w:after="0" w:line="240" w:lineRule="auto"/>
              <w:ind w:left="113"/>
              <w:rPr>
                <w:rFonts w:ascii="Times New Roman" w:hAnsi="Times New Roman" w:cs="Times New Roman"/>
                <w:color w:val="000000"/>
                <w:sz w:val="15"/>
                <w:szCs w:val="15"/>
              </w:rPr>
            </w:pPr>
            <w:r>
              <w:rPr>
                <w:rFonts w:ascii="Times New Roman" w:hAnsi="Times New Roman" w:cs="Times New Roman"/>
                <w:color w:val="000000"/>
                <w:sz w:val="15"/>
                <w:szCs w:val="15"/>
              </w:rPr>
              <w:t>________________________//</w:t>
            </w:r>
          </w:p>
        </w:tc>
        <w:tc>
          <w:tcPr>
            <w:tcW w:w="5102" w:type="dxa"/>
            <w:hideMark/>
          </w:tcPr>
          <w:p w:rsidR="00125AB8" w:rsidRDefault="00125AB8">
            <w:pPr>
              <w:widowControl w:val="0"/>
              <w:autoSpaceDE w:val="0"/>
              <w:autoSpaceDN w:val="0"/>
              <w:adjustRightInd w:val="0"/>
              <w:spacing w:before="57" w:after="0" w:line="240" w:lineRule="auto"/>
              <w:ind w:left="113"/>
              <w:rPr>
                <w:rFonts w:ascii="Times New Roman" w:hAnsi="Times New Roman" w:cs="Times New Roman"/>
                <w:b/>
                <w:bCs/>
                <w:color w:val="000000"/>
                <w:sz w:val="15"/>
                <w:szCs w:val="15"/>
              </w:rPr>
            </w:pPr>
            <w:r>
              <w:rPr>
                <w:rFonts w:ascii="Times New Roman" w:hAnsi="Times New Roman" w:cs="Times New Roman"/>
                <w:b/>
                <w:bCs/>
                <w:color w:val="000000"/>
                <w:sz w:val="15"/>
                <w:szCs w:val="15"/>
              </w:rPr>
              <w:t>ОПЕРАТОР</w:t>
            </w: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FA591F" w:rsidRDefault="00FA591F">
            <w:pPr>
              <w:widowControl w:val="0"/>
              <w:autoSpaceDE w:val="0"/>
              <w:autoSpaceDN w:val="0"/>
              <w:adjustRightInd w:val="0"/>
              <w:spacing w:before="113" w:after="0" w:line="240" w:lineRule="auto"/>
              <w:ind w:left="113"/>
              <w:rPr>
                <w:rFonts w:ascii="Times New Roman" w:hAnsi="Times New Roman" w:cs="Times New Roman"/>
                <w:color w:val="000000"/>
                <w:sz w:val="15"/>
                <w:szCs w:val="15"/>
                <w:lang w:val="ru-RU"/>
              </w:rPr>
            </w:pPr>
          </w:p>
          <w:p w:rsidR="00125AB8" w:rsidRDefault="00125AB8">
            <w:pPr>
              <w:widowControl w:val="0"/>
              <w:autoSpaceDE w:val="0"/>
              <w:autoSpaceDN w:val="0"/>
              <w:adjustRightInd w:val="0"/>
              <w:spacing w:before="113" w:after="0" w:line="240" w:lineRule="auto"/>
              <w:ind w:left="113"/>
              <w:rPr>
                <w:rFonts w:ascii="Times New Roman" w:hAnsi="Times New Roman" w:cs="Times New Roman"/>
                <w:color w:val="000000"/>
                <w:sz w:val="15"/>
                <w:szCs w:val="15"/>
              </w:rPr>
            </w:pPr>
            <w:bookmarkStart w:id="0" w:name="_GoBack"/>
            <w:bookmarkEnd w:id="0"/>
            <w:r>
              <w:rPr>
                <w:rFonts w:ascii="Times New Roman" w:hAnsi="Times New Roman" w:cs="Times New Roman"/>
                <w:color w:val="000000"/>
                <w:sz w:val="15"/>
                <w:szCs w:val="15"/>
              </w:rPr>
              <w:t>___________________________________</w:t>
            </w:r>
          </w:p>
          <w:p w:rsidR="00125AB8" w:rsidRDefault="00125AB8">
            <w:pPr>
              <w:widowControl w:val="0"/>
              <w:autoSpaceDE w:val="0"/>
              <w:autoSpaceDN w:val="0"/>
              <w:adjustRightInd w:val="0"/>
              <w:spacing w:before="113" w:after="0" w:line="240" w:lineRule="auto"/>
              <w:ind w:right="283"/>
              <w:jc w:val="right"/>
              <w:rPr>
                <w:rFonts w:ascii="Times New Roman" w:hAnsi="Times New Roman" w:cs="Times New Roman"/>
                <w:color w:val="000000"/>
                <w:sz w:val="15"/>
                <w:szCs w:val="15"/>
              </w:rPr>
            </w:pPr>
            <w:r>
              <w:rPr>
                <w:rFonts w:ascii="Times New Roman" w:hAnsi="Times New Roman" w:cs="Times New Roman"/>
                <w:color w:val="000000"/>
                <w:sz w:val="15"/>
                <w:szCs w:val="15"/>
              </w:rPr>
              <w:t>//</w:t>
            </w:r>
          </w:p>
          <w:p w:rsidR="00125AB8" w:rsidRDefault="00125AB8">
            <w:pPr>
              <w:widowControl w:val="0"/>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tc>
      </w:tr>
    </w:tbl>
    <w:p w:rsidR="007A79D2" w:rsidRDefault="007A79D2"/>
    <w:sectPr w:rsidR="007A79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5"/>
    <w:rsid w:val="00125AB8"/>
    <w:rsid w:val="00377AB5"/>
    <w:rsid w:val="007A79D2"/>
    <w:rsid w:val="008F4423"/>
    <w:rsid w:val="00FA5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B8"/>
    <w:pPr>
      <w:spacing w:line="25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B8"/>
    <w:pPr>
      <w:spacing w:line="25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VEGA TELECOM gorup</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Стригунова Світлана</dc:creator>
  <cp:lastModifiedBy>Domain User</cp:lastModifiedBy>
  <cp:revision>3</cp:revision>
  <dcterms:created xsi:type="dcterms:W3CDTF">2022-05-19T13:22:00Z</dcterms:created>
  <dcterms:modified xsi:type="dcterms:W3CDTF">2022-05-19T13:24:00Z</dcterms:modified>
</cp:coreProperties>
</file>