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6CEBC" w14:textId="77777777" w:rsidR="00417FCF" w:rsidRDefault="00417FCF" w:rsidP="00417FCF">
      <w:pPr>
        <w:spacing w:after="0" w:line="240" w:lineRule="auto"/>
        <w:ind w:left="6379"/>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Додаток 2</w:t>
      </w:r>
    </w:p>
    <w:p w14:paraId="4215E9D9" w14:textId="77777777" w:rsidR="00417FCF" w:rsidRDefault="00417FCF" w:rsidP="00417FCF">
      <w:pPr>
        <w:spacing w:after="0" w:line="240" w:lineRule="auto"/>
        <w:ind w:left="6379"/>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до договору про постачання (закупівлю) електричної енергії</w:t>
      </w:r>
    </w:p>
    <w:p w14:paraId="5DB904B8" w14:textId="43D88B55" w:rsidR="00417FCF" w:rsidRDefault="00417FCF" w:rsidP="00417FCF">
      <w:pPr>
        <w:spacing w:after="0" w:line="240" w:lineRule="auto"/>
        <w:ind w:left="6379"/>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№_____________від_________</w:t>
      </w:r>
    </w:p>
    <w:p w14:paraId="1DF6ED59" w14:textId="77777777" w:rsidR="00417FCF" w:rsidRDefault="00417FCF" w:rsidP="00417FCF">
      <w:pPr>
        <w:spacing w:after="0" w:line="240" w:lineRule="auto"/>
        <w:jc w:val="center"/>
        <w:rPr>
          <w:rFonts w:ascii="Times New Roman" w:eastAsia="Times New Roman" w:hAnsi="Times New Roman" w:cs="Times New Roman"/>
          <w:sz w:val="21"/>
          <w:szCs w:val="21"/>
          <w:lang w:val="uk-UA" w:eastAsia="ru-RU"/>
        </w:rPr>
      </w:pPr>
    </w:p>
    <w:p w14:paraId="24FC3564" w14:textId="77777777" w:rsidR="00417FCF" w:rsidRDefault="00417FCF" w:rsidP="00417FCF">
      <w:pPr>
        <w:spacing w:after="0" w:line="240" w:lineRule="auto"/>
        <w:jc w:val="center"/>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 xml:space="preserve">Комерційна пропозиція </w:t>
      </w:r>
    </w:p>
    <w:p w14:paraId="7A9910CC" w14:textId="3E807DB4" w:rsidR="00417FCF" w:rsidRDefault="00417FCF" w:rsidP="00417FCF">
      <w:pPr>
        <w:spacing w:after="0" w:line="240" w:lineRule="auto"/>
        <w:rPr>
          <w:rFonts w:ascii="Times New Roman" w:eastAsia="Times New Roman" w:hAnsi="Times New Roman" w:cs="Times New Roman"/>
          <w:b/>
          <w:sz w:val="21"/>
          <w:szCs w:val="21"/>
          <w:lang w:val="uk-UA" w:eastAsia="ru-RU"/>
        </w:rPr>
      </w:pPr>
    </w:p>
    <w:p w14:paraId="0D1EF8C1" w14:textId="6263260D" w:rsidR="00417FCF" w:rsidRDefault="00417FCF" w:rsidP="00417FCF">
      <w:pPr>
        <w:spacing w:after="0" w:line="240" w:lineRule="auto"/>
        <w:jc w:val="center"/>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постачальника електричної енергії ___________________________________________________</w:t>
      </w:r>
    </w:p>
    <w:p w14:paraId="10B79B64" w14:textId="77777777" w:rsidR="00417FCF" w:rsidRDefault="00417FCF" w:rsidP="00417FCF">
      <w:pPr>
        <w:spacing w:after="0" w:line="240" w:lineRule="auto"/>
        <w:jc w:val="center"/>
        <w:rPr>
          <w:rFonts w:ascii="Times New Roman" w:eastAsia="Times New Roman" w:hAnsi="Times New Roman" w:cs="Times New Roman"/>
          <w:sz w:val="21"/>
          <w:szCs w:val="21"/>
          <w:lang w:val="uk-UA" w:eastAsia="ru-RU"/>
        </w:rPr>
      </w:pPr>
    </w:p>
    <w:p w14:paraId="59618613" w14:textId="3713C951" w:rsidR="00417FCF" w:rsidRDefault="00417FCF" w:rsidP="00417FCF">
      <w:pPr>
        <w:spacing w:after="0" w:line="240" w:lineRule="auto"/>
        <w:jc w:val="center"/>
        <w:rPr>
          <w:rFonts w:ascii="Times New Roman" w:eastAsia="Times New Roman" w:hAnsi="Times New Roman" w:cs="Times New Roman"/>
          <w:sz w:val="21"/>
          <w:szCs w:val="21"/>
          <w:lang w:val="uk-UA" w:eastAsia="ru-RU"/>
        </w:rPr>
      </w:pPr>
      <w:r>
        <w:rPr>
          <w:rFonts w:ascii="Times New Roman" w:eastAsia="Times New Roman" w:hAnsi="Times New Roman" w:cs="Times New Roman"/>
          <w:b/>
          <w:sz w:val="21"/>
          <w:szCs w:val="21"/>
          <w:lang w:val="uk-UA" w:eastAsia="ru-RU"/>
        </w:rPr>
        <w:t>Ціна на електричну енергію для розрахункового періоду.</w:t>
      </w:r>
    </w:p>
    <w:p w14:paraId="0D616D55" w14:textId="7B6723A1" w:rsidR="00417FCF" w:rsidRDefault="00417FCF" w:rsidP="00417FCF">
      <w:pPr>
        <w:pStyle w:val="a7"/>
        <w:numPr>
          <w:ilvl w:val="1"/>
          <w:numId w:val="2"/>
        </w:numPr>
        <w:spacing w:after="0" w:line="240" w:lineRule="auto"/>
        <w:ind w:left="0" w:firstLine="0"/>
        <w:rPr>
          <w:rFonts w:ascii="Times New Roman" w:eastAsia="Times New Roman" w:hAnsi="Times New Roman" w:cs="Times New Roman"/>
          <w:b/>
          <w:bCs/>
          <w:sz w:val="21"/>
          <w:szCs w:val="21"/>
          <w:lang w:eastAsia="ru-RU"/>
        </w:rPr>
      </w:pPr>
      <w:r>
        <w:rPr>
          <w:rFonts w:ascii="Times New Roman" w:eastAsia="Times New Roman" w:hAnsi="Times New Roman" w:cs="Times New Roman"/>
          <w:sz w:val="21"/>
          <w:szCs w:val="21"/>
          <w:lang w:val="uk-UA" w:eastAsia="ru-RU"/>
        </w:rPr>
        <w:t xml:space="preserve">На момент укладення договору ціна за 1 кВт.год електричної енергії сформована за результатами проведених процедур закупівлі та становить </w:t>
      </w:r>
      <w:r>
        <w:rPr>
          <w:rFonts w:ascii="Times New Roman" w:eastAsia="Times New Roman" w:hAnsi="Times New Roman" w:cs="Times New Roman"/>
          <w:b/>
          <w:bCs/>
          <w:color w:val="FF0000"/>
          <w:sz w:val="21"/>
          <w:szCs w:val="21"/>
          <w:lang w:val="uk-UA" w:eastAsia="ru-RU"/>
        </w:rPr>
        <w:t>______________</w:t>
      </w:r>
      <w:r>
        <w:rPr>
          <w:rFonts w:ascii="Times New Roman" w:eastAsia="Times New Roman" w:hAnsi="Times New Roman" w:cs="Times New Roman"/>
          <w:sz w:val="21"/>
          <w:szCs w:val="21"/>
          <w:lang w:val="uk-UA" w:eastAsia="ru-RU"/>
        </w:rPr>
        <w:t>грн. без ПДВ.</w:t>
      </w:r>
    </w:p>
    <w:p w14:paraId="6DAC14F7" w14:textId="77777777" w:rsidR="00417FCF" w:rsidRDefault="00417FCF" w:rsidP="00417FCF">
      <w:pPr>
        <w:pStyle w:val="a7"/>
        <w:spacing w:before="80" w:after="0" w:line="240" w:lineRule="auto"/>
        <w:ind w:left="0"/>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 xml:space="preserve">Ціна сформована з урахуванням середньозважених цін на електроенергію на ринку "на добу наперед", регульованих цін на послуги оператора системи </w:t>
      </w:r>
      <w:r>
        <w:rPr>
          <w:rFonts w:ascii="Times New Roman" w:eastAsia="Times New Roman" w:hAnsi="Times New Roman" w:cs="Times New Roman"/>
          <w:color w:val="FF0000"/>
          <w:sz w:val="21"/>
          <w:szCs w:val="21"/>
          <w:lang w:val="uk-UA" w:eastAsia="ru-RU"/>
        </w:rPr>
        <w:t>передачі.</w:t>
      </w:r>
    </w:p>
    <w:p w14:paraId="7DAD45AE" w14:textId="77777777" w:rsidR="00417FCF" w:rsidRDefault="00417FCF" w:rsidP="00417FCF">
      <w:pPr>
        <w:spacing w:before="120" w:after="0" w:line="240" w:lineRule="auto"/>
        <w:jc w:val="both"/>
        <w:rPr>
          <w:rFonts w:ascii="Times New Roman" w:eastAsia="Times New Roman" w:hAnsi="Times New Roman" w:cs="Times New Roman"/>
          <w:b/>
          <w:color w:val="000000" w:themeColor="text1"/>
          <w:sz w:val="21"/>
          <w:szCs w:val="21"/>
          <w:lang w:val="uk-UA" w:eastAsia="ru-RU"/>
        </w:rPr>
      </w:pPr>
      <w:r>
        <w:rPr>
          <w:rFonts w:ascii="Times New Roman" w:eastAsia="Times New Roman" w:hAnsi="Times New Roman" w:cs="Times New Roman"/>
          <w:b/>
          <w:color w:val="000000" w:themeColor="text1"/>
          <w:sz w:val="21"/>
          <w:szCs w:val="21"/>
          <w:lang w:val="uk-UA" w:eastAsia="ru-RU"/>
        </w:rPr>
        <w:t xml:space="preserve">1.2 Механізм регулювання ціни. </w:t>
      </w:r>
    </w:p>
    <w:p w14:paraId="7B573173" w14:textId="77777777" w:rsidR="00417FCF" w:rsidRDefault="00417FCF" w:rsidP="00417FCF">
      <w:pPr>
        <w:spacing w:after="0" w:line="240" w:lineRule="auto"/>
        <w:jc w:val="both"/>
        <w:rPr>
          <w:rFonts w:ascii="Times New Roman" w:eastAsia="Times New Roman" w:hAnsi="Times New Roman" w:cs="Times New Roman"/>
          <w:color w:val="000000" w:themeColor="text1"/>
          <w:sz w:val="21"/>
          <w:szCs w:val="21"/>
          <w:lang w:val="uk-UA" w:eastAsia="ru-RU"/>
        </w:rPr>
      </w:pPr>
      <w:r>
        <w:rPr>
          <w:rFonts w:ascii="Times New Roman" w:eastAsia="Times New Roman" w:hAnsi="Times New Roman" w:cs="Times New Roman"/>
          <w:color w:val="000000" w:themeColor="text1"/>
          <w:sz w:val="21"/>
          <w:szCs w:val="21"/>
          <w:lang w:val="uk-UA" w:eastAsia="ru-RU"/>
        </w:rPr>
        <w:t>Ціна за одиницю товару для кожного календарного (звітного) місяця розраховується за формулою:</w:t>
      </w:r>
    </w:p>
    <w:p w14:paraId="5B10F1C0" w14:textId="77777777" w:rsidR="00417FCF" w:rsidRDefault="00417FCF" w:rsidP="00417FCF">
      <w:pPr>
        <w:pStyle w:val="a7"/>
        <w:spacing w:after="0" w:line="240" w:lineRule="auto"/>
        <w:ind w:left="0"/>
        <w:jc w:val="center"/>
        <w:rPr>
          <w:rFonts w:ascii="Times New Roman" w:eastAsia="Times New Roman" w:hAnsi="Times New Roman" w:cs="Times New Roman"/>
          <w:sz w:val="21"/>
          <w:szCs w:val="21"/>
          <w:lang w:val="uk-UA" w:eastAsia="ru-RU"/>
        </w:rPr>
      </w:pPr>
      <w:r>
        <w:rPr>
          <w:rFonts w:ascii="Times New Roman" w:eastAsia="Times New Roman" w:hAnsi="Times New Roman" w:cs="Times New Roman"/>
          <w:b/>
          <w:sz w:val="21"/>
          <w:szCs w:val="21"/>
          <w:lang w:val="uk-UA" w:eastAsia="ru-RU"/>
        </w:rPr>
        <w:t>Ц = С</w:t>
      </w:r>
      <w:r>
        <w:rPr>
          <w:rFonts w:ascii="Times New Roman" w:eastAsia="Times New Roman" w:hAnsi="Times New Roman" w:cs="Times New Roman"/>
          <w:b/>
          <w:sz w:val="21"/>
          <w:szCs w:val="21"/>
          <w:vertAlign w:val="subscript"/>
          <w:lang w:val="uk-UA" w:eastAsia="ru-RU"/>
        </w:rPr>
        <w:t xml:space="preserve">РДН </w:t>
      </w:r>
      <w:r>
        <w:rPr>
          <w:rFonts w:ascii="Times New Roman" w:eastAsia="Times New Roman" w:hAnsi="Times New Roman" w:cs="Times New Roman"/>
          <w:b/>
          <w:sz w:val="21"/>
          <w:szCs w:val="21"/>
          <w:lang w:val="uk-UA" w:eastAsia="ru-RU"/>
        </w:rPr>
        <w:t>+ Т + П,</w:t>
      </w:r>
      <w:r>
        <w:rPr>
          <w:rFonts w:ascii="Times New Roman" w:eastAsia="Times New Roman" w:hAnsi="Times New Roman" w:cs="Times New Roman"/>
          <w:sz w:val="21"/>
          <w:szCs w:val="21"/>
          <w:lang w:val="uk-UA" w:eastAsia="ru-RU"/>
        </w:rPr>
        <w:t xml:space="preserve"> де:</w:t>
      </w:r>
    </w:p>
    <w:p w14:paraId="34173F06" w14:textId="1F144FD5" w:rsidR="00417FCF" w:rsidRDefault="00417FCF" w:rsidP="00417FCF">
      <w:pPr>
        <w:pStyle w:val="a7"/>
        <w:spacing w:before="120" w:after="0" w:line="240" w:lineRule="auto"/>
        <w:ind w:left="0"/>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b/>
          <w:sz w:val="21"/>
          <w:szCs w:val="21"/>
          <w:lang w:val="uk-UA" w:eastAsia="ru-RU"/>
        </w:rPr>
        <w:t>С</w:t>
      </w:r>
      <w:r>
        <w:rPr>
          <w:rFonts w:ascii="Times New Roman" w:eastAsia="Times New Roman" w:hAnsi="Times New Roman" w:cs="Times New Roman"/>
          <w:b/>
          <w:sz w:val="21"/>
          <w:szCs w:val="21"/>
          <w:vertAlign w:val="subscript"/>
          <w:lang w:val="uk-UA" w:eastAsia="ru-RU"/>
        </w:rPr>
        <w:t>РДН</w:t>
      </w:r>
      <w:r>
        <w:rPr>
          <w:rFonts w:ascii="Times New Roman" w:eastAsia="Times New Roman" w:hAnsi="Times New Roman" w:cs="Times New Roman"/>
          <w:b/>
          <w:sz w:val="21"/>
          <w:szCs w:val="21"/>
          <w:lang w:val="uk-UA" w:eastAsia="ru-RU"/>
        </w:rPr>
        <w:t xml:space="preserve"> – </w:t>
      </w:r>
      <w:r>
        <w:rPr>
          <w:rFonts w:ascii="Times New Roman" w:eastAsia="Times New Roman" w:hAnsi="Times New Roman" w:cs="Times New Roman"/>
          <w:bCs/>
          <w:sz w:val="21"/>
          <w:szCs w:val="21"/>
          <w:lang w:val="uk-UA" w:eastAsia="ru-RU"/>
        </w:rPr>
        <w:t xml:space="preserve">середньозважена </w:t>
      </w:r>
      <w:r>
        <w:rPr>
          <w:rFonts w:ascii="Times New Roman" w:eastAsia="Times New Roman" w:hAnsi="Times New Roman" w:cs="Times New Roman"/>
          <w:sz w:val="21"/>
          <w:szCs w:val="21"/>
          <w:lang w:val="uk-UA" w:eastAsia="ru-RU"/>
        </w:rPr>
        <w:t xml:space="preserve">ціна на електроенергію на ринку «на добу наперед», яка визначається за даними опублікованими Оператором ринку на його офіційному сайті </w:t>
      </w:r>
      <w:hyperlink r:id="rId5" w:history="1">
        <w:r>
          <w:rPr>
            <w:rStyle w:val="a3"/>
            <w:sz w:val="21"/>
            <w:szCs w:val="21"/>
          </w:rPr>
          <w:t>https://www.oree.com.ua/index.php/indexes</w:t>
        </w:r>
      </w:hyperlink>
      <w:r>
        <w:rPr>
          <w:rFonts w:ascii="Times New Roman" w:eastAsia="Times New Roman" w:hAnsi="Times New Roman" w:cs="Times New Roman"/>
          <w:sz w:val="21"/>
          <w:szCs w:val="21"/>
          <w:lang w:val="uk-UA" w:eastAsia="ru-RU"/>
        </w:rPr>
        <w:t xml:space="preserve">, як середньозважена ціна за результатами торгів у періоді постачання (звітному місяці, або відповідному періоді в разі не повного місяця постачання), за результатами торгів складає </w:t>
      </w:r>
      <w:r>
        <w:rPr>
          <w:rFonts w:ascii="Times New Roman" w:eastAsia="Times New Roman" w:hAnsi="Times New Roman" w:cs="Times New Roman"/>
          <w:color w:val="FF0000"/>
          <w:sz w:val="21"/>
          <w:szCs w:val="21"/>
          <w:lang w:val="uk-UA" w:eastAsia="ru-RU"/>
        </w:rPr>
        <w:t xml:space="preserve">______________ </w:t>
      </w:r>
      <w:r>
        <w:rPr>
          <w:rFonts w:ascii="Times New Roman" w:eastAsia="Times New Roman" w:hAnsi="Times New Roman" w:cs="Times New Roman"/>
          <w:sz w:val="21"/>
          <w:szCs w:val="21"/>
          <w:lang w:val="uk-UA" w:eastAsia="ru-RU"/>
        </w:rPr>
        <w:t>грн/кВт*год без ПДВ;</w:t>
      </w:r>
    </w:p>
    <w:p w14:paraId="7AD98EB6" w14:textId="6926C1F8" w:rsidR="00417FCF" w:rsidRDefault="00417FCF" w:rsidP="00417FCF">
      <w:pPr>
        <w:pStyle w:val="a7"/>
        <w:spacing w:before="80" w:after="0" w:line="240" w:lineRule="auto"/>
        <w:ind w:left="0"/>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b/>
          <w:sz w:val="21"/>
          <w:szCs w:val="21"/>
          <w:lang w:val="uk-UA" w:eastAsia="ru-RU"/>
        </w:rPr>
        <w:t xml:space="preserve">Т – </w:t>
      </w:r>
      <w:r>
        <w:rPr>
          <w:rFonts w:ascii="Times New Roman" w:eastAsia="Times New Roman" w:hAnsi="Times New Roman" w:cs="Times New Roman"/>
          <w:sz w:val="21"/>
          <w:szCs w:val="21"/>
          <w:lang w:val="uk-UA" w:eastAsia="ru-RU"/>
        </w:rPr>
        <w:t>ціна (тариф) послуг оператора системи передачі (</w:t>
      </w:r>
      <w:r>
        <w:rPr>
          <w:rFonts w:ascii="Times New Roman" w:hAnsi="Times New Roman" w:cs="Times New Roman"/>
          <w:sz w:val="21"/>
          <w:szCs w:val="21"/>
          <w:lang w:val="uk-UA"/>
        </w:rPr>
        <w:t>регульована ціна</w:t>
      </w:r>
      <w:r>
        <w:rPr>
          <w:rFonts w:ascii="Times New Roman" w:eastAsia="Times New Roman" w:hAnsi="Times New Roman" w:cs="Times New Roman"/>
          <w:sz w:val="21"/>
          <w:szCs w:val="21"/>
          <w:lang w:val="uk-UA" w:eastAsia="ru-RU"/>
        </w:rPr>
        <w:t xml:space="preserve">), за результатами торгів складає </w:t>
      </w:r>
      <w:r>
        <w:rPr>
          <w:rFonts w:ascii="Times New Roman" w:eastAsia="Times New Roman" w:hAnsi="Times New Roman" w:cs="Times New Roman"/>
          <w:color w:val="FF0000"/>
          <w:sz w:val="21"/>
          <w:szCs w:val="21"/>
          <w:lang w:val="uk-UA" w:eastAsia="ru-RU"/>
        </w:rPr>
        <w:t xml:space="preserve">________________ </w:t>
      </w:r>
      <w:r>
        <w:rPr>
          <w:rFonts w:ascii="Times New Roman" w:eastAsia="Times New Roman" w:hAnsi="Times New Roman" w:cs="Times New Roman"/>
          <w:sz w:val="21"/>
          <w:szCs w:val="21"/>
          <w:lang w:val="uk-UA" w:eastAsia="ru-RU"/>
        </w:rPr>
        <w:t>грн/кВт*год без ПДВ;</w:t>
      </w:r>
    </w:p>
    <w:p w14:paraId="0744CB8A" w14:textId="561048ED" w:rsidR="00417FCF" w:rsidRDefault="00417FCF" w:rsidP="00417FCF">
      <w:pPr>
        <w:pStyle w:val="a7"/>
        <w:spacing w:before="80" w:after="0" w:line="240" w:lineRule="auto"/>
        <w:ind w:left="0"/>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b/>
          <w:sz w:val="21"/>
          <w:szCs w:val="21"/>
          <w:lang w:val="uk-UA" w:eastAsia="ru-RU"/>
        </w:rPr>
        <w:t xml:space="preserve">П – </w:t>
      </w:r>
      <w:r>
        <w:rPr>
          <w:rFonts w:ascii="Times New Roman" w:eastAsia="Times New Roman" w:hAnsi="Times New Roman" w:cs="Times New Roman"/>
          <w:sz w:val="21"/>
          <w:szCs w:val="21"/>
          <w:lang w:val="uk-UA" w:eastAsia="ru-RU"/>
        </w:rPr>
        <w:t>ціна послуг постачання, пов’язаних з постачанням</w:t>
      </w:r>
      <w:r>
        <w:rPr>
          <w:rFonts w:ascii="Times New Roman" w:eastAsia="Times New Roman" w:hAnsi="Times New Roman" w:cs="Times New Roman"/>
          <w:b/>
          <w:sz w:val="21"/>
          <w:szCs w:val="21"/>
          <w:lang w:val="uk-UA" w:eastAsia="ru-RU"/>
        </w:rPr>
        <w:t xml:space="preserve"> </w:t>
      </w:r>
      <w:r>
        <w:rPr>
          <w:rFonts w:ascii="Times New Roman" w:eastAsia="Times New Roman" w:hAnsi="Times New Roman" w:cs="Times New Roman"/>
          <w:sz w:val="21"/>
          <w:szCs w:val="21"/>
          <w:lang w:val="uk-UA" w:eastAsia="ru-RU"/>
        </w:rPr>
        <w:t xml:space="preserve">електричної енергії споживачу, яка включає дохідність Постачальника, витрати на покриття небалансів та інші витрати Постачальника щодо діяльності на ринку електричної енергії і складає </w:t>
      </w:r>
      <w:r>
        <w:rPr>
          <w:rFonts w:ascii="Times New Roman" w:eastAsia="Times New Roman" w:hAnsi="Times New Roman" w:cs="Times New Roman"/>
          <w:color w:val="FF0000"/>
          <w:sz w:val="21"/>
          <w:szCs w:val="21"/>
          <w:u w:val="single"/>
          <w:lang w:val="uk-UA" w:eastAsia="ru-RU"/>
        </w:rPr>
        <w:t xml:space="preserve">_____________ </w:t>
      </w:r>
      <w:r>
        <w:rPr>
          <w:rFonts w:ascii="Times New Roman" w:eastAsia="Times New Roman" w:hAnsi="Times New Roman" w:cs="Times New Roman"/>
          <w:sz w:val="21"/>
          <w:szCs w:val="21"/>
          <w:lang w:val="uk-UA" w:eastAsia="ru-RU"/>
        </w:rPr>
        <w:t>грн/кВт*год без ПДВ.</w:t>
      </w:r>
    </w:p>
    <w:p w14:paraId="75412480" w14:textId="77777777" w:rsidR="00417FCF" w:rsidRDefault="00417FCF" w:rsidP="00417FCF">
      <w:pPr>
        <w:pStyle w:val="a7"/>
        <w:numPr>
          <w:ilvl w:val="2"/>
          <w:numId w:val="3"/>
        </w:numPr>
        <w:tabs>
          <w:tab w:val="left" w:pos="1134"/>
        </w:tabs>
        <w:spacing w:before="120" w:after="0" w:line="240" w:lineRule="auto"/>
        <w:ind w:left="425" w:firstLine="0"/>
        <w:jc w:val="both"/>
        <w:rPr>
          <w:rFonts w:ascii="Times New Roman" w:eastAsia="Times New Roman" w:hAnsi="Times New Roman" w:cs="Times New Roman"/>
          <w:bCs/>
          <w:sz w:val="21"/>
          <w:szCs w:val="21"/>
          <w:lang w:val="uk-UA" w:eastAsia="ru-RU"/>
        </w:rPr>
      </w:pPr>
      <w:r>
        <w:rPr>
          <w:rFonts w:ascii="Times New Roman" w:eastAsia="Times New Roman" w:hAnsi="Times New Roman" w:cs="Times New Roman"/>
          <w:bCs/>
          <w:color w:val="000000" w:themeColor="text1"/>
          <w:sz w:val="21"/>
          <w:szCs w:val="21"/>
          <w:lang w:val="uk-UA" w:eastAsia="ru-RU"/>
        </w:rPr>
        <w:t xml:space="preserve">Постачальник здійснює коригування ціни шляхом збільшення/зменшення відповідної регульованої складової </w:t>
      </w:r>
      <w:r>
        <w:rPr>
          <w:rFonts w:ascii="Times New Roman" w:eastAsia="Times New Roman" w:hAnsi="Times New Roman" w:cs="Times New Roman"/>
          <w:b/>
          <w:color w:val="000000" w:themeColor="text1"/>
          <w:sz w:val="21"/>
          <w:szCs w:val="21"/>
          <w:lang w:val="uk-UA" w:eastAsia="ru-RU"/>
        </w:rPr>
        <w:t xml:space="preserve">Т </w:t>
      </w:r>
      <w:r>
        <w:rPr>
          <w:rFonts w:ascii="Times New Roman" w:eastAsia="Times New Roman" w:hAnsi="Times New Roman" w:cs="Times New Roman"/>
          <w:bCs/>
          <w:color w:val="000000" w:themeColor="text1"/>
          <w:sz w:val="21"/>
          <w:szCs w:val="21"/>
          <w:lang w:val="uk-UA" w:eastAsia="ru-RU"/>
        </w:rPr>
        <w:t xml:space="preserve"> з дати її введення в дію. Підтвердженням необхідності внесення таких змін є чинні (введені в порядку встановленому законодавством в дію) нормативно-правові акти відповідного уповноваженого органу щодо встановлення (зміни) регульованих цін (тарифів), які враховуються при розрахунку ціни на електричну енергію</w:t>
      </w:r>
      <w:r>
        <w:rPr>
          <w:rFonts w:ascii="Times New Roman" w:eastAsia="Times New Roman" w:hAnsi="Times New Roman" w:cs="Times New Roman"/>
          <w:bCs/>
          <w:sz w:val="21"/>
          <w:szCs w:val="21"/>
          <w:lang w:val="uk-UA" w:eastAsia="ru-RU"/>
        </w:rPr>
        <w:t>;</w:t>
      </w:r>
    </w:p>
    <w:p w14:paraId="5F224B9E" w14:textId="77777777" w:rsidR="00417FCF" w:rsidRDefault="00417FCF" w:rsidP="00417FCF">
      <w:pPr>
        <w:pStyle w:val="a7"/>
        <w:numPr>
          <w:ilvl w:val="2"/>
          <w:numId w:val="3"/>
        </w:numPr>
        <w:tabs>
          <w:tab w:val="left" w:pos="1134"/>
        </w:tabs>
        <w:spacing w:before="120" w:after="0" w:line="240" w:lineRule="auto"/>
        <w:ind w:left="425" w:firstLine="0"/>
        <w:jc w:val="both"/>
        <w:rPr>
          <w:rFonts w:ascii="Times New Roman" w:eastAsia="Times New Roman" w:hAnsi="Times New Roman" w:cs="Times New Roman"/>
          <w:bCs/>
          <w:sz w:val="21"/>
          <w:szCs w:val="21"/>
          <w:lang w:val="uk-UA" w:eastAsia="ru-RU"/>
        </w:rPr>
      </w:pPr>
      <w:r>
        <w:rPr>
          <w:rFonts w:ascii="Times New Roman" w:eastAsia="Times New Roman" w:hAnsi="Times New Roman" w:cs="Times New Roman"/>
          <w:bCs/>
          <w:iCs/>
          <w:color w:val="000000" w:themeColor="text1"/>
          <w:sz w:val="21"/>
          <w:szCs w:val="21"/>
          <w:lang w:val="uk-UA" w:eastAsia="ru-RU"/>
        </w:rPr>
        <w:t xml:space="preserve">Постачальник </w:t>
      </w:r>
      <w:r>
        <w:rPr>
          <w:rFonts w:ascii="Times New Roman" w:eastAsia="Times New Roman" w:hAnsi="Times New Roman" w:cs="Times New Roman"/>
          <w:bCs/>
          <w:color w:val="000000" w:themeColor="text1"/>
          <w:sz w:val="21"/>
          <w:szCs w:val="21"/>
          <w:lang w:val="uk-UA" w:eastAsia="ru-RU"/>
        </w:rPr>
        <w:t>здійснює коригування ціни шляхом збільшення/зменшення відповідної складової</w:t>
      </w:r>
      <w:r>
        <w:rPr>
          <w:rFonts w:ascii="Times New Roman" w:eastAsia="Times New Roman" w:hAnsi="Times New Roman" w:cs="Times New Roman"/>
          <w:bCs/>
          <w:iCs/>
          <w:color w:val="000000" w:themeColor="text1"/>
          <w:sz w:val="21"/>
          <w:szCs w:val="21"/>
          <w:lang w:val="uk-UA" w:eastAsia="ru-RU"/>
        </w:rPr>
        <w:t xml:space="preserve"> </w:t>
      </w:r>
      <w:r>
        <w:rPr>
          <w:rFonts w:ascii="Times New Roman" w:eastAsia="Times New Roman" w:hAnsi="Times New Roman" w:cs="Times New Roman"/>
          <w:b/>
          <w:iCs/>
          <w:color w:val="000000" w:themeColor="text1"/>
          <w:sz w:val="21"/>
          <w:szCs w:val="21"/>
          <w:lang w:val="uk-UA" w:eastAsia="ru-RU"/>
        </w:rPr>
        <w:t>Срдн</w:t>
      </w:r>
      <w:r>
        <w:rPr>
          <w:rFonts w:ascii="Times New Roman" w:eastAsia="Times New Roman" w:hAnsi="Times New Roman" w:cs="Times New Roman"/>
          <w:bCs/>
          <w:iCs/>
          <w:color w:val="000000" w:themeColor="text1"/>
          <w:sz w:val="21"/>
          <w:szCs w:val="21"/>
          <w:lang w:val="uk-UA" w:eastAsia="ru-RU"/>
        </w:rPr>
        <w:t xml:space="preserve"> за даними опублікованими Оператором ринку по результатам торгів на ринку «на добу наперед» у розрахунковому періоді. </w:t>
      </w:r>
    </w:p>
    <w:p w14:paraId="41BBD5D3" w14:textId="77777777" w:rsidR="00417FCF" w:rsidRDefault="00417FCF" w:rsidP="00417FCF">
      <w:pPr>
        <w:pStyle w:val="1"/>
        <w:keepNext w:val="0"/>
        <w:widowControl w:val="0"/>
        <w:numPr>
          <w:ilvl w:val="1"/>
          <w:numId w:val="3"/>
        </w:numPr>
        <w:autoSpaceDE w:val="0"/>
        <w:autoSpaceDN w:val="0"/>
        <w:spacing w:before="120" w:line="240" w:lineRule="auto"/>
        <w:ind w:left="0" w:firstLine="0"/>
        <w:jc w:val="both"/>
        <w:rPr>
          <w:b w:val="0"/>
          <w:bCs/>
          <w:sz w:val="21"/>
          <w:szCs w:val="21"/>
        </w:rPr>
      </w:pPr>
      <w:r>
        <w:rPr>
          <w:b w:val="0"/>
          <w:bCs/>
          <w:sz w:val="21"/>
          <w:szCs w:val="21"/>
        </w:rPr>
        <w:t xml:space="preserve">Зміна величини відповідних складових в порядку передбаченому пунктами 1.2.1. – 1.2.2. цієї Комерційної пропозиції не потребує обов’язкового укладення додаткових угод до Договору. Про зміну відповідних складових Постачальник інформує Споживача шляхом направлення повідомлення, з урахуванням вимог чинного законодавства, у вигляді електронного документа підписаного уповноваженою особою Постачальника з використанням кваліфікованого електронного підпису. Відповідне повідомлення може бути використане Споживачем для оприлюднення в електронній системі закупівель відповідно до вимог діючого законодавства.  За окремим зверненням Споживача йому може бути наданий паперовий примірник підписаного повідомлення. </w:t>
      </w:r>
      <w:bookmarkStart w:id="0" w:name="_Hlk118746726"/>
    </w:p>
    <w:p w14:paraId="5E06C8EE" w14:textId="77777777" w:rsidR="00417FCF" w:rsidRDefault="00417FCF" w:rsidP="00417FCF">
      <w:pPr>
        <w:pStyle w:val="1"/>
        <w:keepNext w:val="0"/>
        <w:widowControl w:val="0"/>
        <w:autoSpaceDE w:val="0"/>
        <w:autoSpaceDN w:val="0"/>
        <w:spacing w:line="240" w:lineRule="auto"/>
        <w:ind w:firstLine="426"/>
        <w:jc w:val="both"/>
        <w:rPr>
          <w:b w:val="0"/>
          <w:bCs/>
          <w:sz w:val="21"/>
          <w:szCs w:val="21"/>
        </w:rPr>
      </w:pPr>
      <w:r>
        <w:rPr>
          <w:b w:val="0"/>
          <w:bCs/>
          <w:sz w:val="21"/>
          <w:szCs w:val="21"/>
        </w:rPr>
        <w:t xml:space="preserve">За зверненням однієї зі сторін Договору оформлюється додаткова угода, щодо зміни тарифу. У цьому випадку паперовий примірник підписаного повідомлення не оформлюється. </w:t>
      </w:r>
    </w:p>
    <w:p w14:paraId="45574507" w14:textId="77777777" w:rsidR="00417FCF" w:rsidRDefault="00417FCF" w:rsidP="00417FCF">
      <w:pPr>
        <w:pStyle w:val="1"/>
        <w:keepNext w:val="0"/>
        <w:widowControl w:val="0"/>
        <w:autoSpaceDE w:val="0"/>
        <w:autoSpaceDN w:val="0"/>
        <w:spacing w:line="240" w:lineRule="auto"/>
        <w:ind w:firstLine="426"/>
        <w:jc w:val="both"/>
        <w:rPr>
          <w:b w:val="0"/>
          <w:bCs/>
          <w:sz w:val="21"/>
          <w:szCs w:val="21"/>
        </w:rPr>
      </w:pPr>
      <w:bookmarkStart w:id="1" w:name="_Hlk118881870"/>
      <w:r>
        <w:rPr>
          <w:b w:val="0"/>
          <w:bCs/>
          <w:sz w:val="21"/>
          <w:szCs w:val="21"/>
        </w:rPr>
        <w:t>За результатами розрахункового періоду Постачальник виставляє рахунок в якому зазначається ціна електричної енергії  та її регульовані складові відповідно до механізму, зазначеному у п. 1.2 даної Комерційної пропозиції.</w:t>
      </w:r>
    </w:p>
    <w:bookmarkEnd w:id="0"/>
    <w:bookmarkEnd w:id="1"/>
    <w:p w14:paraId="3FFFECF8" w14:textId="77777777" w:rsidR="00417FCF" w:rsidRDefault="00417FCF" w:rsidP="00417FCF">
      <w:pPr>
        <w:pStyle w:val="1"/>
        <w:keepNext w:val="0"/>
        <w:widowControl w:val="0"/>
        <w:numPr>
          <w:ilvl w:val="1"/>
          <w:numId w:val="3"/>
        </w:numPr>
        <w:autoSpaceDE w:val="0"/>
        <w:autoSpaceDN w:val="0"/>
        <w:spacing w:before="120" w:line="240" w:lineRule="auto"/>
        <w:ind w:left="0" w:firstLine="0"/>
        <w:jc w:val="both"/>
        <w:rPr>
          <w:b w:val="0"/>
          <w:bCs/>
          <w:sz w:val="21"/>
          <w:szCs w:val="21"/>
        </w:rPr>
      </w:pPr>
      <w:r>
        <w:rPr>
          <w:b w:val="0"/>
          <w:bCs/>
          <w:sz w:val="21"/>
          <w:szCs w:val="21"/>
        </w:rPr>
        <w:t>В разі необхідності змін умов</w:t>
      </w:r>
      <w:r>
        <w:rPr>
          <w:b w:val="0"/>
          <w:sz w:val="21"/>
          <w:szCs w:val="21"/>
        </w:rPr>
        <w:t xml:space="preserve"> </w:t>
      </w:r>
      <w:r>
        <w:rPr>
          <w:b w:val="0"/>
          <w:bCs/>
          <w:sz w:val="21"/>
          <w:szCs w:val="21"/>
        </w:rPr>
        <w:t xml:space="preserve">цієї Комерційної пропозиції, зокрема складової ціни </w:t>
      </w:r>
      <w:r>
        <w:rPr>
          <w:sz w:val="21"/>
          <w:szCs w:val="21"/>
        </w:rPr>
        <w:t>П</w:t>
      </w:r>
      <w:r>
        <w:rPr>
          <w:b w:val="0"/>
          <w:bCs/>
          <w:sz w:val="21"/>
          <w:szCs w:val="21"/>
        </w:rPr>
        <w:t xml:space="preserve">, Постачальник має право  звернутися до Споживача з пропозицією та обґрунтуванням щодо внесення змін, підготувавши Споживачу проект змін до Договору у формі додаткової угоди. </w:t>
      </w:r>
      <w:r>
        <w:rPr>
          <w:sz w:val="21"/>
          <w:szCs w:val="21"/>
        </w:rPr>
        <w:t xml:space="preserve"> </w:t>
      </w:r>
      <w:r>
        <w:rPr>
          <w:b w:val="0"/>
          <w:bCs/>
          <w:sz w:val="21"/>
          <w:szCs w:val="21"/>
        </w:rPr>
        <w:t>Споживач протягом 5-ти робочих днів після одержання пропозиції письмово повідомляє Постачальника про результати її розгляду.</w:t>
      </w:r>
    </w:p>
    <w:p w14:paraId="5832AE40" w14:textId="77777777" w:rsidR="00417FCF" w:rsidRDefault="00417FCF" w:rsidP="00417FCF">
      <w:pPr>
        <w:spacing w:after="0" w:line="240" w:lineRule="auto"/>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bCs/>
          <w:sz w:val="21"/>
          <w:szCs w:val="21"/>
          <w:lang w:val="uk-UA" w:eastAsia="ru-RU"/>
        </w:rPr>
        <w:t>Споживач поінформований про його право ініціювати розірвання цього Договору, без оплати будь-яких санкцій, пов’язаних з таким розірванням, шляхом направлення письмової незгоди, у разі, якщо він не погоджує нові умови. У разі, якщо Споживач не повідомив Постачальника про незгоду із запропонованими змінами, вважається, що Споживач погодився з новими умовами Договору.</w:t>
      </w:r>
    </w:p>
    <w:p w14:paraId="2B53A405" w14:textId="77777777" w:rsidR="00417FCF" w:rsidRDefault="00417FCF" w:rsidP="00417FCF">
      <w:pPr>
        <w:pStyle w:val="a7"/>
        <w:numPr>
          <w:ilvl w:val="0"/>
          <w:numId w:val="4"/>
        </w:numPr>
        <w:spacing w:before="160" w:after="120" w:line="240" w:lineRule="auto"/>
        <w:ind w:left="0" w:firstLine="0"/>
        <w:jc w:val="center"/>
        <w:rPr>
          <w:rFonts w:ascii="Times New Roman" w:eastAsia="Times New Roman" w:hAnsi="Times New Roman" w:cs="Times New Roman"/>
          <w:b/>
          <w:sz w:val="21"/>
          <w:szCs w:val="21"/>
          <w:lang w:val="uk-UA" w:eastAsia="ru-RU"/>
        </w:rPr>
      </w:pPr>
      <w:r>
        <w:rPr>
          <w:rFonts w:ascii="Times New Roman" w:eastAsia="Times New Roman" w:hAnsi="Times New Roman" w:cs="Times New Roman"/>
          <w:b/>
          <w:sz w:val="21"/>
          <w:szCs w:val="21"/>
          <w:lang w:val="uk-UA" w:eastAsia="ru-RU"/>
        </w:rPr>
        <w:t>Комерційна пропозиція застосовується на території операторів системи:</w:t>
      </w:r>
    </w:p>
    <w:p w14:paraId="42C81454" w14:textId="77777777" w:rsidR="00417FCF" w:rsidRDefault="00417FCF" w:rsidP="00417FCF">
      <w:pPr>
        <w:pStyle w:val="a7"/>
        <w:spacing w:after="0" w:line="240" w:lineRule="auto"/>
        <w:ind w:left="0"/>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2.1.</w:t>
      </w:r>
      <w:r>
        <w:rPr>
          <w:rFonts w:ascii="Times New Roman" w:eastAsia="Times New Roman" w:hAnsi="Times New Roman" w:cs="Times New Roman"/>
          <w:b/>
          <w:sz w:val="21"/>
          <w:szCs w:val="21"/>
          <w:lang w:val="uk-UA" w:eastAsia="ru-RU"/>
        </w:rPr>
        <w:t xml:space="preserve"> </w:t>
      </w:r>
      <w:r>
        <w:rPr>
          <w:rFonts w:ascii="Times New Roman" w:eastAsia="Times New Roman" w:hAnsi="Times New Roman" w:cs="Times New Roman"/>
          <w:sz w:val="21"/>
          <w:szCs w:val="21"/>
          <w:lang w:val="uk-UA" w:eastAsia="ru-RU"/>
        </w:rPr>
        <w:t>За переліком площадок вимірювання, до мереж яких такі площадки приєднані.</w:t>
      </w:r>
    </w:p>
    <w:p w14:paraId="10C0C36B" w14:textId="77777777" w:rsidR="00417FCF" w:rsidRDefault="00417FCF" w:rsidP="00417FCF">
      <w:pPr>
        <w:pStyle w:val="a7"/>
        <w:numPr>
          <w:ilvl w:val="0"/>
          <w:numId w:val="5"/>
        </w:numPr>
        <w:spacing w:before="160" w:after="120" w:line="240" w:lineRule="auto"/>
        <w:ind w:left="0" w:firstLine="0"/>
        <w:jc w:val="center"/>
        <w:rPr>
          <w:rFonts w:ascii="Times New Roman" w:eastAsia="Times New Roman" w:hAnsi="Times New Roman" w:cs="Times New Roman"/>
          <w:sz w:val="21"/>
          <w:szCs w:val="21"/>
          <w:lang w:val="uk-UA" w:eastAsia="ru-RU"/>
        </w:rPr>
      </w:pPr>
      <w:r>
        <w:rPr>
          <w:rFonts w:ascii="Times New Roman" w:eastAsia="Times New Roman" w:hAnsi="Times New Roman" w:cs="Times New Roman"/>
          <w:b/>
          <w:sz w:val="21"/>
          <w:szCs w:val="21"/>
          <w:lang w:val="uk-UA" w:eastAsia="ru-RU"/>
        </w:rPr>
        <w:t>Спосіб оплати.</w:t>
      </w:r>
    </w:p>
    <w:p w14:paraId="4E159EBC" w14:textId="77777777" w:rsidR="00417FCF" w:rsidRDefault="00417FCF" w:rsidP="00417FCF">
      <w:pPr>
        <w:pStyle w:val="a7"/>
        <w:spacing w:after="80" w:line="240" w:lineRule="auto"/>
        <w:ind w:left="0"/>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lastRenderedPageBreak/>
        <w:t>3.1. Розрахунки за електричну енергію здійснюються виключно в грошовій формі відповідно до умов Договору, шляхом перерахування коштів</w:t>
      </w:r>
      <w:r>
        <w:rPr>
          <w:rFonts w:ascii="Times New Roman" w:hAnsi="Times New Roman" w:cs="Times New Roman"/>
          <w:sz w:val="21"/>
          <w:szCs w:val="21"/>
          <w:lang w:val="uk-UA"/>
        </w:rPr>
        <w:t xml:space="preserve"> </w:t>
      </w:r>
      <w:r>
        <w:rPr>
          <w:rFonts w:ascii="Times New Roman" w:eastAsia="Times New Roman" w:hAnsi="Times New Roman" w:cs="Times New Roman"/>
          <w:sz w:val="21"/>
          <w:szCs w:val="21"/>
          <w:lang w:val="uk-UA" w:eastAsia="ru-RU"/>
        </w:rPr>
        <w:t xml:space="preserve">на поточний рахунок </w:t>
      </w:r>
      <w:r>
        <w:rPr>
          <w:rFonts w:ascii="Times New Roman" w:eastAsia="Times New Roman" w:hAnsi="Times New Roman" w:cs="Times New Roman"/>
          <w:b/>
          <w:sz w:val="21"/>
          <w:szCs w:val="21"/>
          <w:lang w:val="uk-UA" w:eastAsia="ru-RU"/>
        </w:rPr>
        <w:t>із спеціальним режимом використання</w:t>
      </w:r>
      <w:r>
        <w:rPr>
          <w:rFonts w:ascii="Times New Roman" w:eastAsia="Times New Roman" w:hAnsi="Times New Roman" w:cs="Times New Roman"/>
          <w:sz w:val="21"/>
          <w:szCs w:val="21"/>
          <w:lang w:val="uk-UA" w:eastAsia="ru-RU"/>
        </w:rPr>
        <w:t xml:space="preserve"> Постачальника, вказаний у рахунку на оплату (акті прийняття-передавання товарної продукції) та на сайті Постачальника.</w:t>
      </w:r>
    </w:p>
    <w:p w14:paraId="2E777B59" w14:textId="77777777" w:rsidR="00417FCF" w:rsidRDefault="00417FCF" w:rsidP="00417FCF">
      <w:pPr>
        <w:pStyle w:val="a7"/>
        <w:spacing w:after="120" w:line="240" w:lineRule="auto"/>
        <w:ind w:left="0"/>
        <w:jc w:val="both"/>
        <w:rPr>
          <w:rFonts w:ascii="Times New Roman" w:eastAsia="Times New Roman" w:hAnsi="Times New Roman" w:cs="Times New Roman"/>
          <w:sz w:val="21"/>
          <w:szCs w:val="21"/>
          <w:u w:val="single"/>
          <w:lang w:val="uk-UA" w:eastAsia="ru-RU"/>
        </w:rPr>
      </w:pPr>
      <w:r>
        <w:rPr>
          <w:rFonts w:ascii="Times New Roman" w:eastAsia="Times New Roman" w:hAnsi="Times New Roman" w:cs="Times New Roman"/>
          <w:sz w:val="21"/>
          <w:szCs w:val="21"/>
          <w:lang w:val="uk-UA" w:eastAsia="ru-RU"/>
        </w:rPr>
        <w:t>3.2. Прийняттям цієї Комерційної пропозиції, Споживач надає згоду та доручає Постачальнику здійснення зарахування грошових коштів, що надійшли в рахунок оплати електричної енергії (аванси, переплати тощо), між відповідними рахунками (розрахунковий та поточний із спеціальним режимом використання) таким чином, щоб забезпечити їх коректне відображення, в тому числі у випадку помилкового перерахування Споживачем, зарахування переплат в рахунок погашення заборгованості чи споживання майбутніх періодів, у випадку коригування обсягів оператором системи, та в інших випадках, в тому числі при зміні чинного законодавства.</w:t>
      </w:r>
    </w:p>
    <w:p w14:paraId="38C3D222" w14:textId="77777777" w:rsidR="00417FCF" w:rsidRDefault="00417FCF" w:rsidP="00417FCF">
      <w:pPr>
        <w:pStyle w:val="a7"/>
        <w:numPr>
          <w:ilvl w:val="0"/>
          <w:numId w:val="5"/>
        </w:numPr>
        <w:spacing w:before="160" w:after="120" w:line="240" w:lineRule="auto"/>
        <w:ind w:left="0" w:firstLine="0"/>
        <w:jc w:val="center"/>
        <w:rPr>
          <w:rFonts w:ascii="Times New Roman" w:eastAsia="Times New Roman" w:hAnsi="Times New Roman" w:cs="Times New Roman"/>
          <w:b/>
          <w:sz w:val="21"/>
          <w:szCs w:val="21"/>
          <w:lang w:val="uk-UA" w:eastAsia="ru-RU"/>
        </w:rPr>
      </w:pPr>
      <w:r>
        <w:rPr>
          <w:rFonts w:ascii="Times New Roman" w:eastAsia="Times New Roman" w:hAnsi="Times New Roman" w:cs="Times New Roman"/>
          <w:b/>
          <w:sz w:val="21"/>
          <w:szCs w:val="21"/>
          <w:lang w:val="uk-UA" w:eastAsia="ru-RU"/>
        </w:rPr>
        <w:t>Порядок оплати.</w:t>
      </w:r>
    </w:p>
    <w:p w14:paraId="4B614329" w14:textId="77777777" w:rsidR="00417FCF" w:rsidRDefault="00417FCF" w:rsidP="00417FCF">
      <w:pPr>
        <w:pStyle w:val="a7"/>
        <w:spacing w:after="80" w:line="240" w:lineRule="auto"/>
        <w:ind w:left="0"/>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4.1. Оплата обсягів споживання електричної енергії здійснюється на умовах (у строки) передбачені п.4.2. цієї Комерційної пропозиції, з урахуванням порядку визначення ціни передбаченого в розділі 1 цієї Комерційної пропозиції.</w:t>
      </w:r>
    </w:p>
    <w:p w14:paraId="6D5A4971" w14:textId="77777777" w:rsidR="00417FCF" w:rsidRDefault="00417FCF" w:rsidP="00417FCF">
      <w:pPr>
        <w:pStyle w:val="a7"/>
        <w:spacing w:after="80" w:line="240" w:lineRule="auto"/>
        <w:ind w:left="0"/>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4.2. Порядок здійснення платежів:</w:t>
      </w:r>
    </w:p>
    <w:p w14:paraId="3BC0742E" w14:textId="77777777" w:rsidR="00417FCF" w:rsidRPr="00417FCF" w:rsidRDefault="00417FCF" w:rsidP="00417FCF">
      <w:pPr>
        <w:pStyle w:val="a7"/>
        <w:spacing w:after="80" w:line="240" w:lineRule="auto"/>
        <w:ind w:left="0"/>
        <w:jc w:val="both"/>
        <w:rPr>
          <w:rFonts w:ascii="Times New Roman" w:eastAsia="Times New Roman" w:hAnsi="Times New Roman" w:cs="Times New Roman"/>
          <w:color w:val="000000" w:themeColor="text1"/>
          <w:sz w:val="21"/>
          <w:szCs w:val="21"/>
          <w:lang w:val="uk-UA" w:eastAsia="ru-RU"/>
        </w:rPr>
      </w:pPr>
      <w:r w:rsidRPr="00417FCF">
        <w:rPr>
          <w:rFonts w:ascii="Times New Roman" w:eastAsia="Times New Roman" w:hAnsi="Times New Roman" w:cs="Times New Roman"/>
          <w:color w:val="000000" w:themeColor="text1"/>
          <w:sz w:val="21"/>
          <w:szCs w:val="21"/>
          <w:lang w:val="uk-UA" w:eastAsia="ru-RU"/>
        </w:rPr>
        <w:t xml:space="preserve">оплата за спожиту електричну енергію має бути здійснена Споживачем у строк не більше </w:t>
      </w:r>
      <w:r w:rsidRPr="00417FCF">
        <w:rPr>
          <w:rFonts w:ascii="Times New Roman" w:eastAsia="Times New Roman" w:hAnsi="Times New Roman" w:cs="Times New Roman"/>
          <w:i/>
          <w:color w:val="000000" w:themeColor="text1"/>
          <w:sz w:val="21"/>
          <w:szCs w:val="21"/>
          <w:lang w:val="uk-UA" w:eastAsia="ru-RU"/>
        </w:rPr>
        <w:t xml:space="preserve">5 робочих днів </w:t>
      </w:r>
      <w:r w:rsidRPr="00417FCF">
        <w:rPr>
          <w:rFonts w:ascii="Times New Roman" w:eastAsia="Times New Roman" w:hAnsi="Times New Roman" w:cs="Times New Roman"/>
          <w:color w:val="000000" w:themeColor="text1"/>
          <w:sz w:val="21"/>
          <w:szCs w:val="21"/>
          <w:lang w:val="uk-UA" w:eastAsia="ru-RU"/>
        </w:rPr>
        <w:t>після закінчення розрахункового періоду.</w:t>
      </w:r>
    </w:p>
    <w:p w14:paraId="6135D390" w14:textId="77777777" w:rsidR="00417FCF" w:rsidRDefault="00417FCF" w:rsidP="00417FCF">
      <w:pPr>
        <w:pStyle w:val="a7"/>
        <w:spacing w:after="80" w:line="240" w:lineRule="auto"/>
        <w:ind w:left="0"/>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 xml:space="preserve">4.3. Споживач може надавати звіти про покази засобу обліку за розрахунковий період через сервіс «Особистий кабінет» за формою, яка </w:t>
      </w:r>
      <w:r>
        <w:rPr>
          <w:rFonts w:ascii="Times New Roman" w:hAnsi="Times New Roman" w:cs="Times New Roman"/>
          <w:sz w:val="21"/>
          <w:szCs w:val="21"/>
          <w:lang w:val="uk-UA"/>
        </w:rPr>
        <w:t>оприлюднена на офіційному веб-сайті Постачальника або  формою, узгодженою</w:t>
      </w:r>
      <w:r>
        <w:rPr>
          <w:rFonts w:ascii="Times New Roman" w:eastAsia="Times New Roman" w:hAnsi="Times New Roman" w:cs="Times New Roman"/>
          <w:sz w:val="21"/>
          <w:szCs w:val="21"/>
          <w:lang w:val="uk-UA" w:eastAsia="ru-RU"/>
        </w:rPr>
        <w:t xml:space="preserve"> з оператором системи, у останній день розрахункового періоду. </w:t>
      </w:r>
    </w:p>
    <w:p w14:paraId="690226C2" w14:textId="77777777" w:rsidR="00417FCF" w:rsidRDefault="00417FCF" w:rsidP="00417FCF">
      <w:pPr>
        <w:pStyle w:val="a7"/>
        <w:spacing w:after="80" w:line="240" w:lineRule="auto"/>
        <w:ind w:left="0"/>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 xml:space="preserve">У разі, якщо фактичні покази засобів обліку неможливо зафіксувати в останній день розрахункового періоду (вихідний, святковий тощо), та у інших випадках, покази засобу обліку на останній день розрахункового періоду визначаються у відповідності до вимог Кодексу комерційного обліку електричної енергії, зокрема, за середньодобовим споживанням. </w:t>
      </w:r>
    </w:p>
    <w:p w14:paraId="1295CC74" w14:textId="77777777" w:rsidR="00417FCF" w:rsidRDefault="00417FCF" w:rsidP="00417FCF">
      <w:pPr>
        <w:pStyle w:val="a7"/>
        <w:spacing w:after="80" w:line="240" w:lineRule="auto"/>
        <w:ind w:left="0"/>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 xml:space="preserve">4.4. </w:t>
      </w:r>
      <w:r>
        <w:rPr>
          <w:rFonts w:ascii="Times New Roman" w:hAnsi="Times New Roman" w:cs="Times New Roman"/>
          <w:sz w:val="21"/>
          <w:szCs w:val="21"/>
          <w:lang w:val="uk-UA"/>
        </w:rPr>
        <w:t>Прогнозований обсяг споживання визначається Постачальником на підставі прогнозних даних наданих адміністратором комерційного обліку (Оператором системи), за тендерною документацією або за середньодобовим обсягом споживання минулого розрахункового періоду.</w:t>
      </w:r>
    </w:p>
    <w:p w14:paraId="17D127CE" w14:textId="77777777" w:rsidR="00417FCF" w:rsidRDefault="00417FCF" w:rsidP="00417FCF">
      <w:pPr>
        <w:pStyle w:val="a7"/>
        <w:numPr>
          <w:ilvl w:val="0"/>
          <w:numId w:val="5"/>
        </w:numPr>
        <w:spacing w:before="240" w:after="120" w:line="240" w:lineRule="auto"/>
        <w:ind w:left="0" w:firstLine="0"/>
        <w:jc w:val="center"/>
        <w:rPr>
          <w:rFonts w:ascii="Times New Roman" w:eastAsia="Times New Roman" w:hAnsi="Times New Roman" w:cs="Times New Roman"/>
          <w:b/>
          <w:sz w:val="21"/>
          <w:szCs w:val="21"/>
          <w:lang w:val="uk-UA" w:eastAsia="ru-RU"/>
        </w:rPr>
      </w:pPr>
      <w:r>
        <w:rPr>
          <w:rFonts w:ascii="Times New Roman" w:eastAsia="Times New Roman" w:hAnsi="Times New Roman" w:cs="Times New Roman"/>
          <w:b/>
          <w:sz w:val="21"/>
          <w:szCs w:val="21"/>
          <w:lang w:val="uk-UA" w:eastAsia="ru-RU"/>
        </w:rPr>
        <w:t>Термін (строк) надання рахунку за електричну енергію (акту прийняття-передавання товарної продукції) та термін (строк) його оплати.</w:t>
      </w:r>
    </w:p>
    <w:p w14:paraId="4DF0BD03" w14:textId="77777777" w:rsidR="00417FCF" w:rsidRDefault="00417FCF" w:rsidP="00417FCF">
      <w:pPr>
        <w:spacing w:after="80" w:line="240" w:lineRule="auto"/>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 xml:space="preserve">5.1. </w:t>
      </w:r>
      <w:r>
        <w:rPr>
          <w:rFonts w:ascii="Times New Roman" w:hAnsi="Times New Roman" w:cs="Times New Roman"/>
          <w:sz w:val="21"/>
          <w:szCs w:val="21"/>
          <w:lang w:val="uk-UA"/>
        </w:rPr>
        <w:t>Споживач самостійного формує розрахункові документи (рахунок, акт-приймання передавання)  в сервісі «Особовий кабінет» не пізніше 5 днів після закінчення розрахункового періоду.</w:t>
      </w:r>
    </w:p>
    <w:p w14:paraId="278FF841" w14:textId="77777777" w:rsidR="00417FCF" w:rsidRDefault="00417FCF" w:rsidP="00417FCF">
      <w:pPr>
        <w:spacing w:after="80" w:line="240" w:lineRule="auto"/>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В інших випадках, виставлення рахунків за спожиту електроенергію здійснюється не пізніше 20-го числа місяця наступного за розрахунковим, за умови отримання даних про обсяги споживання від Споживача/оператора системи/адміністратора комерційного обліку.</w:t>
      </w:r>
    </w:p>
    <w:p w14:paraId="5933991F" w14:textId="77777777" w:rsidR="00417FCF" w:rsidRDefault="00417FCF" w:rsidP="00417FCF">
      <w:pPr>
        <w:spacing w:after="80" w:line="240" w:lineRule="auto"/>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Виставлення рахунку здійснюється шляхом його формування в програмному комплексі Постачальника з можливістю перегляду в сервісі «Особистий кабінет».</w:t>
      </w:r>
    </w:p>
    <w:p w14:paraId="2B862D5A" w14:textId="77777777" w:rsidR="00417FCF" w:rsidRDefault="00417FCF" w:rsidP="00417FCF">
      <w:pPr>
        <w:spacing w:after="80" w:line="240" w:lineRule="auto"/>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 xml:space="preserve">Розрахункові документи можуть бути роздруковані Постачальником та отримані Споживачем у відповідному енергоофісі Постачальника. </w:t>
      </w:r>
    </w:p>
    <w:p w14:paraId="5586AF89" w14:textId="77777777" w:rsidR="00417FCF" w:rsidRDefault="00417FCF" w:rsidP="00417FCF">
      <w:pPr>
        <w:spacing w:after="80" w:line="240" w:lineRule="auto"/>
        <w:jc w:val="both"/>
        <w:rPr>
          <w:rFonts w:ascii="Times New Roman" w:eastAsia="Times New Roman" w:hAnsi="Times New Roman" w:cs="Times New Roman"/>
          <w:sz w:val="21"/>
          <w:szCs w:val="21"/>
          <w:lang w:val="uk-UA" w:eastAsia="ru-RU"/>
        </w:rPr>
      </w:pPr>
      <w:r>
        <w:rPr>
          <w:rFonts w:ascii="Times New Roman" w:hAnsi="Times New Roman" w:cs="Times New Roman"/>
          <w:sz w:val="21"/>
          <w:szCs w:val="21"/>
          <w:lang w:val="uk-UA"/>
        </w:rPr>
        <w:t>У разі не отримання Споживачем рахунку, Споживач здійснює оплату за спожиту електричну енергію, у встановлені цією комерційною пропозицією строки, за платіжним документом, самостійно оформленим Споживачем.</w:t>
      </w:r>
    </w:p>
    <w:p w14:paraId="2B08EC71" w14:textId="77777777" w:rsidR="00417FCF" w:rsidRDefault="00417FCF" w:rsidP="00417FCF">
      <w:pPr>
        <w:spacing w:after="80" w:line="240" w:lineRule="auto"/>
        <w:jc w:val="both"/>
        <w:rPr>
          <w:rFonts w:ascii="Times New Roman" w:hAnsi="Times New Roman" w:cs="Times New Roman"/>
          <w:sz w:val="21"/>
          <w:szCs w:val="21"/>
          <w:u w:val="single"/>
          <w:lang w:val="uk-UA"/>
        </w:rPr>
      </w:pPr>
      <w:r>
        <w:rPr>
          <w:rFonts w:ascii="Times New Roman" w:eastAsia="Times New Roman" w:hAnsi="Times New Roman" w:cs="Times New Roman"/>
          <w:sz w:val="21"/>
          <w:szCs w:val="21"/>
          <w:lang w:val="uk-UA" w:eastAsia="ru-RU"/>
        </w:rPr>
        <w:t>5.2.</w:t>
      </w:r>
      <w:r>
        <w:rPr>
          <w:rFonts w:ascii="Times New Roman" w:hAnsi="Times New Roman" w:cs="Times New Roman"/>
          <w:sz w:val="21"/>
          <w:szCs w:val="21"/>
          <w:lang w:val="uk-UA"/>
        </w:rPr>
        <w:t xml:space="preserve"> У випадку не отримання Споживачем акту прийняття-передавання або не повернення Постачальнику отриманого та підписаного з боку Споживача акту прийняття-передавання протягом десяти днів з дня його формування, він вважається підписаним та узгодженим сторонами, якщо в цей же строк Споживачем не буде надано обґрунтованих заперечень.</w:t>
      </w:r>
    </w:p>
    <w:p w14:paraId="10638472" w14:textId="77777777" w:rsidR="00417FCF" w:rsidRDefault="00417FCF" w:rsidP="00417FCF">
      <w:pPr>
        <w:pStyle w:val="a7"/>
        <w:numPr>
          <w:ilvl w:val="0"/>
          <w:numId w:val="5"/>
        </w:numPr>
        <w:spacing w:before="160" w:after="120" w:line="240" w:lineRule="auto"/>
        <w:ind w:left="0" w:firstLine="0"/>
        <w:jc w:val="center"/>
        <w:rPr>
          <w:rFonts w:ascii="Times New Roman" w:eastAsia="Times New Roman" w:hAnsi="Times New Roman" w:cs="Times New Roman"/>
          <w:b/>
          <w:sz w:val="21"/>
          <w:szCs w:val="21"/>
          <w:lang w:val="uk-UA" w:eastAsia="ru-RU"/>
        </w:rPr>
      </w:pPr>
      <w:r>
        <w:rPr>
          <w:rFonts w:ascii="Times New Roman" w:eastAsia="Times New Roman" w:hAnsi="Times New Roman" w:cs="Times New Roman"/>
          <w:b/>
          <w:sz w:val="21"/>
          <w:szCs w:val="21"/>
          <w:lang w:val="uk-UA" w:eastAsia="ru-RU"/>
        </w:rPr>
        <w:t>Спосіб оплати послуг з розподілу/передачі електричної енергії.</w:t>
      </w:r>
    </w:p>
    <w:p w14:paraId="54DCB146" w14:textId="77777777" w:rsidR="00417FCF" w:rsidRDefault="00417FCF" w:rsidP="00417FCF">
      <w:pPr>
        <w:spacing w:after="120" w:line="240" w:lineRule="auto"/>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6.1. Послуги з передачі електричної енергії закуповуються та оплачуються Постачальником, а їх вартість включається до ціни електричної енергії і оплачується Споживачем на рахунки Постачальника.</w:t>
      </w:r>
    </w:p>
    <w:p w14:paraId="3189BC8C" w14:textId="77777777" w:rsidR="00417FCF" w:rsidRPr="00E278CE" w:rsidRDefault="00417FCF" w:rsidP="00417FCF">
      <w:pPr>
        <w:spacing w:after="120" w:line="240" w:lineRule="auto"/>
        <w:jc w:val="both"/>
        <w:rPr>
          <w:rFonts w:ascii="Times New Roman" w:eastAsia="Times New Roman" w:hAnsi="Times New Roman" w:cs="Times New Roman"/>
          <w:color w:val="000000" w:themeColor="text1"/>
          <w:sz w:val="21"/>
          <w:szCs w:val="21"/>
          <w:u w:val="single"/>
          <w:lang w:val="uk-UA" w:eastAsia="ru-RU"/>
        </w:rPr>
      </w:pPr>
      <w:r w:rsidRPr="00E278CE">
        <w:rPr>
          <w:rFonts w:ascii="Times New Roman" w:eastAsia="Times New Roman" w:hAnsi="Times New Roman" w:cs="Times New Roman"/>
          <w:color w:val="000000" w:themeColor="text1"/>
          <w:sz w:val="21"/>
          <w:szCs w:val="21"/>
          <w:u w:val="single"/>
          <w:lang w:val="uk-UA" w:eastAsia="ru-RU"/>
        </w:rPr>
        <w:t>Послуги з розподілу електричної енергії закуповуються та оплачуються Споживачем самостійно.</w:t>
      </w:r>
    </w:p>
    <w:p w14:paraId="0C1312D7" w14:textId="77777777" w:rsidR="00417FCF" w:rsidRDefault="00417FCF" w:rsidP="00417FCF">
      <w:pPr>
        <w:pStyle w:val="a7"/>
        <w:numPr>
          <w:ilvl w:val="0"/>
          <w:numId w:val="5"/>
        </w:numPr>
        <w:spacing w:before="160" w:after="120" w:line="240" w:lineRule="auto"/>
        <w:ind w:left="0" w:firstLine="0"/>
        <w:jc w:val="center"/>
        <w:rPr>
          <w:rFonts w:ascii="Times New Roman" w:eastAsia="Times New Roman" w:hAnsi="Times New Roman" w:cs="Times New Roman"/>
          <w:sz w:val="21"/>
          <w:szCs w:val="21"/>
          <w:lang w:val="uk-UA" w:eastAsia="ru-RU"/>
        </w:rPr>
      </w:pPr>
      <w:r>
        <w:rPr>
          <w:rFonts w:ascii="Times New Roman" w:eastAsia="Times New Roman" w:hAnsi="Times New Roman" w:cs="Times New Roman"/>
          <w:b/>
          <w:sz w:val="21"/>
          <w:szCs w:val="21"/>
          <w:lang w:val="uk-UA" w:eastAsia="ru-RU"/>
        </w:rPr>
        <w:t>Розмір пені за порушення строку оплати.</w:t>
      </w:r>
    </w:p>
    <w:p w14:paraId="52C67CA0" w14:textId="77777777" w:rsidR="00417FCF" w:rsidRDefault="00417FCF" w:rsidP="00417FCF">
      <w:pPr>
        <w:spacing w:after="120" w:line="240" w:lineRule="auto"/>
        <w:jc w:val="both"/>
        <w:rPr>
          <w:rFonts w:ascii="Times New Roman" w:eastAsia="Times New Roman" w:hAnsi="Times New Roman" w:cs="Times New Roman"/>
          <w:strike/>
          <w:sz w:val="21"/>
          <w:szCs w:val="21"/>
          <w:lang w:val="uk-UA" w:eastAsia="ru-RU"/>
        </w:rPr>
      </w:pPr>
      <w:r>
        <w:rPr>
          <w:rFonts w:ascii="Times New Roman" w:eastAsia="Times New Roman" w:hAnsi="Times New Roman" w:cs="Times New Roman"/>
          <w:sz w:val="21"/>
          <w:szCs w:val="21"/>
          <w:lang w:val="uk-UA" w:eastAsia="ru-RU"/>
        </w:rPr>
        <w:t>7.1. 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нарахованої протягом всього періоду прострочення зобов’язання, та 3% річних від суми боргу. Сума боргу сплачується Споживачем з урахуванням встановленого індексу інфляції за весь період прострочення.</w:t>
      </w:r>
    </w:p>
    <w:p w14:paraId="23A7DAA5" w14:textId="77777777" w:rsidR="00417FCF" w:rsidRDefault="00417FCF" w:rsidP="00417FCF">
      <w:pPr>
        <w:pStyle w:val="a7"/>
        <w:numPr>
          <w:ilvl w:val="0"/>
          <w:numId w:val="5"/>
        </w:numPr>
        <w:spacing w:before="160" w:after="120" w:line="240" w:lineRule="auto"/>
        <w:ind w:left="0" w:firstLine="0"/>
        <w:jc w:val="center"/>
        <w:rPr>
          <w:rFonts w:ascii="Times New Roman" w:hAnsi="Times New Roman" w:cs="Times New Roman"/>
          <w:b/>
          <w:sz w:val="21"/>
          <w:szCs w:val="21"/>
          <w:lang w:val="uk-UA"/>
        </w:rPr>
      </w:pPr>
      <w:r>
        <w:rPr>
          <w:rFonts w:ascii="Times New Roman" w:eastAsia="Times New Roman" w:hAnsi="Times New Roman" w:cs="Times New Roman"/>
          <w:b/>
          <w:sz w:val="21"/>
          <w:szCs w:val="21"/>
          <w:lang w:val="uk-UA" w:eastAsia="ru-RU"/>
        </w:rPr>
        <w:lastRenderedPageBreak/>
        <w:t xml:space="preserve">Зобов'язання надавати компенсації Споживачу за недотримання </w:t>
      </w:r>
      <w:r>
        <w:rPr>
          <w:rFonts w:ascii="Times New Roman" w:hAnsi="Times New Roman" w:cs="Times New Roman"/>
          <w:b/>
          <w:sz w:val="21"/>
          <w:szCs w:val="21"/>
          <w:lang w:val="uk-UA"/>
        </w:rPr>
        <w:t>Постачальником комерційної якості надання послуг.</w:t>
      </w:r>
    </w:p>
    <w:p w14:paraId="797BC195" w14:textId="77777777" w:rsidR="00417FCF" w:rsidRDefault="00417FCF" w:rsidP="00417FCF">
      <w:pPr>
        <w:spacing w:after="120" w:line="240" w:lineRule="auto"/>
        <w:jc w:val="both"/>
        <w:rPr>
          <w:rFonts w:ascii="Times New Roman" w:eastAsia="Times New Roman" w:hAnsi="Times New Roman" w:cs="Times New Roman"/>
          <w:sz w:val="21"/>
          <w:szCs w:val="21"/>
          <w:u w:val="single"/>
          <w:lang w:val="uk-UA" w:eastAsia="ru-RU"/>
        </w:rPr>
      </w:pPr>
      <w:r>
        <w:rPr>
          <w:rFonts w:ascii="Times New Roman" w:eastAsia="Times New Roman" w:hAnsi="Times New Roman" w:cs="Times New Roman"/>
          <w:sz w:val="21"/>
          <w:szCs w:val="21"/>
          <w:lang w:val="uk-UA" w:eastAsia="ru-RU"/>
        </w:rPr>
        <w:t>8.1. Надається Постачальником Споживачу в порядку, затвердженому Регулятором.</w:t>
      </w:r>
    </w:p>
    <w:p w14:paraId="1BBE6293" w14:textId="77777777" w:rsidR="00417FCF" w:rsidRDefault="00417FCF" w:rsidP="00417FCF">
      <w:pPr>
        <w:spacing w:before="160" w:after="120" w:line="240" w:lineRule="auto"/>
        <w:jc w:val="center"/>
        <w:rPr>
          <w:rFonts w:ascii="Times New Roman" w:hAnsi="Times New Roman" w:cs="Times New Roman"/>
          <w:b/>
          <w:color w:val="FF0000"/>
          <w:sz w:val="21"/>
          <w:szCs w:val="21"/>
          <w:lang w:val="uk-UA"/>
        </w:rPr>
      </w:pPr>
      <w:r>
        <w:rPr>
          <w:rFonts w:ascii="Times New Roman" w:eastAsia="Times New Roman" w:hAnsi="Times New Roman" w:cs="Times New Roman"/>
          <w:b/>
          <w:sz w:val="21"/>
          <w:szCs w:val="21"/>
          <w:lang w:val="uk-UA" w:eastAsia="ru-RU"/>
        </w:rPr>
        <w:t>9. Інші штрафи та санкції.</w:t>
      </w:r>
    </w:p>
    <w:p w14:paraId="71D8552D" w14:textId="77777777" w:rsidR="00417FCF" w:rsidRDefault="00417FCF" w:rsidP="00417FCF">
      <w:pPr>
        <w:spacing w:after="80" w:line="240" w:lineRule="auto"/>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9.1. Штраф за дострокове розірвання Договору не застосовується.</w:t>
      </w:r>
    </w:p>
    <w:p w14:paraId="13488CE5" w14:textId="77777777" w:rsidR="00417FCF" w:rsidRDefault="00417FCF" w:rsidP="00417FCF">
      <w:pPr>
        <w:spacing w:after="120" w:line="240" w:lineRule="auto"/>
        <w:jc w:val="both"/>
        <w:rPr>
          <w:rFonts w:ascii="Times New Roman" w:eastAsia="Times New Roman" w:hAnsi="Times New Roman" w:cs="Times New Roman"/>
          <w:b/>
          <w:sz w:val="21"/>
          <w:szCs w:val="21"/>
          <w:lang w:val="uk-UA" w:eastAsia="ru-RU"/>
        </w:rPr>
      </w:pPr>
      <w:r>
        <w:rPr>
          <w:rFonts w:ascii="Times New Roman" w:eastAsia="Times New Roman" w:hAnsi="Times New Roman" w:cs="Times New Roman"/>
          <w:sz w:val="21"/>
          <w:szCs w:val="21"/>
          <w:lang w:val="uk-UA" w:eastAsia="ru-RU"/>
        </w:rPr>
        <w:t>9.2. Штраф за недотримання прогнозних обсягів споживання  не застосовується.</w:t>
      </w:r>
    </w:p>
    <w:p w14:paraId="6151F63F" w14:textId="77777777" w:rsidR="00417FCF" w:rsidRDefault="00417FCF" w:rsidP="00417FCF">
      <w:pPr>
        <w:spacing w:before="160" w:after="120" w:line="240" w:lineRule="auto"/>
        <w:jc w:val="center"/>
        <w:rPr>
          <w:rFonts w:ascii="Times New Roman" w:hAnsi="Times New Roman" w:cs="Times New Roman"/>
          <w:b/>
          <w:sz w:val="21"/>
          <w:szCs w:val="21"/>
          <w:lang w:val="uk-UA"/>
        </w:rPr>
      </w:pPr>
      <w:r>
        <w:rPr>
          <w:rFonts w:ascii="Times New Roman" w:eastAsia="Times New Roman" w:hAnsi="Times New Roman" w:cs="Times New Roman"/>
          <w:b/>
          <w:sz w:val="21"/>
          <w:szCs w:val="21"/>
          <w:lang w:val="uk-UA" w:eastAsia="ru-RU"/>
        </w:rPr>
        <w:t>10. Строк дії договору та умови пролонгації.</w:t>
      </w:r>
    </w:p>
    <w:p w14:paraId="2060AC8D" w14:textId="22E59BD7" w:rsidR="00417FCF" w:rsidRDefault="00417FCF" w:rsidP="00417FCF">
      <w:pPr>
        <w:spacing w:after="120" w:line="240" w:lineRule="auto"/>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 xml:space="preserve">10.1. Договір набирає чинності з дати його підписання та укладається на строк </w:t>
      </w:r>
      <w:r w:rsidRPr="006F267A">
        <w:rPr>
          <w:rFonts w:ascii="Times New Roman" w:eastAsia="Times New Roman" w:hAnsi="Times New Roman" w:cs="Times New Roman"/>
          <w:color w:val="FF0000"/>
          <w:sz w:val="21"/>
          <w:szCs w:val="21"/>
          <w:u w:val="single"/>
          <w:lang w:val="uk-UA" w:eastAsia="ru-RU"/>
        </w:rPr>
        <w:t xml:space="preserve">до </w:t>
      </w:r>
      <w:r w:rsidRPr="006F267A">
        <w:rPr>
          <w:rFonts w:ascii="Times New Roman" w:eastAsia="Times New Roman" w:hAnsi="Times New Roman" w:cs="Times New Roman"/>
          <w:color w:val="FF0000"/>
          <w:sz w:val="21"/>
          <w:szCs w:val="21"/>
          <w:u w:val="single"/>
          <w:lang w:eastAsia="ru-RU"/>
        </w:rPr>
        <w:t>1</w:t>
      </w:r>
      <w:r w:rsidR="006F267A" w:rsidRPr="006F267A">
        <w:rPr>
          <w:rFonts w:ascii="Times New Roman" w:eastAsia="Times New Roman" w:hAnsi="Times New Roman" w:cs="Times New Roman"/>
          <w:color w:val="FF0000"/>
          <w:sz w:val="21"/>
          <w:szCs w:val="21"/>
          <w:u w:val="single"/>
          <w:lang w:val="uk-UA" w:eastAsia="ru-RU"/>
        </w:rPr>
        <w:t>1</w:t>
      </w:r>
      <w:r w:rsidRPr="006F267A">
        <w:rPr>
          <w:rFonts w:ascii="Times New Roman" w:eastAsia="Times New Roman" w:hAnsi="Times New Roman" w:cs="Times New Roman"/>
          <w:color w:val="FF0000"/>
          <w:sz w:val="21"/>
          <w:szCs w:val="21"/>
          <w:u w:val="single"/>
          <w:lang w:eastAsia="ru-RU"/>
        </w:rPr>
        <w:t>.</w:t>
      </w:r>
      <w:r w:rsidR="006F267A" w:rsidRPr="006F267A">
        <w:rPr>
          <w:rFonts w:ascii="Times New Roman" w:eastAsia="Times New Roman" w:hAnsi="Times New Roman" w:cs="Times New Roman"/>
          <w:color w:val="FF0000"/>
          <w:sz w:val="21"/>
          <w:szCs w:val="21"/>
          <w:u w:val="single"/>
          <w:lang w:val="uk-UA" w:eastAsia="ru-RU"/>
        </w:rPr>
        <w:t>08</w:t>
      </w:r>
      <w:r w:rsidRPr="006F267A">
        <w:rPr>
          <w:rFonts w:ascii="Times New Roman" w:eastAsia="Times New Roman" w:hAnsi="Times New Roman" w:cs="Times New Roman"/>
          <w:color w:val="FF0000"/>
          <w:sz w:val="21"/>
          <w:szCs w:val="21"/>
          <w:u w:val="single"/>
          <w:lang w:eastAsia="ru-RU"/>
        </w:rPr>
        <w:t>.</w:t>
      </w:r>
      <w:r w:rsidRPr="006F267A">
        <w:rPr>
          <w:rFonts w:ascii="Times New Roman" w:eastAsia="Times New Roman" w:hAnsi="Times New Roman" w:cs="Times New Roman"/>
          <w:color w:val="FF0000"/>
          <w:sz w:val="21"/>
          <w:szCs w:val="21"/>
          <w:u w:val="single"/>
          <w:lang w:val="uk-UA" w:eastAsia="ru-RU"/>
        </w:rPr>
        <w:t>202</w:t>
      </w:r>
      <w:r w:rsidRPr="006F267A">
        <w:rPr>
          <w:rFonts w:ascii="Times New Roman" w:eastAsia="Times New Roman" w:hAnsi="Times New Roman" w:cs="Times New Roman"/>
          <w:color w:val="FF0000"/>
          <w:sz w:val="21"/>
          <w:szCs w:val="21"/>
          <w:u w:val="single"/>
          <w:lang w:eastAsia="ru-RU"/>
        </w:rPr>
        <w:t>4</w:t>
      </w:r>
      <w:r>
        <w:rPr>
          <w:rFonts w:ascii="Times New Roman" w:eastAsia="Times New Roman" w:hAnsi="Times New Roman" w:cs="Times New Roman"/>
          <w:sz w:val="21"/>
          <w:szCs w:val="21"/>
          <w:lang w:val="uk-UA" w:eastAsia="ru-RU"/>
        </w:rPr>
        <w:t xml:space="preserve">, якщо інший термін не визначений умовами закупівлі. Договір в частині виконання зобов’язань Споживача щодо оплати діє до повного виконання Споживачем таких зобов’язань. </w:t>
      </w:r>
    </w:p>
    <w:p w14:paraId="1B177157" w14:textId="35EC4234" w:rsidR="00417FCF" w:rsidRDefault="00417FCF" w:rsidP="00417FCF">
      <w:pPr>
        <w:pStyle w:val="a7"/>
        <w:spacing w:after="120" w:line="240" w:lineRule="auto"/>
        <w:ind w:left="0"/>
        <w:jc w:val="both"/>
        <w:rPr>
          <w:rFonts w:ascii="Times New Roman" w:hAnsi="Times New Roman" w:cs="Times New Roman"/>
          <w:sz w:val="21"/>
          <w:szCs w:val="21"/>
          <w:lang w:val="uk-UA"/>
        </w:rPr>
      </w:pPr>
      <w:r>
        <w:rPr>
          <w:rFonts w:ascii="Times New Roman" w:eastAsia="Times New Roman" w:hAnsi="Times New Roman" w:cs="Times New Roman"/>
          <w:sz w:val="21"/>
          <w:szCs w:val="21"/>
          <w:lang w:val="uk-UA" w:eastAsia="ru-RU"/>
        </w:rPr>
        <w:t>10.</w:t>
      </w:r>
      <w:r w:rsidR="006F267A">
        <w:rPr>
          <w:rFonts w:ascii="Times New Roman" w:eastAsia="Times New Roman" w:hAnsi="Times New Roman" w:cs="Times New Roman"/>
          <w:sz w:val="21"/>
          <w:szCs w:val="21"/>
          <w:lang w:val="uk-UA" w:eastAsia="ru-RU"/>
        </w:rPr>
        <w:t>2</w:t>
      </w:r>
      <w:r>
        <w:rPr>
          <w:rFonts w:ascii="Times New Roman" w:eastAsia="Times New Roman" w:hAnsi="Times New Roman" w:cs="Times New Roman"/>
          <w:sz w:val="21"/>
          <w:szCs w:val="21"/>
          <w:lang w:val="uk-UA" w:eastAsia="ru-RU"/>
        </w:rPr>
        <w:t>. Договір може бути розірвано за ініціативою будь-якої із Сторін у порядку, визначеному законодавством України, але в будь-якому випадку Договір діє до повної оплати заборгованості по Договору,</w:t>
      </w:r>
      <w:r>
        <w:rPr>
          <w:rFonts w:ascii="Times New Roman" w:hAnsi="Times New Roman" w:cs="Times New Roman"/>
          <w:sz w:val="21"/>
          <w:szCs w:val="21"/>
          <w:lang w:val="uk-UA"/>
        </w:rPr>
        <w:t xml:space="preserve"> </w:t>
      </w:r>
      <w:r>
        <w:rPr>
          <w:rFonts w:ascii="Times New Roman" w:eastAsia="Times New Roman" w:hAnsi="Times New Roman" w:cs="Times New Roman"/>
          <w:sz w:val="21"/>
          <w:szCs w:val="21"/>
          <w:lang w:val="uk-UA" w:eastAsia="ru-RU"/>
        </w:rPr>
        <w:t xml:space="preserve">включаючи нарахування та оплату штрафних санкцій. </w:t>
      </w:r>
    </w:p>
    <w:p w14:paraId="6D63D192" w14:textId="2F4B4253" w:rsidR="00417FCF" w:rsidRDefault="00417FCF" w:rsidP="00417FCF">
      <w:pPr>
        <w:pStyle w:val="a7"/>
        <w:spacing w:after="80" w:line="240" w:lineRule="auto"/>
        <w:ind w:left="0"/>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10</w:t>
      </w:r>
      <w:r w:rsidR="006F267A">
        <w:rPr>
          <w:rFonts w:ascii="Times New Roman" w:eastAsia="Times New Roman" w:hAnsi="Times New Roman" w:cs="Times New Roman"/>
          <w:sz w:val="21"/>
          <w:szCs w:val="21"/>
          <w:lang w:val="uk-UA" w:eastAsia="ru-RU"/>
        </w:rPr>
        <w:t>.3</w:t>
      </w:r>
      <w:r>
        <w:rPr>
          <w:rFonts w:ascii="Times New Roman" w:eastAsia="Times New Roman" w:hAnsi="Times New Roman" w:cs="Times New Roman"/>
          <w:sz w:val="21"/>
          <w:szCs w:val="21"/>
          <w:lang w:val="uk-UA" w:eastAsia="ru-RU"/>
        </w:rPr>
        <w:t>. Постачальник має право розірвати цей Договір достроково в односторонньому порядку, повідомивши Споживача про це за 20 днів до очікуваної дати розірвання, у випадках якщо:</w:t>
      </w:r>
    </w:p>
    <w:p w14:paraId="296BCC5F" w14:textId="77777777" w:rsidR="00417FCF" w:rsidRDefault="00417FCF" w:rsidP="00417FCF">
      <w:pPr>
        <w:spacing w:after="80" w:line="240" w:lineRule="auto"/>
        <w:ind w:left="426"/>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10.4.1.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278C1595" w14:textId="77777777" w:rsidR="00417FCF" w:rsidRDefault="00417FCF" w:rsidP="00417FCF">
      <w:pPr>
        <w:spacing w:after="80" w:line="240" w:lineRule="auto"/>
        <w:ind w:left="426"/>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10.4.2. Споживач іншим чином суттєво порушив умови цього Договору, і не вжив заходів щодо усунення такого порушення в строк, що становить 5 (п’ять) робочих днів;</w:t>
      </w:r>
    </w:p>
    <w:p w14:paraId="4424AA07" w14:textId="77777777" w:rsidR="00417FCF" w:rsidRDefault="00417FCF" w:rsidP="00417FCF">
      <w:pPr>
        <w:spacing w:after="80" w:line="240" w:lineRule="auto"/>
        <w:ind w:left="426"/>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10.4.3. Споживач висловив незгоду із запропонованими змінами до Договору, чи із застосованою ціною, розрахованою відповідно до порядку передбаченого п.1.2. цієї Комерційної пропозиції.</w:t>
      </w:r>
    </w:p>
    <w:p w14:paraId="4D9BB186" w14:textId="203AC4CA" w:rsidR="00417FCF" w:rsidRDefault="00417FCF" w:rsidP="00417FCF">
      <w:pPr>
        <w:spacing w:after="80" w:line="240" w:lineRule="auto"/>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10.</w:t>
      </w:r>
      <w:r w:rsidR="006F267A">
        <w:rPr>
          <w:rFonts w:ascii="Times New Roman" w:eastAsia="Times New Roman" w:hAnsi="Times New Roman" w:cs="Times New Roman"/>
          <w:sz w:val="21"/>
          <w:szCs w:val="21"/>
          <w:lang w:val="uk-UA" w:eastAsia="ru-RU"/>
        </w:rPr>
        <w:t>4</w:t>
      </w:r>
      <w:r>
        <w:rPr>
          <w:rFonts w:ascii="Times New Roman" w:eastAsia="Times New Roman" w:hAnsi="Times New Roman" w:cs="Times New Roman"/>
          <w:sz w:val="21"/>
          <w:szCs w:val="21"/>
          <w:lang w:val="uk-UA" w:eastAsia="ru-RU"/>
        </w:rPr>
        <w:t>. Дія цього Договору також припиняється у наступних випадках:</w:t>
      </w:r>
    </w:p>
    <w:p w14:paraId="68F6397E" w14:textId="77777777" w:rsidR="00417FCF" w:rsidRDefault="00417FCF" w:rsidP="00417FCF">
      <w:pPr>
        <w:spacing w:after="80" w:line="240" w:lineRule="auto"/>
        <w:ind w:left="426"/>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10.5.1. Анулювання ліцензії Постачальника на постачання.</w:t>
      </w:r>
    </w:p>
    <w:p w14:paraId="4908927B" w14:textId="77777777" w:rsidR="00417FCF" w:rsidRDefault="00417FCF" w:rsidP="00417FCF">
      <w:pPr>
        <w:spacing w:after="80" w:line="240" w:lineRule="auto"/>
        <w:ind w:left="426"/>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10.5.2. Банкрутства або припинення господарської діяльності Постачальника.</w:t>
      </w:r>
    </w:p>
    <w:p w14:paraId="68E84E40" w14:textId="77777777" w:rsidR="00417FCF" w:rsidRDefault="00417FCF" w:rsidP="00417FCF">
      <w:pPr>
        <w:spacing w:after="80" w:line="240" w:lineRule="auto"/>
        <w:ind w:left="426"/>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10.5.3. У разі зміни власника (користувача) об'єкта Споживача, з моменту зміни власника (користувача).</w:t>
      </w:r>
    </w:p>
    <w:p w14:paraId="330ED7B9" w14:textId="77777777" w:rsidR="00417FCF" w:rsidRDefault="00417FCF" w:rsidP="00417FCF">
      <w:pPr>
        <w:spacing w:after="80" w:line="240" w:lineRule="auto"/>
        <w:ind w:left="426"/>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10.5.4. У разі зміни Постачальника.</w:t>
      </w:r>
    </w:p>
    <w:p w14:paraId="5B76B251" w14:textId="49C7AAB2" w:rsidR="00417FCF" w:rsidRDefault="00417FCF" w:rsidP="00417FCF">
      <w:pPr>
        <w:pStyle w:val="a7"/>
        <w:spacing w:after="80" w:line="240" w:lineRule="auto"/>
        <w:ind w:left="0"/>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10.</w:t>
      </w:r>
      <w:r w:rsidR="006F267A">
        <w:rPr>
          <w:rFonts w:ascii="Times New Roman" w:eastAsia="Times New Roman" w:hAnsi="Times New Roman" w:cs="Times New Roman"/>
          <w:sz w:val="21"/>
          <w:szCs w:val="21"/>
          <w:lang w:val="uk-UA" w:eastAsia="ru-RU"/>
        </w:rPr>
        <w:t>5</w:t>
      </w:r>
      <w:r>
        <w:rPr>
          <w:rFonts w:ascii="Times New Roman" w:eastAsia="Times New Roman" w:hAnsi="Times New Roman" w:cs="Times New Roman"/>
          <w:sz w:val="21"/>
          <w:szCs w:val="21"/>
          <w:lang w:val="uk-UA" w:eastAsia="ru-RU"/>
        </w:rPr>
        <w:t>. 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 Дана вимога не є  обов’язковою щодо компонентів ціни, порядок зміни/коригування яких врегульований п.1.2.  цієї Комерційної пропозиції.</w:t>
      </w:r>
    </w:p>
    <w:p w14:paraId="73A3ACA8" w14:textId="77777777" w:rsidR="00417FCF" w:rsidRDefault="00417FCF" w:rsidP="00417FCF">
      <w:pPr>
        <w:spacing w:before="120" w:after="120" w:line="240" w:lineRule="auto"/>
        <w:jc w:val="center"/>
        <w:rPr>
          <w:rFonts w:ascii="Times New Roman" w:eastAsia="Times New Roman" w:hAnsi="Times New Roman" w:cs="Times New Roman"/>
          <w:b/>
          <w:sz w:val="21"/>
          <w:szCs w:val="21"/>
          <w:lang w:val="uk-UA" w:eastAsia="ru-RU"/>
        </w:rPr>
      </w:pPr>
      <w:r>
        <w:rPr>
          <w:rFonts w:ascii="Times New Roman" w:eastAsia="Times New Roman" w:hAnsi="Times New Roman" w:cs="Times New Roman"/>
          <w:b/>
          <w:sz w:val="21"/>
          <w:szCs w:val="21"/>
          <w:lang w:val="uk-UA" w:eastAsia="ru-RU"/>
        </w:rPr>
        <w:t>11. Урахування пільг, субсидій.</w:t>
      </w:r>
    </w:p>
    <w:p w14:paraId="6923A410" w14:textId="77777777" w:rsidR="00417FCF" w:rsidRDefault="00417FCF" w:rsidP="00417FCF">
      <w:pPr>
        <w:spacing w:after="120" w:line="240" w:lineRule="auto"/>
        <w:jc w:val="both"/>
        <w:rPr>
          <w:rFonts w:ascii="Times New Roman" w:eastAsia="Times New Roman" w:hAnsi="Times New Roman" w:cs="Times New Roman"/>
          <w:sz w:val="21"/>
          <w:szCs w:val="21"/>
          <w:u w:val="single"/>
          <w:lang w:val="uk-UA" w:eastAsia="ru-RU"/>
        </w:rPr>
      </w:pPr>
      <w:r>
        <w:rPr>
          <w:rFonts w:ascii="Times New Roman" w:eastAsia="Times New Roman" w:hAnsi="Times New Roman" w:cs="Times New Roman"/>
          <w:sz w:val="21"/>
          <w:szCs w:val="21"/>
          <w:lang w:val="uk-UA" w:eastAsia="ru-RU"/>
        </w:rPr>
        <w:t>11.1. Умови комерційної пропозиція не передбачають урахування пільг, субсидій.</w:t>
      </w:r>
    </w:p>
    <w:p w14:paraId="1759DD8B" w14:textId="77777777" w:rsidR="00417FCF" w:rsidRDefault="00417FCF" w:rsidP="00417FCF">
      <w:pPr>
        <w:spacing w:before="120" w:after="120" w:line="240" w:lineRule="auto"/>
        <w:jc w:val="center"/>
        <w:rPr>
          <w:rFonts w:ascii="Times New Roman" w:eastAsia="Times New Roman" w:hAnsi="Times New Roman" w:cs="Times New Roman"/>
          <w:b/>
          <w:sz w:val="21"/>
          <w:szCs w:val="21"/>
          <w:lang w:val="uk-UA" w:eastAsia="ru-RU"/>
        </w:rPr>
      </w:pPr>
      <w:r>
        <w:rPr>
          <w:rFonts w:ascii="Times New Roman" w:eastAsia="Times New Roman" w:hAnsi="Times New Roman" w:cs="Times New Roman"/>
          <w:b/>
          <w:sz w:val="21"/>
          <w:szCs w:val="21"/>
          <w:lang w:val="uk-UA" w:eastAsia="ru-RU"/>
        </w:rPr>
        <w:t>12. Можливість постачання захищеним споживачам.</w:t>
      </w:r>
    </w:p>
    <w:p w14:paraId="6D94EE44" w14:textId="77777777" w:rsidR="00417FCF" w:rsidRDefault="00417FCF" w:rsidP="00417FCF">
      <w:pPr>
        <w:spacing w:after="120" w:line="240" w:lineRule="auto"/>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12.1. Умови комерційної пропозиції передбачають можливість постачання захищеним споживачам.</w:t>
      </w:r>
    </w:p>
    <w:p w14:paraId="05859F91" w14:textId="77777777" w:rsidR="00417FCF" w:rsidRDefault="00417FCF" w:rsidP="00417FCF">
      <w:pPr>
        <w:spacing w:before="120" w:after="120" w:line="240" w:lineRule="auto"/>
        <w:jc w:val="center"/>
        <w:rPr>
          <w:rFonts w:ascii="Times New Roman" w:hAnsi="Times New Roman" w:cs="Times New Roman"/>
          <w:b/>
          <w:sz w:val="21"/>
          <w:szCs w:val="21"/>
          <w:lang w:val="uk-UA"/>
        </w:rPr>
      </w:pPr>
      <w:r>
        <w:rPr>
          <w:rFonts w:ascii="Times New Roman" w:eastAsia="Times New Roman" w:hAnsi="Times New Roman" w:cs="Times New Roman"/>
          <w:b/>
          <w:sz w:val="21"/>
          <w:szCs w:val="21"/>
          <w:lang w:val="uk-UA" w:eastAsia="ru-RU"/>
        </w:rPr>
        <w:t>13. Особливі умови, дотримання яких є суттєвим.</w:t>
      </w:r>
    </w:p>
    <w:p w14:paraId="724730B3" w14:textId="77777777" w:rsidR="00417FCF" w:rsidRDefault="00417FCF" w:rsidP="00417FCF">
      <w:pPr>
        <w:pStyle w:val="a7"/>
        <w:numPr>
          <w:ilvl w:val="1"/>
          <w:numId w:val="6"/>
        </w:numPr>
        <w:spacing w:after="80" w:line="240" w:lineRule="auto"/>
        <w:ind w:left="0" w:firstLine="0"/>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 xml:space="preserve">Сторони зобов’язуються письмово повідомити одна одну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3024379E" w14:textId="77777777" w:rsidR="00417FCF" w:rsidRDefault="00417FCF" w:rsidP="00417FCF">
      <w:pPr>
        <w:pStyle w:val="a7"/>
        <w:numPr>
          <w:ilvl w:val="1"/>
          <w:numId w:val="6"/>
        </w:numPr>
        <w:spacing w:after="80" w:line="240" w:lineRule="auto"/>
        <w:ind w:left="0" w:firstLine="0"/>
        <w:jc w:val="both"/>
        <w:rPr>
          <w:rFonts w:ascii="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 xml:space="preserve">У разі незгоди зі зміною умов Договору, про які Постачальник проінформував Споживача належним чином, Споживач </w:t>
      </w:r>
      <w:r>
        <w:rPr>
          <w:rFonts w:ascii="Times New Roman" w:hAnsi="Times New Roman" w:cs="Times New Roman"/>
          <w:sz w:val="21"/>
          <w:szCs w:val="21"/>
          <w:lang w:val="uk-UA" w:eastAsia="ru-RU"/>
        </w:rPr>
        <w:t xml:space="preserve">зобов’язаний протягом 5 днів з моменту отримання повідомлення про зміну умов, але не пізніше ніж за 10 днів введення їх в дію, письмово повідомити про свою незгоду Постачальника. У разі, якщо Споживач не направив Постачальнику повідомлення у встановлений цим пунктом строк, відповідні умови Договору набирають чинності з дати вказаної в направленому повідомленні чи додатковій угоді. </w:t>
      </w:r>
    </w:p>
    <w:p w14:paraId="78767426" w14:textId="77777777" w:rsidR="00417FCF" w:rsidRDefault="00417FCF" w:rsidP="00417FCF">
      <w:pPr>
        <w:pStyle w:val="a7"/>
        <w:numPr>
          <w:ilvl w:val="1"/>
          <w:numId w:val="6"/>
        </w:numPr>
        <w:spacing w:after="80" w:line="240" w:lineRule="auto"/>
        <w:ind w:left="0" w:firstLine="0"/>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Порушення строків оплати, передбачених цією Комерційною пропозицією є підставою для направлення вимоги Постачальником про додаткове забезпечення виконання зобов’язання.</w:t>
      </w:r>
    </w:p>
    <w:p w14:paraId="7352C824" w14:textId="77777777" w:rsidR="00417FCF" w:rsidRDefault="00417FCF" w:rsidP="00417FCF">
      <w:pPr>
        <w:pStyle w:val="a4"/>
        <w:numPr>
          <w:ilvl w:val="1"/>
          <w:numId w:val="6"/>
        </w:numPr>
        <w:spacing w:before="0" w:beforeAutospacing="0" w:after="80" w:afterAutospacing="0"/>
        <w:ind w:left="0" w:firstLine="0"/>
        <w:jc w:val="both"/>
        <w:rPr>
          <w:sz w:val="21"/>
          <w:szCs w:val="21"/>
          <w:lang w:val="uk-UA"/>
        </w:rPr>
      </w:pPr>
      <w:r>
        <w:rPr>
          <w:sz w:val="21"/>
          <w:szCs w:val="21"/>
          <w:lang w:val="uk-UA"/>
        </w:rPr>
        <w:t>Умови користування сервісом «Особистий кабінет» публікуються на офіційному веб-сайті Постачальника.</w:t>
      </w:r>
    </w:p>
    <w:p w14:paraId="49D51479" w14:textId="77777777" w:rsidR="00417FCF" w:rsidRDefault="00417FCF" w:rsidP="00417FCF">
      <w:pPr>
        <w:pStyle w:val="a4"/>
        <w:numPr>
          <w:ilvl w:val="1"/>
          <w:numId w:val="6"/>
        </w:numPr>
        <w:spacing w:before="0" w:beforeAutospacing="0" w:after="80" w:afterAutospacing="0"/>
        <w:ind w:left="0" w:firstLine="0"/>
        <w:jc w:val="both"/>
        <w:rPr>
          <w:sz w:val="21"/>
          <w:szCs w:val="21"/>
          <w:lang w:val="uk-UA"/>
        </w:rPr>
      </w:pPr>
      <w:r>
        <w:rPr>
          <w:sz w:val="21"/>
          <w:szCs w:val="21"/>
          <w:lang w:val="uk-UA" w:eastAsia="uk-UA"/>
        </w:rPr>
        <w:lastRenderedPageBreak/>
        <w:t>Погодившись з цією Комерційною пропозицією, Споживач</w:t>
      </w:r>
      <w:r>
        <w:rPr>
          <w:sz w:val="21"/>
          <w:szCs w:val="21"/>
          <w:lang w:val="uk-UA"/>
        </w:rPr>
        <w:t xml:space="preserve"> надає Постачальнику згоду на передачу персональних даних/інформації/копій документів та їх отримання від Оператора системи та третіх осіб, в порядку і на умовах, що не суперечать діючому законодавству.</w:t>
      </w:r>
    </w:p>
    <w:p w14:paraId="0E7F487E" w14:textId="77777777" w:rsidR="00417FCF" w:rsidRDefault="00417FCF" w:rsidP="00417FCF">
      <w:pPr>
        <w:pStyle w:val="a4"/>
        <w:numPr>
          <w:ilvl w:val="1"/>
          <w:numId w:val="6"/>
        </w:numPr>
        <w:spacing w:beforeAutospacing="0" w:after="0" w:afterAutospacing="0"/>
        <w:ind w:left="0" w:firstLine="0"/>
        <w:jc w:val="both"/>
        <w:rPr>
          <w:sz w:val="21"/>
          <w:szCs w:val="21"/>
          <w:lang w:val="uk-UA"/>
        </w:rPr>
      </w:pPr>
      <w:r>
        <w:rPr>
          <w:sz w:val="21"/>
          <w:szCs w:val="21"/>
          <w:lang w:val="uk-UA"/>
        </w:rPr>
        <w:t xml:space="preserve"> Постачальник може інформувати, попереджати, повідомляти Споживача, з яким укладено Договір, про закінчення терміну дії, розірвання або припинення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надавати рахунки на оплату та іншу інформацію, яка стосується взаємовідносин Сторін або може бути корисною для Споживача, шляхом направлення відповідної інформації будь-яким із наступних способів: </w:t>
      </w:r>
    </w:p>
    <w:p w14:paraId="440CB7C8" w14:textId="77777777" w:rsidR="00417FCF" w:rsidRDefault="00417FCF" w:rsidP="00417FCF">
      <w:pPr>
        <w:numPr>
          <w:ilvl w:val="0"/>
          <w:numId w:val="7"/>
        </w:numPr>
        <w:tabs>
          <w:tab w:val="left" w:pos="284"/>
        </w:tabs>
        <w:spacing w:after="100" w:afterAutospacing="1" w:line="240" w:lineRule="auto"/>
        <w:ind w:left="0" w:firstLine="0"/>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 xml:space="preserve">через особистий кабінет; </w:t>
      </w:r>
    </w:p>
    <w:p w14:paraId="36F33B5D" w14:textId="77777777" w:rsidR="00417FCF" w:rsidRDefault="00417FCF" w:rsidP="00417FCF">
      <w:pPr>
        <w:numPr>
          <w:ilvl w:val="0"/>
          <w:numId w:val="7"/>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на своєму офіційному сайті у мережі Інтернет;</w:t>
      </w:r>
    </w:p>
    <w:p w14:paraId="2C39321B" w14:textId="77777777" w:rsidR="00417FCF" w:rsidRDefault="00417FCF" w:rsidP="00417FCF">
      <w:pPr>
        <w:numPr>
          <w:ilvl w:val="0"/>
          <w:numId w:val="7"/>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засобами електронного зв'язку на електронну адресу, вказану у заяві-приєднання до умов договору або заяві-приєднання до умов Додатку «Умови електронного обміну інформацією» до договору про постачання електричної енергії або зазначену у будь-якому іншому додатку до укладеного між сторонами договору, вказану у листуванні між сторонами, як інформація для здійснення зв’язку або зазначену в Єдиному державному реєстрі юридичних осіб, фізичних осіб-підприємців та громадських формувань;</w:t>
      </w:r>
    </w:p>
    <w:p w14:paraId="29440F0D" w14:textId="77777777" w:rsidR="00417FCF" w:rsidRDefault="00417FCF" w:rsidP="00417FCF">
      <w:pPr>
        <w:numPr>
          <w:ilvl w:val="0"/>
          <w:numId w:val="7"/>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СМС-повідомленням на номер, зазначений у заяві-приєднання до умов договору та інші чат-програми;</w:t>
      </w:r>
    </w:p>
    <w:p w14:paraId="33022603" w14:textId="77777777" w:rsidR="00417FCF" w:rsidRDefault="00417FCF" w:rsidP="00417FCF">
      <w:pPr>
        <w:numPr>
          <w:ilvl w:val="0"/>
          <w:numId w:val="7"/>
        </w:numPr>
        <w:tabs>
          <w:tab w:val="left" w:pos="284"/>
        </w:tabs>
        <w:spacing w:after="0" w:line="240" w:lineRule="auto"/>
        <w:ind w:left="0" w:firstLine="0"/>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в центрах обслуговування споживачів, тощо.</w:t>
      </w:r>
    </w:p>
    <w:p w14:paraId="74791515" w14:textId="77777777" w:rsidR="00417FCF" w:rsidRDefault="00417FCF" w:rsidP="00417FCF">
      <w:pPr>
        <w:spacing w:after="0" w:line="240" w:lineRule="auto"/>
        <w:ind w:firstLine="708"/>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 xml:space="preserve">Повідомлення також можуть вручатись Споживачу особисто або направлятись засобами поштового зв’язку. У разі направлення повідомлень за цим Договором засобами поштового зв’язку, датою отримання таких повідомлення буде вважатись п’ятий календарний день від дати отримання поштового відправлення від Постачальника відділенням поштового зв’язку (кур’єром). </w:t>
      </w:r>
    </w:p>
    <w:p w14:paraId="642AB838" w14:textId="77777777" w:rsidR="00417FCF" w:rsidRDefault="00417FCF" w:rsidP="00417FCF">
      <w:pPr>
        <w:spacing w:after="0" w:line="240" w:lineRule="auto"/>
        <w:ind w:firstLine="708"/>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У разі направлення попередження про припинення постачання електроенергії за несплачену заборгованість за цим Договором засобами електронного зв’язку на електронну адресу, доказом направлення даного попередження вважається інформація в електронній поштовій скринці відповідальної особи Постачальника або офіційної поштової скриньки Постачальника про відправлення відповідного повідомлення Споживачу із зазначенням у темі листа відправлення: «Попередження про припинення постачання електроенергії». Відповідне повідомлення  направляється адресату засобами електронного зв’язку та підписується електронним цифровим підписом  або кваліфікованим електронним підписом відповідальної особи Постачальника. Доказом отримання такого повідомлення Споживачем є зворотній лист Споживача або автоматичне підтвердження про отримання листа адресатом, що повертається на електронну адресу Постачальника або сплив 3-х календарних днів від дати відправлення відповідного повідомлення Споживачу.</w:t>
      </w:r>
    </w:p>
    <w:p w14:paraId="55EA2445" w14:textId="77777777" w:rsidR="00417FCF" w:rsidRDefault="00417FCF" w:rsidP="00417FCF">
      <w:pPr>
        <w:pStyle w:val="a4"/>
        <w:numPr>
          <w:ilvl w:val="1"/>
          <w:numId w:val="6"/>
        </w:numPr>
        <w:spacing w:before="0" w:beforeAutospacing="0" w:after="0" w:afterAutospacing="0"/>
        <w:ind w:left="0" w:firstLine="0"/>
        <w:jc w:val="both"/>
        <w:rPr>
          <w:sz w:val="21"/>
          <w:szCs w:val="21"/>
          <w:lang w:val="uk-UA"/>
        </w:rPr>
      </w:pPr>
      <w:r>
        <w:rPr>
          <w:rFonts w:eastAsia="Calibri"/>
          <w:sz w:val="21"/>
          <w:szCs w:val="21"/>
          <w:lang w:val="uk-UA" w:eastAsia="en-US"/>
        </w:rPr>
        <w:t xml:space="preserve"> За наявності розбіжностей в частині визначення обсягу спожитої електричної енергії вони підлягають врегулюванню відповідно до Кодексу комерційного обліку або в судовому порядку. До вирішення цього питання величина обсягу спожитої електричної енергії встановлюється відповідно до даних Оператора системи.</w:t>
      </w:r>
    </w:p>
    <w:p w14:paraId="127E4270" w14:textId="77777777" w:rsidR="00417FCF" w:rsidRDefault="00417FCF" w:rsidP="00417FCF">
      <w:pPr>
        <w:pStyle w:val="a4"/>
        <w:numPr>
          <w:ilvl w:val="1"/>
          <w:numId w:val="6"/>
        </w:numPr>
        <w:spacing w:before="0" w:beforeAutospacing="0" w:after="0" w:afterAutospacing="0"/>
        <w:ind w:left="0" w:firstLine="0"/>
        <w:jc w:val="both"/>
        <w:rPr>
          <w:sz w:val="21"/>
          <w:szCs w:val="21"/>
          <w:lang w:val="uk-UA"/>
        </w:rPr>
      </w:pPr>
      <w:r>
        <w:rPr>
          <w:sz w:val="21"/>
          <w:szCs w:val="21"/>
          <w:lang w:val="uk-UA"/>
        </w:rPr>
        <w:t>У разі суперечностей (невідповідності) будь-якої з умов Договору умовам, викладеним в цій Комерційній пропозиції, застосовуються умови цієї Комерційної пропозиції.</w:t>
      </w:r>
    </w:p>
    <w:p w14:paraId="10C76E39" w14:textId="77777777" w:rsidR="00417FCF" w:rsidRDefault="00417FCF" w:rsidP="00417FCF">
      <w:pPr>
        <w:pStyle w:val="a4"/>
        <w:spacing w:before="0" w:beforeAutospacing="0" w:after="0" w:afterAutospacing="0"/>
        <w:jc w:val="both"/>
        <w:rPr>
          <w:sz w:val="21"/>
          <w:szCs w:val="21"/>
          <w:lang w:val="uk-UA"/>
        </w:rPr>
      </w:pPr>
    </w:p>
    <w:tbl>
      <w:tblPr>
        <w:tblStyle w:val="11"/>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678"/>
      </w:tblGrid>
      <w:tr w:rsidR="00417FCF" w14:paraId="77069BD3" w14:textId="77777777" w:rsidTr="00E278CE">
        <w:tc>
          <w:tcPr>
            <w:tcW w:w="4678" w:type="dxa"/>
          </w:tcPr>
          <w:p w14:paraId="4DDC48A3" w14:textId="77777777" w:rsidR="00417FCF" w:rsidRDefault="00417FCF">
            <w:pPr>
              <w:spacing w:before="120" w:after="120" w:line="240" w:lineRule="auto"/>
              <w:ind w:right="317"/>
              <w:rPr>
                <w:rFonts w:ascii="Times New Roman" w:eastAsia="Times New Roman" w:hAnsi="Times New Roman" w:cs="Times New Roman"/>
                <w:b/>
                <w:sz w:val="21"/>
                <w:szCs w:val="21"/>
                <w:lang w:val="uk-UA"/>
              </w:rPr>
            </w:pPr>
            <w:r>
              <w:rPr>
                <w:rFonts w:ascii="Times New Roman" w:eastAsia="Times New Roman" w:hAnsi="Times New Roman" w:cs="Times New Roman"/>
                <w:b/>
                <w:sz w:val="21"/>
                <w:szCs w:val="21"/>
                <w:lang w:val="uk-UA"/>
              </w:rPr>
              <w:t>ПОСТАЧАЛЬНИК</w:t>
            </w:r>
          </w:p>
          <w:p w14:paraId="16DB7D71" w14:textId="6959EE67" w:rsidR="00417FCF" w:rsidRDefault="00E278CE">
            <w:pPr>
              <w:spacing w:before="120" w:after="120" w:line="240" w:lineRule="auto"/>
              <w:ind w:right="34"/>
              <w:rPr>
                <w:rFonts w:ascii="Times New Roman" w:eastAsia="Calibri" w:hAnsi="Times New Roman" w:cs="Times New Roman"/>
                <w:sz w:val="21"/>
                <w:szCs w:val="21"/>
                <w:lang w:val="uk-UA"/>
              </w:rPr>
            </w:pPr>
            <w:r>
              <w:rPr>
                <w:rFonts w:ascii="Times New Roman" w:eastAsia="Calibri" w:hAnsi="Times New Roman" w:cs="Times New Roman"/>
                <w:sz w:val="21"/>
                <w:szCs w:val="21"/>
                <w:lang w:val="uk-UA"/>
              </w:rPr>
              <w:t>_____________________________</w:t>
            </w:r>
          </w:p>
          <w:p w14:paraId="1F5D7FE0" w14:textId="77777777" w:rsidR="00417FCF" w:rsidRDefault="00417FCF">
            <w:pPr>
              <w:pStyle w:val="HTML"/>
              <w:rPr>
                <w:bCs/>
                <w:sz w:val="21"/>
                <w:szCs w:val="21"/>
                <w:lang w:eastAsia="en-US"/>
              </w:rPr>
            </w:pPr>
          </w:p>
          <w:p w14:paraId="60FF7DE1" w14:textId="77522794" w:rsidR="00417FCF" w:rsidRPr="00E278CE" w:rsidRDefault="00417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right="317"/>
              <w:rPr>
                <w:rFonts w:ascii="Times New Roman" w:hAnsi="Times New Roman" w:cs="Times New Roman"/>
                <w:bCs/>
                <w:sz w:val="21"/>
                <w:szCs w:val="21"/>
                <w:lang w:val="uk-UA"/>
              </w:rPr>
            </w:pPr>
            <w:r>
              <w:rPr>
                <w:rFonts w:ascii="Times New Roman" w:hAnsi="Times New Roman" w:cs="Times New Roman"/>
                <w:bCs/>
                <w:sz w:val="21"/>
                <w:szCs w:val="21"/>
              </w:rPr>
              <w:t xml:space="preserve">___________________ </w:t>
            </w:r>
            <w:r w:rsidR="00E278CE">
              <w:rPr>
                <w:rFonts w:ascii="Times New Roman" w:hAnsi="Times New Roman" w:cs="Times New Roman"/>
                <w:bCs/>
                <w:sz w:val="21"/>
                <w:szCs w:val="21"/>
                <w:lang w:val="uk-UA"/>
              </w:rPr>
              <w:t>_____________</w:t>
            </w:r>
          </w:p>
          <w:p w14:paraId="448D01D8" w14:textId="77777777" w:rsidR="00417FCF" w:rsidRDefault="00417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right="317"/>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«_____»________________20_____ М.П.</w:t>
            </w:r>
          </w:p>
        </w:tc>
        <w:tc>
          <w:tcPr>
            <w:tcW w:w="4678" w:type="dxa"/>
          </w:tcPr>
          <w:p w14:paraId="708CA4E4" w14:textId="77777777" w:rsidR="00417FCF" w:rsidRDefault="00417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1"/>
                <w:szCs w:val="21"/>
                <w:lang w:val="uk-UA"/>
              </w:rPr>
            </w:pPr>
            <w:r>
              <w:rPr>
                <w:rFonts w:ascii="Times New Roman" w:eastAsia="Times New Roman" w:hAnsi="Times New Roman" w:cs="Times New Roman"/>
                <w:b/>
                <w:sz w:val="21"/>
                <w:szCs w:val="21"/>
                <w:lang w:val="uk-UA"/>
              </w:rPr>
              <w:t>СПОЖИВАЧ</w:t>
            </w:r>
          </w:p>
          <w:p w14:paraId="5E9EAE78" w14:textId="77777777" w:rsidR="00417FCF" w:rsidRPr="00E278CE" w:rsidRDefault="00417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i/>
                <w:color w:val="000000" w:themeColor="text1"/>
                <w:sz w:val="21"/>
                <w:szCs w:val="21"/>
                <w:lang w:val="uk-UA"/>
              </w:rPr>
            </w:pPr>
            <w:r w:rsidRPr="00E278CE">
              <w:rPr>
                <w:rFonts w:ascii="Times New Roman" w:eastAsia="Times New Roman" w:hAnsi="Times New Roman" w:cs="Times New Roman"/>
                <w:i/>
                <w:color w:val="000000" w:themeColor="text1"/>
                <w:sz w:val="21"/>
                <w:szCs w:val="21"/>
                <w:lang w:val="uk-UA"/>
              </w:rPr>
              <w:t>Управління Державної служби спеціального зв’язку та захисту інформації України у Дніпропетровській області</w:t>
            </w:r>
          </w:p>
          <w:p w14:paraId="4FB5C80F" w14:textId="1E768F2B" w:rsidR="00417FCF" w:rsidRDefault="00E27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Н</w:t>
            </w:r>
            <w:r w:rsidR="00417FCF">
              <w:rPr>
                <w:rFonts w:ascii="Times New Roman" w:eastAsia="Times New Roman" w:hAnsi="Times New Roman" w:cs="Times New Roman"/>
                <w:sz w:val="21"/>
                <w:szCs w:val="21"/>
                <w:lang w:val="uk-UA"/>
              </w:rPr>
              <w:t>ачальник Управління</w:t>
            </w:r>
          </w:p>
          <w:p w14:paraId="3E6705D6" w14:textId="77777777" w:rsidR="00E278CE" w:rsidRDefault="00417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 xml:space="preserve"> ______________________</w:t>
            </w:r>
            <w:r w:rsidR="00E278CE">
              <w:rPr>
                <w:rFonts w:ascii="Times New Roman" w:eastAsia="Times New Roman" w:hAnsi="Times New Roman" w:cs="Times New Roman"/>
                <w:sz w:val="21"/>
                <w:szCs w:val="21"/>
                <w:lang w:val="uk-UA"/>
              </w:rPr>
              <w:t xml:space="preserve">Ігор ІВАНОВ </w:t>
            </w:r>
          </w:p>
          <w:p w14:paraId="31893016" w14:textId="1762A52A" w:rsidR="00417FCF" w:rsidRPr="00E278CE" w:rsidRDefault="00417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«___»________________________20____ М.П.</w:t>
            </w:r>
          </w:p>
        </w:tc>
      </w:tr>
    </w:tbl>
    <w:p w14:paraId="5394D3B4" w14:textId="77777777" w:rsidR="00417FCF" w:rsidRDefault="00417FCF" w:rsidP="00417FCF">
      <w:pPr>
        <w:pStyle w:val="a7"/>
        <w:spacing w:after="0" w:line="240" w:lineRule="auto"/>
        <w:ind w:left="0"/>
        <w:rPr>
          <w:rFonts w:ascii="Century" w:hAnsi="Century"/>
        </w:rPr>
      </w:pPr>
    </w:p>
    <w:p w14:paraId="0F8A8985" w14:textId="77777777" w:rsidR="00417FCF" w:rsidRDefault="00417FCF" w:rsidP="00417FCF">
      <w:pPr>
        <w:pStyle w:val="a7"/>
        <w:spacing w:after="0" w:line="240" w:lineRule="auto"/>
        <w:ind w:left="0"/>
        <w:rPr>
          <w:rFonts w:ascii="Century" w:hAnsi="Century"/>
        </w:rPr>
      </w:pPr>
    </w:p>
    <w:p w14:paraId="50CA60B9" w14:textId="77777777" w:rsidR="00417FCF" w:rsidRDefault="00417FCF" w:rsidP="00417FCF">
      <w:pPr>
        <w:pStyle w:val="a7"/>
        <w:spacing w:after="0" w:line="240" w:lineRule="auto"/>
        <w:ind w:left="0"/>
        <w:rPr>
          <w:rFonts w:ascii="Century" w:hAnsi="Century"/>
        </w:rPr>
      </w:pPr>
    </w:p>
    <w:p w14:paraId="549B3D16" w14:textId="77777777" w:rsidR="001F1DA8" w:rsidRDefault="001F1DA8"/>
    <w:sectPr w:rsidR="001F1DA8" w:rsidSect="00E278C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67955"/>
    <w:multiLevelType w:val="multilevel"/>
    <w:tmpl w:val="1C1843AA"/>
    <w:lvl w:ilvl="0">
      <w:start w:val="1"/>
      <w:numFmt w:val="decimal"/>
      <w:lvlText w:val="%1."/>
      <w:lvlJc w:val="left"/>
      <w:pPr>
        <w:ind w:left="510" w:hanging="510"/>
      </w:pPr>
      <w:rPr>
        <w:color w:val="000000" w:themeColor="text1"/>
      </w:rPr>
    </w:lvl>
    <w:lvl w:ilvl="1">
      <w:start w:val="2"/>
      <w:numFmt w:val="decimal"/>
      <w:lvlText w:val="%1.%2."/>
      <w:lvlJc w:val="left"/>
      <w:pPr>
        <w:ind w:left="936" w:hanging="510"/>
      </w:pPr>
      <w:rPr>
        <w:b/>
        <w:bCs w:val="0"/>
        <w:color w:val="000000" w:themeColor="text1"/>
      </w:rPr>
    </w:lvl>
    <w:lvl w:ilvl="2">
      <w:start w:val="1"/>
      <w:numFmt w:val="decimal"/>
      <w:lvlText w:val="%1.%2.%3."/>
      <w:lvlJc w:val="left"/>
      <w:pPr>
        <w:ind w:left="5399" w:hanging="720"/>
      </w:pPr>
      <w:rPr>
        <w:b/>
        <w:bCs/>
        <w:color w:val="000000" w:themeColor="text1"/>
      </w:rPr>
    </w:lvl>
    <w:lvl w:ilvl="3">
      <w:start w:val="1"/>
      <w:numFmt w:val="decimal"/>
      <w:lvlText w:val="%1.%2.%3.%4."/>
      <w:lvlJc w:val="left"/>
      <w:pPr>
        <w:ind w:left="720" w:hanging="720"/>
      </w:pPr>
      <w:rPr>
        <w:color w:val="000000" w:themeColor="text1"/>
      </w:rPr>
    </w:lvl>
    <w:lvl w:ilvl="4">
      <w:start w:val="1"/>
      <w:numFmt w:val="decimal"/>
      <w:lvlText w:val="%1.%2.%3.%4.%5."/>
      <w:lvlJc w:val="left"/>
      <w:pPr>
        <w:ind w:left="1080" w:hanging="1080"/>
      </w:pPr>
      <w:rPr>
        <w:color w:val="000000" w:themeColor="text1"/>
      </w:rPr>
    </w:lvl>
    <w:lvl w:ilvl="5">
      <w:start w:val="1"/>
      <w:numFmt w:val="decimal"/>
      <w:lvlText w:val="%1.%2.%3.%4.%5.%6."/>
      <w:lvlJc w:val="left"/>
      <w:pPr>
        <w:ind w:left="1080" w:hanging="1080"/>
      </w:pPr>
      <w:rPr>
        <w:color w:val="000000" w:themeColor="text1"/>
      </w:rPr>
    </w:lvl>
    <w:lvl w:ilvl="6">
      <w:start w:val="1"/>
      <w:numFmt w:val="decimal"/>
      <w:lvlText w:val="%1.%2.%3.%4.%5.%6.%7."/>
      <w:lvlJc w:val="left"/>
      <w:pPr>
        <w:ind w:left="1440" w:hanging="1440"/>
      </w:pPr>
      <w:rPr>
        <w:color w:val="000000" w:themeColor="text1"/>
      </w:rPr>
    </w:lvl>
    <w:lvl w:ilvl="7">
      <w:start w:val="1"/>
      <w:numFmt w:val="decimal"/>
      <w:lvlText w:val="%1.%2.%3.%4.%5.%6.%7.%8."/>
      <w:lvlJc w:val="left"/>
      <w:pPr>
        <w:ind w:left="1440" w:hanging="1440"/>
      </w:pPr>
      <w:rPr>
        <w:color w:val="000000" w:themeColor="text1"/>
      </w:rPr>
    </w:lvl>
    <w:lvl w:ilvl="8">
      <w:start w:val="1"/>
      <w:numFmt w:val="decimal"/>
      <w:lvlText w:val="%1.%2.%3.%4.%5.%6.%7.%8.%9."/>
      <w:lvlJc w:val="left"/>
      <w:pPr>
        <w:ind w:left="1800" w:hanging="1800"/>
      </w:pPr>
      <w:rPr>
        <w:color w:val="000000" w:themeColor="text1"/>
      </w:rPr>
    </w:lvl>
  </w:abstractNum>
  <w:abstractNum w:abstractNumId="1" w15:restartNumberingAfterBreak="0">
    <w:nsid w:val="4B4306F6"/>
    <w:multiLevelType w:val="multilevel"/>
    <w:tmpl w:val="99C8F954"/>
    <w:lvl w:ilvl="0">
      <w:start w:val="1"/>
      <w:numFmt w:val="decimal"/>
      <w:lvlText w:val="%1."/>
      <w:lvlJc w:val="left"/>
      <w:pPr>
        <w:ind w:left="435" w:hanging="435"/>
      </w:pPr>
      <w:rPr>
        <w:b/>
      </w:rPr>
    </w:lvl>
    <w:lvl w:ilvl="1">
      <w:start w:val="1"/>
      <w:numFmt w:val="decimal"/>
      <w:lvlText w:val="%1.%2."/>
      <w:lvlJc w:val="left"/>
      <w:pPr>
        <w:ind w:left="719" w:hanging="435"/>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2" w15:restartNumberingAfterBreak="0">
    <w:nsid w:val="4FFE7A07"/>
    <w:multiLevelType w:val="multilevel"/>
    <w:tmpl w:val="881E4D3C"/>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B934FB3"/>
    <w:multiLevelType w:val="hybridMultilevel"/>
    <w:tmpl w:val="FADEC7F6"/>
    <w:lvl w:ilvl="0" w:tplc="B5A06C66">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9BA4F12"/>
    <w:multiLevelType w:val="multilevel"/>
    <w:tmpl w:val="CCF08F7C"/>
    <w:lvl w:ilvl="0">
      <w:start w:val="1"/>
      <w:numFmt w:val="decimal"/>
      <w:lvlText w:val="%1"/>
      <w:lvlJc w:val="left"/>
      <w:pPr>
        <w:ind w:left="390" w:hanging="390"/>
      </w:pPr>
    </w:lvl>
    <w:lvl w:ilvl="1">
      <w:start w:val="1"/>
      <w:numFmt w:val="decimal"/>
      <w:lvlText w:val="%1.%2"/>
      <w:lvlJc w:val="left"/>
      <w:pPr>
        <w:ind w:left="7904" w:hanging="39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76741BA4"/>
    <w:multiLevelType w:val="hybridMultilevel"/>
    <w:tmpl w:val="CD2A6B00"/>
    <w:lvl w:ilvl="0" w:tplc="F384A600">
      <w:start w:val="4"/>
      <w:numFmt w:val="bullet"/>
      <w:lvlText w:val="-"/>
      <w:lvlJc w:val="left"/>
      <w:pPr>
        <w:ind w:left="1068" w:hanging="360"/>
      </w:pPr>
      <w:rPr>
        <w:rFonts w:ascii="Century" w:eastAsia="Times New Roman" w:hAnsi="Century"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53C"/>
    <w:rsid w:val="001F1DA8"/>
    <w:rsid w:val="00417FCF"/>
    <w:rsid w:val="006F267A"/>
    <w:rsid w:val="0082653C"/>
    <w:rsid w:val="00E27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75A1F"/>
  <w15:chartTrackingRefBased/>
  <w15:docId w15:val="{3E495053-FE4C-425D-B087-73D81086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7FCF"/>
    <w:pPr>
      <w:spacing w:line="256" w:lineRule="auto"/>
    </w:pPr>
  </w:style>
  <w:style w:type="paragraph" w:styleId="1">
    <w:name w:val="heading 1"/>
    <w:basedOn w:val="a"/>
    <w:next w:val="a"/>
    <w:link w:val="10"/>
    <w:uiPriority w:val="9"/>
    <w:qFormat/>
    <w:rsid w:val="00417FCF"/>
    <w:pPr>
      <w:keepNext/>
      <w:spacing w:after="0"/>
      <w:jc w:val="center"/>
      <w:outlineLvl w:val="0"/>
    </w:pPr>
    <w:rPr>
      <w:rFonts w:ascii="Times New Roman" w:eastAsia="Times New Roman" w:hAnsi="Times New Roman" w:cs="Times New Roman"/>
      <w:b/>
      <w:sz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7FCF"/>
    <w:rPr>
      <w:rFonts w:ascii="Times New Roman" w:eastAsia="Times New Roman" w:hAnsi="Times New Roman" w:cs="Times New Roman"/>
      <w:b/>
      <w:sz w:val="24"/>
      <w:lang w:val="uk-UA" w:eastAsia="ru-RU"/>
    </w:rPr>
  </w:style>
  <w:style w:type="character" w:styleId="a3">
    <w:name w:val="Hyperlink"/>
    <w:basedOn w:val="a0"/>
    <w:uiPriority w:val="99"/>
    <w:semiHidden/>
    <w:unhideWhenUsed/>
    <w:rsid w:val="00417FCF"/>
    <w:rPr>
      <w:color w:val="0563C1" w:themeColor="hyperlink"/>
      <w:u w:val="single"/>
    </w:rPr>
  </w:style>
  <w:style w:type="paragraph" w:styleId="HTML">
    <w:name w:val="HTML Preformatted"/>
    <w:basedOn w:val="a"/>
    <w:link w:val="HTML0"/>
    <w:semiHidden/>
    <w:unhideWhenUsed/>
    <w:rsid w:val="00417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semiHidden/>
    <w:rsid w:val="00417FCF"/>
    <w:rPr>
      <w:rFonts w:ascii="Times New Roman" w:eastAsia="Times New Roman" w:hAnsi="Times New Roman" w:cs="Times New Roman"/>
      <w:sz w:val="20"/>
      <w:szCs w:val="20"/>
      <w:lang w:val="uk-UA" w:eastAsia="ru-RU"/>
    </w:rPr>
  </w:style>
  <w:style w:type="paragraph" w:styleId="a4">
    <w:name w:val="Normal (Web)"/>
    <w:basedOn w:val="a"/>
    <w:uiPriority w:val="99"/>
    <w:semiHidden/>
    <w:unhideWhenUsed/>
    <w:rsid w:val="00417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417FCF"/>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6">
    <w:name w:val="Основной текст с отступом Знак"/>
    <w:basedOn w:val="a0"/>
    <w:link w:val="a5"/>
    <w:uiPriority w:val="99"/>
    <w:semiHidden/>
    <w:rsid w:val="00417FCF"/>
    <w:rPr>
      <w:rFonts w:ascii="Times New Roman" w:eastAsia="Times New Roman" w:hAnsi="Times New Roman" w:cs="Times New Roman"/>
      <w:sz w:val="28"/>
      <w:szCs w:val="20"/>
      <w:lang w:val="uk-UA" w:eastAsia="ru-RU"/>
    </w:rPr>
  </w:style>
  <w:style w:type="paragraph" w:styleId="a7">
    <w:name w:val="List Paragraph"/>
    <w:basedOn w:val="a"/>
    <w:uiPriority w:val="34"/>
    <w:qFormat/>
    <w:rsid w:val="00417FCF"/>
    <w:pPr>
      <w:ind w:left="720"/>
      <w:contextualSpacing/>
    </w:pPr>
  </w:style>
  <w:style w:type="table" w:customStyle="1" w:styleId="11">
    <w:name w:val="Сетка таблицы1"/>
    <w:basedOn w:val="a1"/>
    <w:uiPriority w:val="39"/>
    <w:rsid w:val="00417FCF"/>
    <w:pPr>
      <w:spacing w:before="240"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29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ee.com.ua/index.php/indexe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2377</Words>
  <Characters>13549</Characters>
  <Application>Microsoft Office Word</Application>
  <DocSecurity>0</DocSecurity>
  <Lines>112</Lines>
  <Paragraphs>31</Paragraphs>
  <ScaleCrop>false</ScaleCrop>
  <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2024-02-01T12:30:00Z</dcterms:created>
  <dcterms:modified xsi:type="dcterms:W3CDTF">2024-04-08T12:03:00Z</dcterms:modified>
</cp:coreProperties>
</file>