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82F" w:rsidRPr="005C768D" w:rsidRDefault="009653CA" w:rsidP="00C5282F">
      <w:pPr>
        <w:pStyle w:val="1"/>
        <w:pageBreakBefore/>
        <w:ind w:firstLine="7088"/>
        <w:jc w:val="left"/>
        <w:rPr>
          <w:sz w:val="24"/>
          <w:szCs w:val="24"/>
          <w:lang w:val="uk-UA"/>
        </w:rPr>
      </w:pPr>
      <w:r w:rsidRPr="005C768D">
        <w:rPr>
          <w:sz w:val="24"/>
          <w:szCs w:val="24"/>
          <w:lang w:val="uk-UA"/>
        </w:rPr>
        <w:t>Додаток №</w:t>
      </w:r>
      <w:r w:rsidR="0061097A" w:rsidRPr="005C768D">
        <w:rPr>
          <w:sz w:val="24"/>
          <w:szCs w:val="24"/>
          <w:lang w:val="uk-UA"/>
        </w:rPr>
        <w:t>2</w:t>
      </w:r>
    </w:p>
    <w:p w:rsidR="00C5282F" w:rsidRPr="005C768D" w:rsidRDefault="00C5282F" w:rsidP="003207B6">
      <w:pPr>
        <w:pStyle w:val="3"/>
        <w:spacing w:before="0" w:after="0"/>
        <w:ind w:left="7080" w:firstLine="8"/>
        <w:rPr>
          <w:rFonts w:ascii="Times New Roman" w:hAnsi="Times New Roman" w:cs="Times New Roman"/>
          <w:sz w:val="22"/>
          <w:szCs w:val="22"/>
          <w:lang w:val="uk-UA"/>
        </w:rPr>
      </w:pPr>
      <w:r w:rsidRPr="005C768D">
        <w:rPr>
          <w:rFonts w:ascii="Times New Roman" w:hAnsi="Times New Roman" w:cs="Times New Roman"/>
          <w:sz w:val="22"/>
          <w:szCs w:val="22"/>
          <w:lang w:val="uk-UA"/>
        </w:rPr>
        <w:t>до тендерної документації</w:t>
      </w:r>
    </w:p>
    <w:p w:rsidR="00C5282F" w:rsidRPr="005C768D" w:rsidRDefault="00E01275" w:rsidP="00E01275">
      <w:pPr>
        <w:spacing w:before="240" w:after="100"/>
        <w:ind w:left="387" w:firstLine="321"/>
        <w:jc w:val="both"/>
        <w:rPr>
          <w:b/>
          <w:lang w:val="uk-UA"/>
        </w:rPr>
      </w:pPr>
      <w:bookmarkStart w:id="0" w:name="ст17_1"/>
      <w:r>
        <w:rPr>
          <w:rStyle w:val="30"/>
          <w:rFonts w:ascii="Times New Roman" w:hAnsi="Times New Roman" w:cs="Times New Roman"/>
          <w:sz w:val="22"/>
          <w:szCs w:val="22"/>
          <w:lang w:val="uk-UA"/>
        </w:rPr>
        <w:t xml:space="preserve">1. </w:t>
      </w:r>
      <w:r w:rsidR="00C5282F" w:rsidRPr="005C768D">
        <w:rPr>
          <w:rStyle w:val="30"/>
          <w:rFonts w:ascii="Times New Roman" w:hAnsi="Times New Roman" w:cs="Times New Roman"/>
          <w:sz w:val="22"/>
          <w:szCs w:val="22"/>
        </w:rPr>
        <w:t>Підтвердження відповідності УЧАСНИКА  вимогам, визначеним у статті 17 Закону</w:t>
      </w:r>
    </w:p>
    <w:p w:rsidR="00C5282F" w:rsidRPr="005C768D" w:rsidRDefault="00C5282F" w:rsidP="00C5282F">
      <w:pPr>
        <w:spacing w:after="60"/>
        <w:ind w:firstLine="709"/>
        <w:jc w:val="both"/>
        <w:rPr>
          <w:sz w:val="22"/>
          <w:szCs w:val="22"/>
          <w:lang w:val="uk-UA"/>
        </w:rPr>
      </w:pPr>
      <w:bookmarkStart w:id="1" w:name="_heading=h.30j0zll"/>
      <w:bookmarkEnd w:id="0"/>
      <w:bookmarkEnd w:id="1"/>
      <w:r w:rsidRPr="005C768D">
        <w:rPr>
          <w:sz w:val="22"/>
          <w:szCs w:val="22"/>
          <w:lang w:val="uk-UA"/>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5C768D">
        <w:rPr>
          <w:b/>
          <w:sz w:val="22"/>
          <w:szCs w:val="22"/>
          <w:lang w:val="uk-UA"/>
        </w:rPr>
        <w:t xml:space="preserve">підтверджує відсутність підстав, передбачених пунктами 2, 3, 5, 6, 8, 9, 12 і 13 частини першої статті 17 Закону шляхом заповнення відповідних електронних полів, визначених адміністратором </w:t>
      </w:r>
      <w:r w:rsidRPr="005C768D">
        <w:rPr>
          <w:b/>
          <w:sz w:val="22"/>
          <w:szCs w:val="22"/>
          <w:highlight w:val="white"/>
          <w:lang w:val="uk-UA"/>
        </w:rPr>
        <w:t>електронної системи закупівель</w:t>
      </w:r>
      <w:r w:rsidRPr="005C768D">
        <w:rPr>
          <w:b/>
          <w:sz w:val="22"/>
          <w:szCs w:val="22"/>
          <w:lang w:val="uk-UA"/>
        </w:rPr>
        <w:t xml:space="preserve"> і реалізованих в електронній системі закупівель</w:t>
      </w:r>
      <w:r w:rsidR="003207B6">
        <w:rPr>
          <w:b/>
          <w:sz w:val="22"/>
          <w:szCs w:val="22"/>
          <w:lang w:val="uk-UA"/>
        </w:rPr>
        <w:t xml:space="preserve">, та додатково шляхом надання довідки в довільній формі про </w:t>
      </w:r>
      <w:r w:rsidR="003207B6" w:rsidRPr="005C768D">
        <w:rPr>
          <w:b/>
          <w:sz w:val="22"/>
          <w:szCs w:val="22"/>
          <w:lang w:val="uk-UA"/>
        </w:rPr>
        <w:t>відсутність підстав, передбачених пунктами 2, 3, 5, 6, 8, 9, 12 і 13 частини першої статті 17 Закону</w:t>
      </w:r>
      <w:r w:rsidRPr="005C768D">
        <w:rPr>
          <w:b/>
          <w:sz w:val="22"/>
          <w:szCs w:val="22"/>
          <w:lang w:val="uk-UA"/>
        </w:rPr>
        <w:t>.</w:t>
      </w:r>
    </w:p>
    <w:p w:rsidR="00C5282F" w:rsidRPr="005C768D" w:rsidRDefault="00C5282F" w:rsidP="00C5282F">
      <w:pPr>
        <w:spacing w:after="60"/>
        <w:ind w:firstLine="709"/>
        <w:jc w:val="both"/>
        <w:rPr>
          <w:b/>
          <w:sz w:val="22"/>
          <w:szCs w:val="22"/>
          <w:lang w:val="uk-UA"/>
        </w:rPr>
      </w:pPr>
      <w:r w:rsidRPr="005C768D">
        <w:rPr>
          <w:b/>
          <w:sz w:val="22"/>
          <w:szCs w:val="22"/>
          <w:lang w:val="uk-UA"/>
        </w:rPr>
        <w:t>Заповненням відповідних електронних полів вважається проставлення учасником відмітки в чекбоксі/прапорці/перемикачі або іншому елементі графічного інтерфейсу користувача в залежності від технічної реалізації на майданчику учасника.</w:t>
      </w:r>
    </w:p>
    <w:p w:rsidR="00C5282F" w:rsidRPr="0042233E" w:rsidRDefault="00C5282F" w:rsidP="00C5282F">
      <w:pPr>
        <w:spacing w:after="100"/>
        <w:ind w:firstLine="709"/>
        <w:jc w:val="both"/>
        <w:rPr>
          <w:sz w:val="22"/>
          <w:szCs w:val="22"/>
          <w:lang w:val="uk-UA"/>
        </w:rPr>
      </w:pPr>
      <w:r w:rsidRPr="0042233E">
        <w:rPr>
          <w:sz w:val="22"/>
          <w:szCs w:val="22"/>
          <w:lang w:val="uk-UA"/>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42233E">
        <w:rPr>
          <w:b/>
          <w:sz w:val="22"/>
          <w:szCs w:val="22"/>
          <w:lang w:val="uk-UA"/>
        </w:rPr>
        <w:t>підтверджує відсутність підстави, передбаченої частиною другою статті 17 Закону у вигляді довідки, складеної учасником у довільній формі</w:t>
      </w:r>
      <w:r w:rsidRPr="0042233E">
        <w:rPr>
          <w:sz w:val="22"/>
          <w:szCs w:val="22"/>
          <w:lang w:val="uk-UA"/>
        </w:rPr>
        <w:t>, зміст якої підтверджує відсутність відповідної підстави для відмови в участі у процедурі закупівлі, або у формі наведеній нижче:</w:t>
      </w:r>
    </w:p>
    <w:tbl>
      <w:tblPr>
        <w:tblStyle w:val="a5"/>
        <w:tblW w:w="0" w:type="auto"/>
        <w:tblLook w:val="04A0" w:firstRow="1" w:lastRow="0" w:firstColumn="1" w:lastColumn="0" w:noHBand="0" w:noVBand="1"/>
      </w:tblPr>
      <w:tblGrid>
        <w:gridCol w:w="9629"/>
      </w:tblGrid>
      <w:tr w:rsidR="0042233E" w:rsidRPr="0042233E" w:rsidTr="006931FD">
        <w:trPr>
          <w:trHeight w:val="3358"/>
        </w:trPr>
        <w:tc>
          <w:tcPr>
            <w:tcW w:w="10195" w:type="dxa"/>
          </w:tcPr>
          <w:p w:rsidR="00C5282F" w:rsidRPr="0042233E" w:rsidRDefault="00C5282F" w:rsidP="006931FD">
            <w:pPr>
              <w:pBdr>
                <w:top w:val="nil"/>
                <w:left w:val="nil"/>
                <w:bottom w:val="nil"/>
                <w:right w:val="nil"/>
                <w:between w:val="nil"/>
              </w:pBdr>
              <w:ind w:left="-142" w:firstLine="709"/>
              <w:jc w:val="center"/>
              <w:rPr>
                <w:b/>
                <w:bCs/>
                <w:sz w:val="22"/>
                <w:szCs w:val="22"/>
                <w:lang w:val="uk-UA"/>
              </w:rPr>
            </w:pPr>
          </w:p>
          <w:p w:rsidR="00C5282F" w:rsidRPr="0042233E" w:rsidRDefault="00C5282F" w:rsidP="006931FD">
            <w:pPr>
              <w:pBdr>
                <w:top w:val="nil"/>
                <w:left w:val="nil"/>
                <w:bottom w:val="nil"/>
                <w:right w:val="nil"/>
                <w:between w:val="nil"/>
              </w:pBdr>
              <w:ind w:left="-142" w:firstLine="709"/>
              <w:jc w:val="center"/>
              <w:rPr>
                <w:b/>
                <w:sz w:val="22"/>
                <w:szCs w:val="22"/>
                <w:lang w:val="uk-UA"/>
              </w:rPr>
            </w:pPr>
            <w:r w:rsidRPr="0042233E">
              <w:rPr>
                <w:b/>
                <w:sz w:val="22"/>
                <w:szCs w:val="22"/>
                <w:lang w:val="uk-UA"/>
              </w:rPr>
              <w:t>Лист-гарантія</w:t>
            </w:r>
          </w:p>
          <w:p w:rsidR="00C5282F" w:rsidRPr="0042233E" w:rsidRDefault="00C5282F" w:rsidP="006931FD">
            <w:pPr>
              <w:shd w:val="clear" w:color="auto" w:fill="FFFFFF" w:themeFill="background1"/>
              <w:spacing w:after="100"/>
              <w:ind w:firstLine="709"/>
              <w:jc w:val="center"/>
              <w:rPr>
                <w:b/>
                <w:sz w:val="22"/>
                <w:szCs w:val="22"/>
                <w:lang w:val="uk-UA"/>
              </w:rPr>
            </w:pPr>
            <w:r w:rsidRPr="0042233E">
              <w:rPr>
                <w:b/>
                <w:sz w:val="22"/>
                <w:szCs w:val="22"/>
                <w:lang w:val="uk-UA"/>
              </w:rPr>
              <w:t>про відсутність підстав, визначених у частині 2 статті 17 Закону</w:t>
            </w:r>
          </w:p>
          <w:p w:rsidR="00C5282F" w:rsidRPr="0042233E" w:rsidRDefault="00C5282F" w:rsidP="006931FD">
            <w:pPr>
              <w:shd w:val="clear" w:color="auto" w:fill="FFFFFF" w:themeFill="background1"/>
              <w:ind w:firstLine="709"/>
              <w:jc w:val="both"/>
              <w:rPr>
                <w:i/>
                <w:sz w:val="22"/>
                <w:szCs w:val="22"/>
                <w:lang w:val="uk-UA"/>
              </w:rPr>
            </w:pPr>
            <w:r w:rsidRPr="0042233E">
              <w:rPr>
                <w:sz w:val="22"/>
                <w:szCs w:val="22"/>
                <w:lang w:val="uk-UA"/>
              </w:rPr>
              <w:t xml:space="preserve">Ми, </w:t>
            </w:r>
            <w:r w:rsidRPr="0042233E">
              <w:rPr>
                <w:bCs/>
                <w:i/>
                <w:sz w:val="22"/>
                <w:szCs w:val="22"/>
                <w:lang w:val="uk-UA"/>
              </w:rPr>
              <w:t>[</w:t>
            </w:r>
            <w:r w:rsidRPr="0042233E">
              <w:rPr>
                <w:bCs/>
                <w:i/>
                <w:sz w:val="22"/>
                <w:szCs w:val="22"/>
                <w:u w:val="single"/>
                <w:lang w:val="uk-UA"/>
              </w:rPr>
              <w:t>найменування Учасника]</w:t>
            </w:r>
            <w:r w:rsidRPr="0042233E">
              <w:rPr>
                <w:i/>
                <w:sz w:val="22"/>
                <w:szCs w:val="22"/>
                <w:lang w:val="uk-UA"/>
              </w:rPr>
              <w:t xml:space="preserve"> </w:t>
            </w:r>
            <w:r w:rsidRPr="0042233E">
              <w:rPr>
                <w:sz w:val="22"/>
                <w:szCs w:val="22"/>
                <w:lang w:val="uk-UA"/>
              </w:rPr>
              <w:t xml:space="preserve">(далі - Учасник), в особі </w:t>
            </w:r>
            <w:r w:rsidRPr="0042233E">
              <w:rPr>
                <w:bCs/>
                <w:i/>
                <w:sz w:val="22"/>
                <w:szCs w:val="22"/>
                <w:lang w:val="uk-UA"/>
              </w:rPr>
              <w:t>[</w:t>
            </w:r>
            <w:r w:rsidRPr="0042233E">
              <w:rPr>
                <w:bCs/>
                <w:i/>
                <w:sz w:val="22"/>
                <w:szCs w:val="22"/>
                <w:u w:val="single"/>
                <w:lang w:val="uk-UA"/>
              </w:rPr>
              <w:t>Уповноважена особа]</w:t>
            </w:r>
            <w:r w:rsidRPr="0042233E">
              <w:rPr>
                <w:b/>
                <w:bCs/>
                <w:i/>
                <w:sz w:val="22"/>
                <w:szCs w:val="22"/>
                <w:lang w:val="uk-UA"/>
              </w:rPr>
              <w:t xml:space="preserve"> </w:t>
            </w:r>
            <w:r w:rsidRPr="0042233E">
              <w:rPr>
                <w:sz w:val="22"/>
                <w:szCs w:val="22"/>
                <w:lang w:val="uk-UA"/>
              </w:rPr>
              <w:t xml:space="preserve">підтверджуємо, що Замовник не має підстав для відмови нам в участі у процедурі закупівлі, передбачених частиною другою статті 17 Закону України «Про публічні закупівлі», а саме: учасник процедури закупівлі </w:t>
            </w:r>
            <w:r w:rsidRPr="0042233E">
              <w:rPr>
                <w:i/>
                <w:sz w:val="22"/>
                <w:szCs w:val="22"/>
                <w:lang w:val="uk-UA"/>
              </w:rPr>
              <w:t>[зазначити відповідне: «</w:t>
            </w:r>
            <w:r w:rsidRPr="0042233E">
              <w:rPr>
                <w:i/>
                <w:sz w:val="22"/>
                <w:szCs w:val="22"/>
                <w:u w:val="single"/>
                <w:lang w:val="uk-UA"/>
              </w:rPr>
              <w:t>виконав свої зобов’язання за раніше укладеним договором (договорами) про закупівлю з Замовником</w:t>
            </w:r>
            <w:r w:rsidRPr="0042233E">
              <w:rPr>
                <w:i/>
                <w:sz w:val="22"/>
                <w:szCs w:val="22"/>
                <w:lang w:val="uk-UA"/>
              </w:rPr>
              <w:t>» або «</w:t>
            </w:r>
            <w:r w:rsidRPr="0042233E">
              <w:rPr>
                <w:i/>
                <w:sz w:val="22"/>
                <w:szCs w:val="22"/>
                <w:u w:val="single"/>
                <w:lang w:val="uk-UA"/>
              </w:rPr>
              <w:t>не співпрацював з Замовником</w:t>
            </w:r>
            <w:r w:rsidRPr="0042233E">
              <w:rPr>
                <w:i/>
                <w:sz w:val="22"/>
                <w:szCs w:val="22"/>
                <w:lang w:val="uk-UA"/>
              </w:rPr>
              <w:t>»].</w:t>
            </w:r>
          </w:p>
          <w:tbl>
            <w:tblPr>
              <w:tblW w:w="10024" w:type="dxa"/>
              <w:jc w:val="center"/>
              <w:tblBorders>
                <w:top w:val="nil"/>
                <w:left w:val="nil"/>
                <w:bottom w:val="nil"/>
                <w:right w:val="nil"/>
                <w:insideH w:val="nil"/>
                <w:insideV w:val="nil"/>
              </w:tblBorders>
              <w:tblLook w:val="0400" w:firstRow="0" w:lastRow="0" w:firstColumn="0" w:lastColumn="0" w:noHBand="0" w:noVBand="1"/>
            </w:tblPr>
            <w:tblGrid>
              <w:gridCol w:w="3178"/>
              <w:gridCol w:w="3423"/>
              <w:gridCol w:w="3423"/>
            </w:tblGrid>
            <w:tr w:rsidR="0042233E" w:rsidRPr="0042233E" w:rsidTr="006931FD">
              <w:trPr>
                <w:jc w:val="center"/>
              </w:trPr>
              <w:tc>
                <w:tcPr>
                  <w:tcW w:w="3178" w:type="dxa"/>
                </w:tcPr>
                <w:p w:rsidR="00C5282F" w:rsidRPr="0042233E" w:rsidRDefault="00C5282F" w:rsidP="006931FD">
                  <w:pPr>
                    <w:ind w:left="-142" w:hanging="204"/>
                    <w:jc w:val="center"/>
                    <w:rPr>
                      <w:sz w:val="22"/>
                      <w:szCs w:val="22"/>
                      <w:lang w:val="uk-UA"/>
                    </w:rPr>
                  </w:pPr>
                  <w:r w:rsidRPr="0042233E">
                    <w:rPr>
                      <w:sz w:val="22"/>
                      <w:szCs w:val="22"/>
                      <w:lang w:val="uk-UA"/>
                    </w:rPr>
                    <w:br w:type="page"/>
                    <w:t>___________________</w:t>
                  </w:r>
                </w:p>
              </w:tc>
              <w:tc>
                <w:tcPr>
                  <w:tcW w:w="3423" w:type="dxa"/>
                </w:tcPr>
                <w:p w:rsidR="00C5282F" w:rsidRPr="0042233E" w:rsidRDefault="00C5282F" w:rsidP="006931FD">
                  <w:pPr>
                    <w:ind w:left="-142" w:firstLine="709"/>
                    <w:jc w:val="center"/>
                    <w:rPr>
                      <w:sz w:val="22"/>
                      <w:szCs w:val="22"/>
                      <w:lang w:val="uk-UA"/>
                    </w:rPr>
                  </w:pPr>
                  <w:r w:rsidRPr="0042233E">
                    <w:rPr>
                      <w:sz w:val="22"/>
                      <w:szCs w:val="22"/>
                      <w:lang w:val="uk-UA"/>
                    </w:rPr>
                    <w:t>________________________</w:t>
                  </w:r>
                </w:p>
              </w:tc>
              <w:tc>
                <w:tcPr>
                  <w:tcW w:w="3423" w:type="dxa"/>
                </w:tcPr>
                <w:p w:rsidR="00C5282F" w:rsidRPr="0042233E" w:rsidRDefault="00C5282F" w:rsidP="006931FD">
                  <w:pPr>
                    <w:ind w:left="-142" w:firstLine="709"/>
                    <w:jc w:val="center"/>
                    <w:rPr>
                      <w:sz w:val="22"/>
                      <w:szCs w:val="22"/>
                      <w:lang w:val="uk-UA"/>
                    </w:rPr>
                  </w:pPr>
                  <w:r w:rsidRPr="0042233E">
                    <w:rPr>
                      <w:sz w:val="22"/>
                      <w:szCs w:val="22"/>
                      <w:lang w:val="uk-UA"/>
                    </w:rPr>
                    <w:t>________________________</w:t>
                  </w:r>
                </w:p>
              </w:tc>
            </w:tr>
            <w:tr w:rsidR="0042233E" w:rsidRPr="0042233E" w:rsidTr="006931FD">
              <w:trPr>
                <w:trHeight w:val="535"/>
                <w:jc w:val="center"/>
              </w:trPr>
              <w:tc>
                <w:tcPr>
                  <w:tcW w:w="3178" w:type="dxa"/>
                </w:tcPr>
                <w:p w:rsidR="00C5282F" w:rsidRPr="0042233E" w:rsidRDefault="00C5282F" w:rsidP="006931FD">
                  <w:pPr>
                    <w:ind w:left="-142" w:hanging="204"/>
                    <w:jc w:val="center"/>
                    <w:rPr>
                      <w:sz w:val="20"/>
                      <w:szCs w:val="20"/>
                      <w:lang w:val="uk-UA"/>
                    </w:rPr>
                  </w:pPr>
                  <w:r w:rsidRPr="0042233E">
                    <w:rPr>
                      <w:i/>
                      <w:sz w:val="20"/>
                      <w:szCs w:val="20"/>
                      <w:lang w:val="uk-UA"/>
                    </w:rPr>
                    <w:t>посада уповноваженої особи Учасника</w:t>
                  </w:r>
                </w:p>
              </w:tc>
              <w:tc>
                <w:tcPr>
                  <w:tcW w:w="3423" w:type="dxa"/>
                </w:tcPr>
                <w:p w:rsidR="00C5282F" w:rsidRPr="0042233E" w:rsidRDefault="00C5282F" w:rsidP="006931FD">
                  <w:pPr>
                    <w:ind w:left="-142" w:firstLine="445"/>
                    <w:jc w:val="center"/>
                    <w:rPr>
                      <w:sz w:val="20"/>
                      <w:szCs w:val="20"/>
                      <w:lang w:val="uk-UA"/>
                    </w:rPr>
                  </w:pPr>
                  <w:r w:rsidRPr="0042233E">
                    <w:rPr>
                      <w:i/>
                      <w:sz w:val="20"/>
                      <w:szCs w:val="20"/>
                      <w:lang w:val="uk-UA"/>
                    </w:rPr>
                    <w:t>підпис та печатка (за наявності)</w:t>
                  </w:r>
                </w:p>
              </w:tc>
              <w:tc>
                <w:tcPr>
                  <w:tcW w:w="3423" w:type="dxa"/>
                </w:tcPr>
                <w:p w:rsidR="00C5282F" w:rsidRPr="0042233E" w:rsidRDefault="00C5282F" w:rsidP="006931FD">
                  <w:pPr>
                    <w:ind w:left="-142" w:firstLine="709"/>
                    <w:jc w:val="center"/>
                    <w:rPr>
                      <w:sz w:val="20"/>
                      <w:szCs w:val="20"/>
                      <w:lang w:val="uk-UA"/>
                    </w:rPr>
                  </w:pPr>
                  <w:r w:rsidRPr="0042233E">
                    <w:rPr>
                      <w:i/>
                      <w:sz w:val="20"/>
                      <w:szCs w:val="20"/>
                      <w:lang w:val="uk-UA"/>
                    </w:rPr>
                    <w:t>прізвище, ініціали</w:t>
                  </w:r>
                </w:p>
              </w:tc>
            </w:tr>
          </w:tbl>
          <w:p w:rsidR="00C5282F" w:rsidRPr="0042233E" w:rsidRDefault="00C5282F" w:rsidP="006931FD">
            <w:pPr>
              <w:ind w:firstLine="709"/>
              <w:jc w:val="both"/>
              <w:rPr>
                <w:b/>
                <w:bCs/>
                <w:sz w:val="22"/>
                <w:szCs w:val="22"/>
                <w:lang w:val="uk-UA"/>
              </w:rPr>
            </w:pPr>
          </w:p>
        </w:tc>
      </w:tr>
    </w:tbl>
    <w:p w:rsidR="00C5282F" w:rsidRPr="0080598A" w:rsidRDefault="00C5282F" w:rsidP="00C5282F">
      <w:pPr>
        <w:ind w:firstLine="709"/>
        <w:jc w:val="both"/>
        <w:rPr>
          <w:color w:val="FF0000"/>
          <w:sz w:val="22"/>
          <w:szCs w:val="22"/>
          <w:lang w:val="uk-UA"/>
        </w:rPr>
      </w:pPr>
    </w:p>
    <w:p w:rsidR="00C5282F" w:rsidRPr="007301E7" w:rsidRDefault="00C5282F" w:rsidP="00F0581D">
      <w:pPr>
        <w:widowControl w:val="0"/>
        <w:shd w:val="clear" w:color="auto" w:fill="FFFFFF" w:themeFill="background1"/>
        <w:ind w:firstLine="426"/>
        <w:jc w:val="both"/>
        <w:rPr>
          <w:lang w:val="uk-UA"/>
        </w:rPr>
      </w:pPr>
      <w:r w:rsidRPr="007301E7">
        <w:rPr>
          <w:sz w:val="22"/>
          <w:szCs w:val="22"/>
          <w:lang w:val="uk-UA"/>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7301E7">
        <w:rPr>
          <w:b/>
          <w:sz w:val="22"/>
          <w:szCs w:val="22"/>
          <w:lang w:val="uk-UA"/>
        </w:rPr>
        <w:t>може надати підтвердження вжиття заходів для доведення своєї надійності</w:t>
      </w:r>
      <w:r w:rsidRPr="007301E7">
        <w:rPr>
          <w:sz w:val="22"/>
          <w:szCs w:val="22"/>
          <w:lang w:val="uk-UA"/>
        </w:rPr>
        <w:t xml:space="preserve">, незважаючи на наявність відповідної підстави для відмови в участі у процедурі закупівлі. Для цього учасник (суб’єкт господарювання) повинен </w:t>
      </w:r>
      <w:r w:rsidR="00287231" w:rsidRPr="007301E7">
        <w:rPr>
          <w:sz w:val="22"/>
          <w:szCs w:val="22"/>
          <w:lang w:val="uk-UA"/>
        </w:rPr>
        <w:t xml:space="preserve">надати </w:t>
      </w:r>
      <w:r w:rsidR="00287231" w:rsidRPr="007301E7">
        <w:rPr>
          <w:lang w:val="uk-UA"/>
        </w:rPr>
        <w:t>документи, які підтверджують, що учасник сплатив або зобов’язався сплатити відповідні зобов’язання та відшкодування завданих збитків;</w:t>
      </w:r>
    </w:p>
    <w:p w:rsidR="00C5282F" w:rsidRPr="007301E7" w:rsidRDefault="00C5282F" w:rsidP="00C5282F">
      <w:pPr>
        <w:spacing w:after="60"/>
        <w:ind w:firstLine="709"/>
        <w:jc w:val="both"/>
        <w:rPr>
          <w:sz w:val="22"/>
          <w:szCs w:val="22"/>
          <w:lang w:val="uk-UA"/>
        </w:rPr>
      </w:pPr>
      <w:r w:rsidRPr="007301E7">
        <w:rPr>
          <w:sz w:val="22"/>
          <w:szCs w:val="22"/>
          <w:lang w:val="uk-UA"/>
        </w:rPr>
        <w:t>Всю публічну інформацію щодо учасника, що оприлюднена у формі відкритих даних згідно із </w:t>
      </w:r>
      <w:hyperlink r:id="rId7" w:history="1">
        <w:r w:rsidRPr="007301E7">
          <w:rPr>
            <w:rStyle w:val="a6"/>
            <w:color w:val="auto"/>
            <w:sz w:val="22"/>
            <w:szCs w:val="22"/>
            <w:lang w:val="uk-UA"/>
          </w:rPr>
          <w:t>Законом України</w:t>
        </w:r>
      </w:hyperlink>
      <w:r w:rsidRPr="007301E7">
        <w:rPr>
          <w:sz w:val="22"/>
          <w:szCs w:val="22"/>
          <w:lang w:val="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C5282F" w:rsidRDefault="00C5282F" w:rsidP="00C5282F">
      <w:pPr>
        <w:spacing w:after="60"/>
        <w:ind w:firstLine="709"/>
        <w:jc w:val="both"/>
        <w:rPr>
          <w:sz w:val="22"/>
          <w:szCs w:val="22"/>
          <w:lang w:val="uk-UA"/>
        </w:rPr>
      </w:pPr>
      <w:r w:rsidRPr="00D85118">
        <w:rPr>
          <w:sz w:val="22"/>
          <w:szCs w:val="22"/>
          <w:lang w:val="uk-UA"/>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D85118" w:rsidRDefault="00D85118" w:rsidP="00C5282F">
      <w:pPr>
        <w:spacing w:after="60"/>
        <w:ind w:firstLine="709"/>
        <w:jc w:val="both"/>
        <w:rPr>
          <w:sz w:val="22"/>
          <w:szCs w:val="22"/>
          <w:lang w:val="uk-UA"/>
        </w:rPr>
      </w:pPr>
    </w:p>
    <w:p w:rsidR="003F7897" w:rsidRPr="005C768D" w:rsidRDefault="003F7897" w:rsidP="003F7897">
      <w:pPr>
        <w:spacing w:before="240" w:after="100"/>
        <w:ind w:left="387" w:firstLine="321"/>
        <w:jc w:val="both"/>
        <w:rPr>
          <w:b/>
          <w:lang w:val="uk-UA"/>
        </w:rPr>
      </w:pPr>
      <w:r>
        <w:rPr>
          <w:rStyle w:val="30"/>
          <w:rFonts w:ascii="Times New Roman" w:hAnsi="Times New Roman" w:cs="Times New Roman"/>
          <w:sz w:val="22"/>
          <w:szCs w:val="22"/>
          <w:lang w:val="uk-UA"/>
        </w:rPr>
        <w:t>2</w:t>
      </w:r>
      <w:r>
        <w:rPr>
          <w:rStyle w:val="30"/>
          <w:rFonts w:ascii="Times New Roman" w:hAnsi="Times New Roman" w:cs="Times New Roman"/>
          <w:sz w:val="22"/>
          <w:szCs w:val="22"/>
          <w:lang w:val="uk-UA"/>
        </w:rPr>
        <w:t xml:space="preserve">. </w:t>
      </w:r>
      <w:r w:rsidRPr="005C768D">
        <w:rPr>
          <w:rStyle w:val="30"/>
          <w:rFonts w:ascii="Times New Roman" w:hAnsi="Times New Roman" w:cs="Times New Roman"/>
          <w:sz w:val="22"/>
          <w:szCs w:val="22"/>
        </w:rPr>
        <w:t xml:space="preserve">Підтвердження відповідності </w:t>
      </w:r>
      <w:r>
        <w:rPr>
          <w:rStyle w:val="30"/>
          <w:rFonts w:ascii="Times New Roman" w:hAnsi="Times New Roman" w:cs="Times New Roman"/>
          <w:sz w:val="22"/>
          <w:szCs w:val="22"/>
          <w:lang w:val="uk-UA"/>
        </w:rPr>
        <w:t>ПЕРЕМОЖЦЯ</w:t>
      </w:r>
      <w:r w:rsidRPr="005C768D">
        <w:rPr>
          <w:rStyle w:val="30"/>
          <w:rFonts w:ascii="Times New Roman" w:hAnsi="Times New Roman" w:cs="Times New Roman"/>
          <w:sz w:val="22"/>
          <w:szCs w:val="22"/>
        </w:rPr>
        <w:t>  вимогам, визначеним у статті 17 Закону</w:t>
      </w:r>
    </w:p>
    <w:p w:rsidR="003F7897" w:rsidRDefault="003F7897" w:rsidP="003F7897">
      <w:pPr>
        <w:ind w:right="7" w:firstLine="284"/>
        <w:jc w:val="both"/>
        <w:rPr>
          <w:iCs/>
          <w:lang w:val="uk-UA"/>
        </w:rPr>
      </w:pPr>
      <w:r w:rsidRPr="00601306">
        <w:rPr>
          <w:b/>
          <w:iCs/>
          <w:u w:val="single"/>
          <w:lang w:val="uk-UA"/>
        </w:rPr>
        <w:t>Переможець</w:t>
      </w:r>
      <w:r w:rsidRPr="00601306">
        <w:rPr>
          <w:iCs/>
          <w:lang w:val="uk-UA"/>
        </w:rPr>
        <w:t xml:space="preserve"> процедури закупівлі у строк, </w:t>
      </w:r>
      <w:r w:rsidRPr="00601306">
        <w:rPr>
          <w:b/>
          <w:iCs/>
          <w:u w:val="single"/>
          <w:lang w:val="uk-UA"/>
        </w:rPr>
        <w:t>що не перевищує десяти днів</w:t>
      </w:r>
      <w:r w:rsidRPr="00601306">
        <w:rPr>
          <w:iCs/>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w:t>
      </w:r>
      <w:r w:rsidR="00CB061F">
        <w:rPr>
          <w:iCs/>
          <w:lang w:val="uk-UA"/>
        </w:rPr>
        <w:t>,</w:t>
      </w:r>
      <w:r w:rsidRPr="00601306">
        <w:rPr>
          <w:iCs/>
          <w:lang w:val="uk-UA"/>
        </w:rPr>
        <w:t xml:space="preserve"> </w:t>
      </w:r>
      <w:r w:rsidR="00CB061F" w:rsidRPr="00601306">
        <w:rPr>
          <w:iCs/>
          <w:lang w:val="uk-UA"/>
        </w:rPr>
        <w:t xml:space="preserve">що підтверджують відсутність підстав, </w:t>
      </w:r>
      <w:r w:rsidR="00CB061F">
        <w:rPr>
          <w:iCs/>
          <w:lang w:val="uk-UA"/>
        </w:rPr>
        <w:lastRenderedPageBreak/>
        <w:t>передбачених пунктами 5.6.12 і 13 частини першої статті 17 Закону</w:t>
      </w:r>
      <w:r w:rsidR="00CB061F">
        <w:rPr>
          <w:iCs/>
          <w:lang w:val="uk-UA"/>
        </w:rPr>
        <w:t>,</w:t>
      </w:r>
      <w:r w:rsidR="00CB061F" w:rsidRPr="00601306">
        <w:rPr>
          <w:iCs/>
          <w:lang w:val="uk-UA"/>
        </w:rPr>
        <w:t xml:space="preserve"> </w:t>
      </w:r>
      <w:r w:rsidRPr="00601306">
        <w:rPr>
          <w:iCs/>
          <w:lang w:val="uk-UA"/>
        </w:rPr>
        <w:t>шляхом оприлюднення їх в електронній системі закупівель</w:t>
      </w:r>
      <w:r w:rsidRPr="00601306">
        <w:rPr>
          <w:lang w:val="uk-UA"/>
        </w:rPr>
        <w:t xml:space="preserve"> </w:t>
      </w:r>
      <w:r w:rsidRPr="00601306">
        <w:rPr>
          <w:rFonts w:eastAsia="Courier New"/>
          <w:lang w:val="uk-UA" w:eastAsia="uk-UA"/>
        </w:rPr>
        <w:t>(у форматі .pdf або .jpeg)</w:t>
      </w:r>
      <w:r w:rsidR="007B1940">
        <w:rPr>
          <w:iCs/>
          <w:lang w:val="uk-UA"/>
        </w:rPr>
        <w:t>.</w:t>
      </w:r>
    </w:p>
    <w:p w:rsidR="003F7897" w:rsidRPr="00D85118" w:rsidRDefault="003F7897" w:rsidP="00C5282F">
      <w:pPr>
        <w:spacing w:after="60"/>
        <w:ind w:firstLine="709"/>
        <w:jc w:val="both"/>
        <w:rPr>
          <w:sz w:val="22"/>
          <w:szCs w:val="22"/>
          <w:lang w:val="uk-UA"/>
        </w:rPr>
      </w:pPr>
    </w:p>
    <w:p w:rsidR="00395041" w:rsidRPr="00601306" w:rsidRDefault="00E01275" w:rsidP="00395041">
      <w:pPr>
        <w:jc w:val="center"/>
        <w:rPr>
          <w:b/>
          <w:bCs/>
          <w:color w:val="000000"/>
          <w:lang w:val="uk-UA"/>
        </w:rPr>
      </w:pPr>
      <w:bookmarkStart w:id="2" w:name="ст17_2"/>
      <w:r>
        <w:rPr>
          <w:b/>
          <w:bCs/>
          <w:color w:val="000000"/>
          <w:lang w:val="uk-UA"/>
        </w:rPr>
        <w:t>2.</w:t>
      </w:r>
      <w:r w:rsidR="001A00F3">
        <w:rPr>
          <w:b/>
          <w:bCs/>
          <w:color w:val="000000"/>
          <w:lang w:val="uk-UA"/>
        </w:rPr>
        <w:t>1.</w:t>
      </w:r>
      <w:r>
        <w:rPr>
          <w:b/>
          <w:bCs/>
          <w:color w:val="000000"/>
          <w:lang w:val="uk-UA"/>
        </w:rPr>
        <w:t xml:space="preserve"> </w:t>
      </w:r>
      <w:r w:rsidR="00395041" w:rsidRPr="00601306">
        <w:rPr>
          <w:b/>
          <w:bCs/>
          <w:color w:val="000000"/>
          <w:lang w:val="uk-UA"/>
        </w:rPr>
        <w:t xml:space="preserve">ДОКУМЕНТИ, ЯКІ НАДАЮТЬСЯ ПЕРЕМОЖЦЕМ (ЮРИДИЧНОЮ ОСОБОЮ):  </w:t>
      </w:r>
    </w:p>
    <w:tbl>
      <w:tblPr>
        <w:tblW w:w="10033" w:type="dxa"/>
        <w:tblInd w:w="-10" w:type="dxa"/>
        <w:tblLayout w:type="fixed"/>
        <w:tblLook w:val="00A0" w:firstRow="1" w:lastRow="0" w:firstColumn="1" w:lastColumn="0" w:noHBand="0" w:noVBand="0"/>
      </w:tblPr>
      <w:tblGrid>
        <w:gridCol w:w="961"/>
        <w:gridCol w:w="4819"/>
        <w:gridCol w:w="4253"/>
      </w:tblGrid>
      <w:tr w:rsidR="00395041" w:rsidRPr="00601306" w:rsidTr="009B4E5D">
        <w:trPr>
          <w:trHeight w:val="1176"/>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41" w:rsidRPr="00601306" w:rsidRDefault="00395041" w:rsidP="009B4E5D">
            <w:pPr>
              <w:ind w:left="140" w:right="140"/>
              <w:jc w:val="center"/>
              <w:rPr>
                <w:b/>
                <w:bCs/>
                <w:color w:val="000000"/>
                <w:lang w:val="uk-UA"/>
              </w:rPr>
            </w:pPr>
            <w:r w:rsidRPr="00601306">
              <w:rPr>
                <w:b/>
                <w:bCs/>
                <w:color w:val="000000"/>
                <w:lang w:val="uk-UA"/>
              </w:rPr>
              <w:t>№</w:t>
            </w:r>
          </w:p>
          <w:p w:rsidR="00395041" w:rsidRPr="00601306" w:rsidRDefault="00395041" w:rsidP="009B4E5D">
            <w:pPr>
              <w:ind w:left="140" w:right="140"/>
              <w:jc w:val="center"/>
              <w:rPr>
                <w:b/>
                <w:bCs/>
                <w:color w:val="000000"/>
                <w:lang w:val="uk-UA"/>
              </w:rPr>
            </w:pPr>
            <w:r w:rsidRPr="00601306">
              <w:rPr>
                <w:b/>
                <w:bCs/>
                <w:color w:val="000000"/>
                <w:lang w:val="uk-UA"/>
              </w:rPr>
              <w:t>п/п</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41" w:rsidRPr="00601306" w:rsidRDefault="00395041" w:rsidP="009B4E5D">
            <w:pPr>
              <w:ind w:left="140" w:right="140"/>
              <w:jc w:val="center"/>
              <w:rPr>
                <w:b/>
                <w:bCs/>
                <w:color w:val="000000"/>
                <w:lang w:val="uk-UA"/>
              </w:rPr>
            </w:pPr>
            <w:r w:rsidRPr="00601306">
              <w:rPr>
                <w:b/>
                <w:bCs/>
                <w:color w:val="000000"/>
                <w:lang w:val="uk-UA"/>
              </w:rPr>
              <w:t>Вимоги статті 17 Закону</w:t>
            </w:r>
          </w:p>
          <w:p w:rsidR="00395041" w:rsidRPr="00601306" w:rsidRDefault="00395041" w:rsidP="009B4E5D">
            <w:pPr>
              <w:ind w:left="140" w:right="140"/>
              <w:jc w:val="center"/>
              <w:rPr>
                <w:b/>
                <w:bCs/>
                <w:color w:val="000000"/>
                <w:lang w:val="uk-UA"/>
              </w:rPr>
            </w:pPr>
            <w:r w:rsidRPr="00601306">
              <w:rPr>
                <w:b/>
                <w:bCs/>
                <w:color w:val="000000"/>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41" w:rsidRPr="00601306" w:rsidRDefault="00395041" w:rsidP="009B4E5D">
            <w:pPr>
              <w:ind w:right="140"/>
              <w:jc w:val="center"/>
              <w:rPr>
                <w:b/>
                <w:bCs/>
                <w:color w:val="000000"/>
                <w:lang w:val="uk-UA"/>
              </w:rPr>
            </w:pPr>
            <w:r w:rsidRPr="00601306">
              <w:rPr>
                <w:b/>
                <w:bCs/>
                <w:color w:val="000000"/>
                <w:lang w:val="uk-UA"/>
              </w:rPr>
              <w:t xml:space="preserve">Переможець торгів </w:t>
            </w:r>
          </w:p>
          <w:p w:rsidR="00395041" w:rsidRPr="00601306" w:rsidRDefault="00395041" w:rsidP="009B4E5D">
            <w:pPr>
              <w:ind w:right="140"/>
              <w:jc w:val="center"/>
              <w:rPr>
                <w:b/>
                <w:bCs/>
                <w:color w:val="000000"/>
                <w:lang w:val="uk-UA"/>
              </w:rPr>
            </w:pPr>
            <w:r w:rsidRPr="00601306">
              <w:rPr>
                <w:b/>
                <w:bCs/>
                <w:color w:val="000000"/>
                <w:lang w:val="uk-UA"/>
              </w:rPr>
              <w:t>на виконання вимоги статті 17 (підтвердження відсутності підстав) повинен надати таку інформацію:</w:t>
            </w:r>
          </w:p>
        </w:tc>
      </w:tr>
      <w:tr w:rsidR="00395041" w:rsidRPr="00601306" w:rsidTr="009B4E5D">
        <w:trPr>
          <w:trHeight w:val="1018"/>
        </w:trPr>
        <w:tc>
          <w:tcPr>
            <w:tcW w:w="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395041" w:rsidRPr="00601306" w:rsidRDefault="00E01275" w:rsidP="00BE26FE">
            <w:pPr>
              <w:ind w:left="140" w:right="140"/>
              <w:jc w:val="center"/>
              <w:rPr>
                <w:bCs/>
                <w:color w:val="000000"/>
                <w:lang w:val="uk-UA"/>
              </w:rPr>
            </w:pPr>
            <w:r>
              <w:rPr>
                <w:bCs/>
                <w:color w:val="000000"/>
                <w:lang w:val="uk-UA"/>
              </w:rPr>
              <w:t>2</w:t>
            </w:r>
            <w:r w:rsidR="00395041" w:rsidRPr="00601306">
              <w:rPr>
                <w:bCs/>
                <w:color w:val="000000"/>
                <w:lang w:val="uk-UA"/>
              </w:rPr>
              <w:t>.</w:t>
            </w:r>
            <w:r w:rsidR="00BE26FE">
              <w:rPr>
                <w:bCs/>
                <w:color w:val="000000"/>
                <w:lang w:val="uk-UA"/>
              </w:rPr>
              <w:t>1</w:t>
            </w:r>
            <w:r w:rsidR="001A00F3">
              <w:rPr>
                <w:bCs/>
                <w:color w:val="000000"/>
                <w:lang w:val="uk-UA"/>
              </w:rPr>
              <w:t>.1</w:t>
            </w:r>
          </w:p>
        </w:tc>
        <w:tc>
          <w:tcPr>
            <w:tcW w:w="48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395041" w:rsidRPr="00601306" w:rsidRDefault="00395041" w:rsidP="009B4E5D">
            <w:pPr>
              <w:ind w:left="140" w:right="140"/>
              <w:jc w:val="both"/>
              <w:rPr>
                <w:color w:val="000000"/>
                <w:lang w:val="uk-UA"/>
              </w:rPr>
            </w:pPr>
            <w:r w:rsidRPr="00601306">
              <w:rPr>
                <w:color w:val="000000"/>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95041" w:rsidRPr="00601306" w:rsidRDefault="00395041" w:rsidP="009B4E5D">
            <w:pPr>
              <w:ind w:left="140" w:right="140"/>
              <w:jc w:val="both"/>
              <w:rPr>
                <w:b/>
                <w:bCs/>
                <w:i/>
                <w:color w:val="000000"/>
                <w:lang w:val="uk-UA"/>
              </w:rPr>
            </w:pPr>
            <w:r w:rsidRPr="00601306">
              <w:rPr>
                <w:b/>
                <w:bCs/>
                <w:i/>
                <w:color w:val="000000"/>
                <w:lang w:val="uk-UA"/>
              </w:rPr>
              <w:t>(пункт 6 частини 1 статті 17 Закону)</w:t>
            </w:r>
          </w:p>
        </w:tc>
        <w:tc>
          <w:tcPr>
            <w:tcW w:w="425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395041" w:rsidRPr="00601306" w:rsidRDefault="00395041" w:rsidP="009B4E5D">
            <w:pPr>
              <w:jc w:val="both"/>
              <w:rPr>
                <w:b/>
                <w:bCs/>
                <w:color w:val="000000"/>
                <w:lang w:val="uk-UA"/>
              </w:rPr>
            </w:pPr>
            <w:r w:rsidRPr="00601306">
              <w:rPr>
                <w:b/>
                <w:bCs/>
                <w:color w:val="000000"/>
                <w:lang w:val="uk-UA"/>
              </w:rPr>
              <w:t>Витяг з інформаційно-аналітичної системи "Облік відомостей про притягнення особи до кримінальної</w:t>
            </w:r>
          </w:p>
          <w:p w:rsidR="00395041" w:rsidRPr="00601306" w:rsidRDefault="00395041" w:rsidP="009B4E5D">
            <w:pPr>
              <w:jc w:val="both"/>
              <w:rPr>
                <w:bCs/>
                <w:color w:val="000000"/>
                <w:lang w:val="uk-UA"/>
              </w:rPr>
            </w:pPr>
            <w:r w:rsidRPr="00601306">
              <w:rPr>
                <w:b/>
                <w:bCs/>
                <w:color w:val="000000"/>
                <w:lang w:val="uk-UA"/>
              </w:rPr>
              <w:t>відповідальності та наявності судимості"</w:t>
            </w:r>
            <w:r w:rsidRPr="00601306">
              <w:rPr>
                <w:bCs/>
                <w:color w:val="000000"/>
                <w:lang w:val="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w:t>
            </w:r>
          </w:p>
          <w:p w:rsidR="00395041" w:rsidRPr="00601306" w:rsidRDefault="00395041" w:rsidP="009B4E5D">
            <w:pPr>
              <w:jc w:val="both"/>
              <w:rPr>
                <w:bCs/>
                <w:color w:val="000000"/>
                <w:lang w:val="uk-UA"/>
              </w:rPr>
            </w:pPr>
            <w:r w:rsidRPr="00601306">
              <w:rPr>
                <w:bCs/>
                <w:color w:val="000000"/>
                <w:lang w:val="uk-UA"/>
              </w:rPr>
              <w:t>тендерну пропозицію.</w:t>
            </w:r>
          </w:p>
        </w:tc>
      </w:tr>
      <w:tr w:rsidR="00395041" w:rsidRPr="00395041" w:rsidTr="009B4E5D">
        <w:trPr>
          <w:trHeight w:val="3181"/>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41" w:rsidRPr="00601306" w:rsidRDefault="00E01275" w:rsidP="009B4E5D">
            <w:pPr>
              <w:ind w:left="140" w:right="140"/>
              <w:jc w:val="center"/>
              <w:rPr>
                <w:bCs/>
                <w:color w:val="000000"/>
                <w:lang w:val="uk-UA"/>
              </w:rPr>
            </w:pPr>
            <w:r>
              <w:rPr>
                <w:bCs/>
                <w:color w:val="000000"/>
                <w:lang w:val="uk-UA"/>
              </w:rPr>
              <w:t>2</w:t>
            </w:r>
            <w:r w:rsidR="00BE26FE">
              <w:rPr>
                <w:bCs/>
                <w:color w:val="000000"/>
                <w:lang w:val="uk-UA"/>
              </w:rPr>
              <w:t>.</w:t>
            </w:r>
            <w:r w:rsidR="001A00F3">
              <w:rPr>
                <w:bCs/>
                <w:color w:val="000000"/>
                <w:lang w:val="uk-UA"/>
              </w:rPr>
              <w:t>1.</w:t>
            </w:r>
            <w:r w:rsidR="00BE26FE">
              <w:rPr>
                <w:bCs/>
                <w:color w:val="000000"/>
                <w:lang w:val="uk-UA"/>
              </w:rPr>
              <w:t>2</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41" w:rsidRPr="00601306" w:rsidRDefault="00395041" w:rsidP="009B4E5D">
            <w:pPr>
              <w:ind w:left="140" w:right="140"/>
              <w:jc w:val="both"/>
              <w:rPr>
                <w:color w:val="000000"/>
                <w:lang w:val="uk-UA"/>
              </w:rPr>
            </w:pPr>
            <w:r w:rsidRPr="00601306">
              <w:rPr>
                <w:color w:val="000000"/>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5041" w:rsidRPr="00601306" w:rsidRDefault="00395041" w:rsidP="009B4E5D">
            <w:pPr>
              <w:ind w:left="140" w:right="140"/>
              <w:jc w:val="both"/>
              <w:rPr>
                <w:b/>
                <w:bCs/>
                <w:i/>
                <w:color w:val="000000"/>
                <w:lang w:val="uk-UA"/>
              </w:rPr>
            </w:pPr>
            <w:r w:rsidRPr="00601306">
              <w:rPr>
                <w:b/>
                <w:bCs/>
                <w:i/>
                <w:color w:val="000000"/>
                <w:lang w:val="uk-UA"/>
              </w:rPr>
              <w:t>(пункт 12 частини 1 статті 17 Закону)</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41" w:rsidRPr="00601306" w:rsidRDefault="00395041" w:rsidP="009B4E5D">
            <w:pPr>
              <w:ind w:right="140"/>
              <w:jc w:val="both"/>
              <w:rPr>
                <w:bCs/>
                <w:strike/>
                <w:color w:val="000000"/>
                <w:lang w:val="uk-UA"/>
              </w:rPr>
            </w:pPr>
            <w:r w:rsidRPr="00601306">
              <w:rPr>
                <w:b/>
                <w:bCs/>
                <w:color w:val="000000"/>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601306">
              <w:rPr>
                <w:bCs/>
                <w:color w:val="000000"/>
                <w:lang w:val="uk-UA"/>
              </w:rPr>
              <w:t>,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tc>
      </w:tr>
      <w:tr w:rsidR="00395041" w:rsidRPr="00601306" w:rsidTr="009B4E5D">
        <w:trPr>
          <w:trHeight w:val="589"/>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41" w:rsidRPr="00601306" w:rsidRDefault="00E01275" w:rsidP="009B4E5D">
            <w:pPr>
              <w:ind w:left="140" w:right="140"/>
              <w:jc w:val="center"/>
              <w:rPr>
                <w:bCs/>
                <w:color w:val="000000"/>
                <w:lang w:val="uk-UA"/>
              </w:rPr>
            </w:pPr>
            <w:r>
              <w:rPr>
                <w:bCs/>
                <w:color w:val="000000"/>
                <w:lang w:val="uk-UA"/>
              </w:rPr>
              <w:t>2</w:t>
            </w:r>
            <w:r w:rsidR="00BE26FE">
              <w:rPr>
                <w:bCs/>
                <w:color w:val="000000"/>
                <w:lang w:val="uk-UA"/>
              </w:rPr>
              <w:t>.</w:t>
            </w:r>
            <w:r w:rsidR="001A00F3">
              <w:rPr>
                <w:bCs/>
                <w:color w:val="000000"/>
                <w:lang w:val="uk-UA"/>
              </w:rPr>
              <w:t>1.</w:t>
            </w:r>
            <w:r w:rsidR="00BE26FE">
              <w:rPr>
                <w:bCs/>
                <w:color w:val="000000"/>
                <w:lang w:val="uk-UA"/>
              </w:rPr>
              <w:t>3</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41" w:rsidRPr="00601306" w:rsidRDefault="00395041" w:rsidP="009B4E5D">
            <w:pPr>
              <w:ind w:left="140" w:right="140"/>
              <w:jc w:val="both"/>
              <w:rPr>
                <w:color w:val="000000"/>
                <w:lang w:val="uk-UA"/>
              </w:rPr>
            </w:pPr>
            <w:r w:rsidRPr="00601306">
              <w:rPr>
                <w:color w:val="000000"/>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395041" w:rsidRPr="00601306" w:rsidRDefault="00395041" w:rsidP="009B4E5D">
            <w:pPr>
              <w:ind w:left="140" w:right="140"/>
              <w:jc w:val="both"/>
              <w:rPr>
                <w:b/>
                <w:bCs/>
                <w:i/>
                <w:color w:val="000000"/>
                <w:lang w:val="uk-UA"/>
              </w:rPr>
            </w:pPr>
            <w:r w:rsidRPr="00601306">
              <w:rPr>
                <w:b/>
                <w:bCs/>
                <w:i/>
                <w:color w:val="000000"/>
                <w:lang w:val="uk-UA"/>
              </w:rPr>
              <w:t>(пункт 13 частини 1 статті 17 Закону)</w:t>
            </w:r>
          </w:p>
          <w:p w:rsidR="00395041" w:rsidRPr="00601306" w:rsidRDefault="00395041" w:rsidP="009B4E5D">
            <w:pPr>
              <w:ind w:left="140" w:right="140"/>
              <w:jc w:val="both"/>
              <w:rPr>
                <w:color w:val="000000"/>
                <w:lang w:val="uk-UA"/>
              </w:rPr>
            </w:pPr>
            <w:r w:rsidRPr="00601306">
              <w:rPr>
                <w:color w:val="000000"/>
                <w:lang w:val="uk-UA"/>
              </w:rPr>
              <w:t> </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41" w:rsidRPr="00601306" w:rsidRDefault="00395041" w:rsidP="009B4E5D">
            <w:pPr>
              <w:ind w:right="140"/>
              <w:jc w:val="both"/>
              <w:textAlignment w:val="baseline"/>
              <w:rPr>
                <w:b/>
                <w:bCs/>
                <w:color w:val="000000"/>
                <w:lang w:val="uk-UA"/>
              </w:rPr>
            </w:pPr>
            <w:r w:rsidRPr="00601306">
              <w:rPr>
                <w:b/>
                <w:bCs/>
                <w:color w:val="000000"/>
                <w:lang w:val="uk-UA"/>
              </w:rPr>
              <w:t xml:space="preserve">Замовник самостійно перевіряє інформацію, що є доступною в електронній системі закупівель. </w:t>
            </w:r>
          </w:p>
          <w:p w:rsidR="00395041" w:rsidRPr="00601306" w:rsidRDefault="00395041" w:rsidP="009B4E5D">
            <w:pPr>
              <w:ind w:right="140"/>
              <w:jc w:val="both"/>
              <w:textAlignment w:val="baseline"/>
              <w:rPr>
                <w:bCs/>
                <w:color w:val="000000"/>
                <w:lang w:val="uk-UA"/>
              </w:rPr>
            </w:pPr>
            <w:r w:rsidRPr="00601306">
              <w:rPr>
                <w:bCs/>
                <w:color w:val="000000"/>
                <w:lang w:val="uk-UA"/>
              </w:rPr>
              <w:t xml:space="preserve">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w:t>
            </w:r>
            <w:r w:rsidRPr="00601306">
              <w:rPr>
                <w:bCs/>
                <w:color w:val="000000"/>
                <w:lang w:val="uk-UA"/>
              </w:rPr>
              <w:lastRenderedPageBreak/>
              <w:t>грошового зобов’язання чи  податкового боргу.</w:t>
            </w:r>
          </w:p>
          <w:p w:rsidR="00395041" w:rsidRPr="00601306" w:rsidRDefault="00395041" w:rsidP="009B4E5D">
            <w:pPr>
              <w:ind w:right="140"/>
              <w:jc w:val="both"/>
              <w:textAlignment w:val="baseline"/>
              <w:rPr>
                <w:bCs/>
                <w:color w:val="000000"/>
                <w:lang w:val="uk-UA"/>
              </w:rPr>
            </w:pPr>
            <w:r w:rsidRPr="00601306">
              <w:rPr>
                <w:bCs/>
                <w:color w:val="000000"/>
                <w:lang w:val="uk-UA"/>
              </w:rPr>
              <w:t>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rsidR="00395041" w:rsidRPr="00601306" w:rsidRDefault="00395041" w:rsidP="009B4E5D">
            <w:pPr>
              <w:tabs>
                <w:tab w:val="left" w:pos="3725"/>
              </w:tabs>
              <w:ind w:right="175"/>
              <w:jc w:val="both"/>
              <w:textAlignment w:val="baseline"/>
              <w:rPr>
                <w:bCs/>
                <w:color w:val="000000"/>
                <w:lang w:val="uk-UA"/>
              </w:rPr>
            </w:pPr>
            <w:r w:rsidRPr="00601306">
              <w:rPr>
                <w:bCs/>
                <w:color w:val="000000"/>
                <w:lang w:val="uk-UA"/>
              </w:rPr>
              <w:t xml:space="preserve">У випадку, якщо в електронній системі закупівель не сформовано довідку (квитанцію) про наявність / відсутність заборгованості із сплати податків і зборів (обов’язкових платежів), переможець надає довідку про 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 </w:t>
            </w:r>
          </w:p>
          <w:p w:rsidR="00395041" w:rsidRPr="00601306" w:rsidRDefault="00395041" w:rsidP="009B4E5D">
            <w:pPr>
              <w:ind w:right="140"/>
              <w:jc w:val="both"/>
              <w:textAlignment w:val="baseline"/>
              <w:rPr>
                <w:bCs/>
                <w:color w:val="000000"/>
                <w:lang w:val="uk-UA"/>
              </w:rPr>
            </w:pPr>
            <w:r w:rsidRPr="00601306">
              <w:rPr>
                <w:bCs/>
                <w:color w:val="000000"/>
                <w:lang w:val="uk-UA"/>
              </w:rPr>
              <w:t>У випадку відсутності в електронній системі закупівель жодної з зазначеної 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 відповідно до</w:t>
            </w:r>
          </w:p>
          <w:p w:rsidR="00395041" w:rsidRPr="00601306" w:rsidRDefault="00395041" w:rsidP="009B4E5D">
            <w:pPr>
              <w:ind w:right="140"/>
              <w:jc w:val="both"/>
              <w:textAlignment w:val="baseline"/>
              <w:rPr>
                <w:bCs/>
                <w:i/>
                <w:iCs/>
                <w:color w:val="000000"/>
                <w:lang w:val="uk-UA"/>
              </w:rPr>
            </w:pPr>
            <w:r w:rsidRPr="00601306">
              <w:rPr>
                <w:bCs/>
                <w:color w:val="000000"/>
                <w:lang w:val="uk-UA"/>
              </w:rPr>
              <w:t>абзацу 3 пункту 3 статті 31 Закону України "Про публічні закупівлі".</w:t>
            </w:r>
          </w:p>
        </w:tc>
      </w:tr>
      <w:tr w:rsidR="00395041" w:rsidRPr="00395041" w:rsidTr="009B4E5D">
        <w:trPr>
          <w:trHeight w:val="3755"/>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41" w:rsidRPr="00601306" w:rsidRDefault="00E01275" w:rsidP="009B4E5D">
            <w:pPr>
              <w:ind w:left="140" w:right="140"/>
              <w:jc w:val="center"/>
              <w:rPr>
                <w:bCs/>
                <w:color w:val="000000"/>
                <w:lang w:val="uk-UA"/>
              </w:rPr>
            </w:pPr>
            <w:r>
              <w:rPr>
                <w:bCs/>
                <w:color w:val="000000"/>
                <w:lang w:val="uk-UA"/>
              </w:rPr>
              <w:lastRenderedPageBreak/>
              <w:t>2</w:t>
            </w:r>
            <w:r w:rsidR="00BE26FE">
              <w:rPr>
                <w:bCs/>
                <w:color w:val="000000"/>
                <w:lang w:val="uk-UA"/>
              </w:rPr>
              <w:t>.</w:t>
            </w:r>
            <w:r w:rsidR="001A00F3">
              <w:rPr>
                <w:bCs/>
                <w:color w:val="000000"/>
                <w:lang w:val="uk-UA"/>
              </w:rPr>
              <w:t>1.</w:t>
            </w:r>
            <w:r w:rsidR="00BE26FE">
              <w:rPr>
                <w:bCs/>
                <w:color w:val="000000"/>
                <w:lang w:val="uk-UA"/>
              </w:rPr>
              <w:t>4</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41" w:rsidRPr="00601306" w:rsidRDefault="00395041" w:rsidP="009B4E5D">
            <w:pPr>
              <w:ind w:left="140" w:right="140"/>
              <w:jc w:val="both"/>
              <w:rPr>
                <w:color w:val="000000"/>
                <w:lang w:val="uk-UA"/>
              </w:rPr>
            </w:pPr>
            <w:r w:rsidRPr="00601306">
              <w:rPr>
                <w:color w:val="000000"/>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95041" w:rsidRPr="00601306" w:rsidRDefault="00395041" w:rsidP="009B4E5D">
            <w:pPr>
              <w:ind w:left="140" w:right="140"/>
              <w:jc w:val="both"/>
              <w:rPr>
                <w:b/>
                <w:bCs/>
                <w:i/>
                <w:color w:val="000000"/>
                <w:lang w:val="uk-UA"/>
              </w:rPr>
            </w:pPr>
            <w:r w:rsidRPr="00601306">
              <w:rPr>
                <w:b/>
                <w:bCs/>
                <w:i/>
                <w:color w:val="000000"/>
                <w:lang w:val="uk-UA"/>
              </w:rPr>
              <w:t>(частина 2 статті 17 Закону)</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41" w:rsidRPr="00601306" w:rsidRDefault="00395041" w:rsidP="009B4E5D">
            <w:pPr>
              <w:ind w:right="140"/>
              <w:jc w:val="both"/>
              <w:rPr>
                <w:color w:val="000000"/>
                <w:lang w:val="uk-UA"/>
              </w:rPr>
            </w:pPr>
            <w:r w:rsidRPr="00601306">
              <w:rPr>
                <w:b/>
                <w:bCs/>
                <w:color w:val="000000"/>
                <w:lang w:val="uk-UA"/>
              </w:rPr>
              <w:t>Довідка в довільній формі</w:t>
            </w:r>
            <w:r w:rsidRPr="00601306">
              <w:rPr>
                <w:color w:val="00000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95041" w:rsidRPr="00601306" w:rsidRDefault="00395041" w:rsidP="00395041">
      <w:pPr>
        <w:jc w:val="center"/>
        <w:rPr>
          <w:b/>
          <w:bCs/>
          <w:color w:val="000000"/>
          <w:lang w:val="uk-UA"/>
        </w:rPr>
      </w:pPr>
    </w:p>
    <w:p w:rsidR="00395041" w:rsidRPr="00601306" w:rsidRDefault="001A00F3" w:rsidP="00395041">
      <w:pPr>
        <w:jc w:val="center"/>
        <w:rPr>
          <w:b/>
          <w:bCs/>
          <w:color w:val="000000"/>
          <w:lang w:val="uk-UA"/>
        </w:rPr>
      </w:pPr>
      <w:r>
        <w:rPr>
          <w:b/>
          <w:bCs/>
          <w:color w:val="000000"/>
          <w:lang w:val="uk-UA"/>
        </w:rPr>
        <w:t>2.2.</w:t>
      </w:r>
      <w:r w:rsidR="00E01275">
        <w:rPr>
          <w:b/>
          <w:bCs/>
          <w:color w:val="000000"/>
          <w:lang w:val="uk-UA"/>
        </w:rPr>
        <w:t xml:space="preserve"> </w:t>
      </w:r>
      <w:r w:rsidR="00395041" w:rsidRPr="00601306">
        <w:rPr>
          <w:b/>
          <w:bCs/>
          <w:color w:val="000000"/>
          <w:lang w:val="uk-UA"/>
        </w:rPr>
        <w:t xml:space="preserve">ДОКУМЕНТИ, ЯКІ НАДАЮТЬСЯ ПЕРЕМОЖЦЕМ </w:t>
      </w:r>
    </w:p>
    <w:p w:rsidR="00395041" w:rsidRPr="00601306" w:rsidRDefault="00395041" w:rsidP="00395041">
      <w:pPr>
        <w:jc w:val="center"/>
        <w:rPr>
          <w:b/>
          <w:bCs/>
          <w:color w:val="000000"/>
          <w:lang w:val="uk-UA"/>
        </w:rPr>
      </w:pPr>
      <w:r w:rsidRPr="00601306">
        <w:rPr>
          <w:b/>
          <w:bCs/>
          <w:color w:val="000000"/>
          <w:lang w:val="uk-UA"/>
        </w:rPr>
        <w:t>(ФІЗИЧНОЮ ОСОБОЮ ЧИ ФІЗИЧНОЮ ОСОБОЮ-ПІДПРИЄМЦЕМ):</w:t>
      </w:r>
    </w:p>
    <w:tbl>
      <w:tblPr>
        <w:tblW w:w="0" w:type="auto"/>
        <w:tblInd w:w="-10" w:type="dxa"/>
        <w:tblLook w:val="00A0" w:firstRow="1" w:lastRow="0" w:firstColumn="1" w:lastColumn="0" w:noHBand="0" w:noVBand="0"/>
      </w:tblPr>
      <w:tblGrid>
        <w:gridCol w:w="906"/>
        <w:gridCol w:w="4729"/>
        <w:gridCol w:w="3994"/>
      </w:tblGrid>
      <w:tr w:rsidR="00395041" w:rsidRPr="00601306" w:rsidTr="00E01275">
        <w:trPr>
          <w:trHeight w:val="1000"/>
        </w:trPr>
        <w:tc>
          <w:tcPr>
            <w:tcW w:w="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41" w:rsidRPr="00601306" w:rsidRDefault="00395041" w:rsidP="009B4E5D">
            <w:pPr>
              <w:ind w:left="100"/>
              <w:jc w:val="center"/>
              <w:rPr>
                <w:b/>
                <w:bCs/>
                <w:color w:val="000000"/>
                <w:lang w:val="uk-UA"/>
              </w:rPr>
            </w:pPr>
            <w:r w:rsidRPr="00601306">
              <w:rPr>
                <w:b/>
                <w:bCs/>
                <w:color w:val="000000"/>
                <w:lang w:val="uk-UA"/>
              </w:rPr>
              <w:t>№</w:t>
            </w:r>
          </w:p>
          <w:p w:rsidR="00395041" w:rsidRPr="00601306" w:rsidRDefault="00395041" w:rsidP="009B4E5D">
            <w:pPr>
              <w:ind w:left="100"/>
              <w:jc w:val="center"/>
              <w:rPr>
                <w:b/>
                <w:bCs/>
                <w:color w:val="000000"/>
                <w:lang w:val="uk-UA"/>
              </w:rPr>
            </w:pPr>
            <w:r w:rsidRPr="00601306">
              <w:rPr>
                <w:b/>
                <w:bCs/>
                <w:color w:val="000000"/>
                <w:lang w:val="uk-UA"/>
              </w:rPr>
              <w:t>п/п</w:t>
            </w:r>
          </w:p>
        </w:tc>
        <w:tc>
          <w:tcPr>
            <w:tcW w:w="4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41" w:rsidRPr="00601306" w:rsidRDefault="00395041" w:rsidP="009B4E5D">
            <w:pPr>
              <w:ind w:left="100"/>
              <w:jc w:val="center"/>
              <w:rPr>
                <w:b/>
                <w:bCs/>
                <w:color w:val="000000"/>
                <w:lang w:val="uk-UA"/>
              </w:rPr>
            </w:pPr>
            <w:r w:rsidRPr="00601306">
              <w:rPr>
                <w:b/>
                <w:bCs/>
                <w:color w:val="000000"/>
                <w:lang w:val="uk-UA"/>
              </w:rPr>
              <w:t>Вимоги статті 17 Закону</w:t>
            </w:r>
          </w:p>
          <w:p w:rsidR="00395041" w:rsidRPr="00601306" w:rsidRDefault="00395041" w:rsidP="009B4E5D">
            <w:pPr>
              <w:ind w:left="100"/>
              <w:jc w:val="center"/>
              <w:rPr>
                <w:b/>
                <w:bCs/>
                <w:color w:val="000000"/>
                <w:lang w:val="uk-UA"/>
              </w:rPr>
            </w:pPr>
            <w:r w:rsidRPr="00601306">
              <w:rPr>
                <w:b/>
                <w:bCs/>
                <w:color w:val="000000"/>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41" w:rsidRPr="00601306" w:rsidRDefault="00395041" w:rsidP="009B4E5D">
            <w:pPr>
              <w:ind w:left="100"/>
              <w:jc w:val="center"/>
              <w:rPr>
                <w:b/>
                <w:bCs/>
                <w:color w:val="000000"/>
                <w:lang w:val="uk-UA"/>
              </w:rPr>
            </w:pPr>
            <w:r w:rsidRPr="00601306">
              <w:rPr>
                <w:b/>
                <w:bCs/>
                <w:color w:val="000000"/>
                <w:lang w:val="uk-UA"/>
              </w:rPr>
              <w:t xml:space="preserve">Переможець торгів </w:t>
            </w:r>
          </w:p>
          <w:p w:rsidR="00395041" w:rsidRPr="00601306" w:rsidRDefault="00395041" w:rsidP="009B4E5D">
            <w:pPr>
              <w:ind w:left="100"/>
              <w:jc w:val="center"/>
              <w:rPr>
                <w:b/>
                <w:bCs/>
                <w:color w:val="000000"/>
                <w:lang w:val="uk-UA"/>
              </w:rPr>
            </w:pPr>
            <w:r w:rsidRPr="00601306">
              <w:rPr>
                <w:b/>
                <w:bCs/>
                <w:color w:val="000000"/>
                <w:lang w:val="uk-UA"/>
              </w:rPr>
              <w:t>на виконання вимоги статті 17 (підтвердження відсутності підстав) повинен надати таку інформацію:</w:t>
            </w:r>
          </w:p>
        </w:tc>
      </w:tr>
      <w:tr w:rsidR="00395041" w:rsidRPr="00395041" w:rsidTr="00E01275">
        <w:trPr>
          <w:trHeight w:val="873"/>
        </w:trPr>
        <w:tc>
          <w:tcPr>
            <w:tcW w:w="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41" w:rsidRPr="00601306" w:rsidRDefault="001A00F3" w:rsidP="00E01275">
            <w:pPr>
              <w:ind w:left="100"/>
              <w:jc w:val="center"/>
              <w:rPr>
                <w:bCs/>
                <w:color w:val="000000"/>
                <w:lang w:val="uk-UA"/>
              </w:rPr>
            </w:pPr>
            <w:r>
              <w:rPr>
                <w:bCs/>
                <w:color w:val="000000"/>
                <w:lang w:val="uk-UA"/>
              </w:rPr>
              <w:t>2.2</w:t>
            </w:r>
            <w:r w:rsidR="00395041" w:rsidRPr="00601306">
              <w:rPr>
                <w:bCs/>
                <w:color w:val="000000"/>
                <w:lang w:val="uk-UA"/>
              </w:rPr>
              <w:t>.</w:t>
            </w:r>
            <w:r w:rsidR="00E01275">
              <w:rPr>
                <w:bCs/>
                <w:color w:val="000000"/>
                <w:lang w:val="uk-UA"/>
              </w:rPr>
              <w:t>1</w:t>
            </w:r>
          </w:p>
        </w:tc>
        <w:tc>
          <w:tcPr>
            <w:tcW w:w="4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41" w:rsidRPr="00601306" w:rsidRDefault="00395041" w:rsidP="009B4E5D">
            <w:pPr>
              <w:ind w:left="140" w:right="140"/>
              <w:jc w:val="both"/>
              <w:rPr>
                <w:color w:val="000000"/>
                <w:lang w:val="uk-UA"/>
              </w:rPr>
            </w:pPr>
            <w:r w:rsidRPr="00601306">
              <w:rPr>
                <w:color w:val="00000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95041" w:rsidRPr="00601306" w:rsidRDefault="00395041" w:rsidP="009B4E5D">
            <w:pPr>
              <w:ind w:right="140"/>
              <w:jc w:val="both"/>
              <w:rPr>
                <w:b/>
                <w:bCs/>
                <w:i/>
                <w:color w:val="000000"/>
                <w:lang w:val="uk-UA"/>
              </w:rPr>
            </w:pPr>
            <w:r w:rsidRPr="00601306">
              <w:rPr>
                <w:b/>
                <w:bCs/>
                <w:i/>
                <w:color w:val="000000"/>
                <w:lang w:val="uk-UA"/>
              </w:rPr>
              <w:t xml:space="preserve"> (пункт 5 частини 1 статті 17 Закону)</w:t>
            </w: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41" w:rsidRPr="00601306" w:rsidRDefault="00395041" w:rsidP="009B4E5D">
            <w:pPr>
              <w:jc w:val="both"/>
              <w:rPr>
                <w:b/>
                <w:bCs/>
                <w:color w:val="000000"/>
                <w:lang w:val="uk-UA"/>
              </w:rPr>
            </w:pPr>
            <w:r w:rsidRPr="00601306">
              <w:rPr>
                <w:b/>
                <w:bCs/>
                <w:color w:val="000000"/>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601306">
              <w:rPr>
                <w:bCs/>
                <w:color w:val="000000"/>
                <w:lang w:val="uk-UA"/>
              </w:rPr>
              <w:t>,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395041" w:rsidRPr="00395041" w:rsidTr="00E01275">
        <w:trPr>
          <w:trHeight w:val="3006"/>
        </w:trPr>
        <w:tc>
          <w:tcPr>
            <w:tcW w:w="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41" w:rsidRPr="00601306" w:rsidRDefault="001A00F3" w:rsidP="001A00F3">
            <w:pPr>
              <w:ind w:left="100"/>
              <w:jc w:val="center"/>
              <w:rPr>
                <w:bCs/>
                <w:color w:val="000000"/>
                <w:lang w:val="uk-UA"/>
              </w:rPr>
            </w:pPr>
            <w:r>
              <w:rPr>
                <w:bCs/>
                <w:color w:val="000000"/>
                <w:lang w:val="uk-UA"/>
              </w:rPr>
              <w:t>2.2.</w:t>
            </w:r>
            <w:r w:rsidR="00E01275">
              <w:rPr>
                <w:bCs/>
                <w:color w:val="000000"/>
                <w:lang w:val="uk-UA"/>
              </w:rPr>
              <w:t>2</w:t>
            </w:r>
          </w:p>
        </w:tc>
        <w:tc>
          <w:tcPr>
            <w:tcW w:w="4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41" w:rsidRPr="00601306" w:rsidRDefault="00395041" w:rsidP="009B4E5D">
            <w:pPr>
              <w:ind w:left="100"/>
              <w:jc w:val="both"/>
              <w:rPr>
                <w:color w:val="000000"/>
                <w:lang w:val="uk-UA"/>
              </w:rPr>
            </w:pPr>
            <w:r w:rsidRPr="00601306">
              <w:rPr>
                <w:color w:val="00000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5041" w:rsidRPr="00601306" w:rsidRDefault="00395041" w:rsidP="009B4E5D">
            <w:pPr>
              <w:ind w:left="100"/>
              <w:jc w:val="both"/>
              <w:rPr>
                <w:b/>
                <w:bCs/>
                <w:i/>
                <w:color w:val="000000"/>
                <w:lang w:val="uk-UA"/>
              </w:rPr>
            </w:pPr>
            <w:r w:rsidRPr="00601306">
              <w:rPr>
                <w:b/>
                <w:bCs/>
                <w:i/>
                <w:color w:val="000000"/>
                <w:lang w:val="uk-UA"/>
              </w:rPr>
              <w:t>(пункт 12 частини 1 статті 17 Закону)</w:t>
            </w: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41" w:rsidRPr="00601306" w:rsidRDefault="00395041" w:rsidP="009B4E5D">
            <w:pPr>
              <w:jc w:val="both"/>
              <w:rPr>
                <w:b/>
                <w:bCs/>
                <w:color w:val="000000"/>
                <w:lang w:val="uk-UA"/>
              </w:rPr>
            </w:pPr>
            <w:r w:rsidRPr="00601306">
              <w:rPr>
                <w:b/>
                <w:bCs/>
                <w:color w:val="000000"/>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601306">
              <w:rPr>
                <w:bCs/>
                <w:color w:val="000000"/>
                <w:lang w:val="uk-UA"/>
              </w:rPr>
              <w:t>,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395041" w:rsidRPr="00601306" w:rsidTr="00E01275">
        <w:trPr>
          <w:trHeight w:val="589"/>
        </w:trPr>
        <w:tc>
          <w:tcPr>
            <w:tcW w:w="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41" w:rsidRPr="00601306" w:rsidRDefault="001A00F3" w:rsidP="00E01275">
            <w:pPr>
              <w:ind w:left="100"/>
              <w:jc w:val="center"/>
              <w:rPr>
                <w:bCs/>
                <w:color w:val="000000"/>
                <w:lang w:val="uk-UA"/>
              </w:rPr>
            </w:pPr>
            <w:r>
              <w:rPr>
                <w:bCs/>
                <w:color w:val="000000"/>
                <w:lang w:val="uk-UA"/>
              </w:rPr>
              <w:lastRenderedPageBreak/>
              <w:t>2.2</w:t>
            </w:r>
            <w:r w:rsidR="00395041" w:rsidRPr="00601306">
              <w:rPr>
                <w:bCs/>
                <w:color w:val="000000"/>
                <w:lang w:val="uk-UA"/>
              </w:rPr>
              <w:t>.</w:t>
            </w:r>
            <w:r w:rsidR="00E01275">
              <w:rPr>
                <w:bCs/>
                <w:color w:val="000000"/>
                <w:lang w:val="uk-UA"/>
              </w:rPr>
              <w:t>3</w:t>
            </w:r>
          </w:p>
        </w:tc>
        <w:tc>
          <w:tcPr>
            <w:tcW w:w="4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41" w:rsidRPr="00601306" w:rsidRDefault="00395041" w:rsidP="009B4E5D">
            <w:pPr>
              <w:ind w:left="140" w:right="140"/>
              <w:jc w:val="both"/>
              <w:rPr>
                <w:color w:val="000000"/>
                <w:lang w:val="uk-UA"/>
              </w:rPr>
            </w:pPr>
            <w:r w:rsidRPr="00601306">
              <w:rPr>
                <w:color w:val="000000"/>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395041" w:rsidRPr="00601306" w:rsidRDefault="00395041" w:rsidP="009B4E5D">
            <w:pPr>
              <w:ind w:right="140"/>
              <w:jc w:val="both"/>
              <w:rPr>
                <w:b/>
                <w:bCs/>
                <w:i/>
                <w:color w:val="000000"/>
                <w:lang w:val="uk-UA"/>
              </w:rPr>
            </w:pPr>
            <w:r w:rsidRPr="00601306">
              <w:rPr>
                <w:b/>
                <w:bCs/>
                <w:i/>
                <w:color w:val="000000"/>
                <w:lang w:val="uk-UA"/>
              </w:rPr>
              <w:t xml:space="preserve">  (пункт 13 частини 1 статті 17 Закону)</w:t>
            </w:r>
          </w:p>
          <w:p w:rsidR="00395041" w:rsidRPr="00601306" w:rsidRDefault="00395041" w:rsidP="009B4E5D">
            <w:pPr>
              <w:ind w:left="100"/>
              <w:jc w:val="both"/>
              <w:rPr>
                <w:color w:val="000000"/>
                <w:lang w:val="uk-UA"/>
              </w:rPr>
            </w:pPr>
            <w:r w:rsidRPr="00601306">
              <w:rPr>
                <w:color w:val="000000"/>
                <w:lang w:val="uk-UA"/>
              </w:rPr>
              <w:t> </w:t>
            </w: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41" w:rsidRPr="00601306" w:rsidRDefault="00395041" w:rsidP="009B4E5D">
            <w:pPr>
              <w:ind w:right="140"/>
              <w:jc w:val="both"/>
              <w:textAlignment w:val="baseline"/>
              <w:rPr>
                <w:b/>
                <w:bCs/>
                <w:color w:val="000000"/>
                <w:lang w:val="uk-UA"/>
              </w:rPr>
            </w:pPr>
            <w:r w:rsidRPr="00601306">
              <w:rPr>
                <w:b/>
                <w:bCs/>
                <w:color w:val="000000"/>
                <w:lang w:val="uk-UA"/>
              </w:rPr>
              <w:t xml:space="preserve">Замовник самостійно перевіряє інформацію, що є доступною в електронній системі закупівель. </w:t>
            </w:r>
          </w:p>
          <w:p w:rsidR="00395041" w:rsidRPr="00601306" w:rsidRDefault="00395041" w:rsidP="009B4E5D">
            <w:pPr>
              <w:ind w:right="140"/>
              <w:jc w:val="both"/>
              <w:textAlignment w:val="baseline"/>
              <w:rPr>
                <w:bCs/>
                <w:color w:val="000000"/>
                <w:lang w:val="uk-UA"/>
              </w:rPr>
            </w:pPr>
            <w:r w:rsidRPr="00601306">
              <w:rPr>
                <w:bCs/>
                <w:color w:val="000000"/>
                <w:lang w:val="uk-UA"/>
              </w:rPr>
              <w:t>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395041" w:rsidRPr="00601306" w:rsidRDefault="00395041" w:rsidP="009B4E5D">
            <w:pPr>
              <w:ind w:right="140"/>
              <w:jc w:val="both"/>
              <w:textAlignment w:val="baseline"/>
              <w:rPr>
                <w:bCs/>
                <w:color w:val="000000"/>
                <w:lang w:val="uk-UA"/>
              </w:rPr>
            </w:pPr>
            <w:r w:rsidRPr="00601306">
              <w:rPr>
                <w:bCs/>
                <w:color w:val="000000"/>
                <w:lang w:val="uk-UA"/>
              </w:rPr>
              <w:t>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rsidR="00395041" w:rsidRPr="00601306" w:rsidRDefault="00395041" w:rsidP="009B4E5D">
            <w:pPr>
              <w:ind w:right="140"/>
              <w:jc w:val="both"/>
              <w:textAlignment w:val="baseline"/>
              <w:rPr>
                <w:bCs/>
                <w:color w:val="000000"/>
                <w:lang w:val="uk-UA"/>
              </w:rPr>
            </w:pPr>
            <w:r w:rsidRPr="00601306">
              <w:rPr>
                <w:bCs/>
                <w:color w:val="000000"/>
                <w:lang w:val="uk-UA"/>
              </w:rPr>
              <w:t xml:space="preserve">У випадку, якщо в електронній системі закупівель не сформовано довідку (квитанцію) про наявність / відсутність заборгованості із сплати податків і зборів (обов’язкових платежів), переможець надає довідку про 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 </w:t>
            </w:r>
          </w:p>
          <w:p w:rsidR="00395041" w:rsidRPr="00601306" w:rsidRDefault="00395041" w:rsidP="009B4E5D">
            <w:pPr>
              <w:ind w:right="140"/>
              <w:jc w:val="both"/>
              <w:textAlignment w:val="baseline"/>
              <w:rPr>
                <w:bCs/>
                <w:color w:val="000000"/>
                <w:lang w:val="uk-UA"/>
              </w:rPr>
            </w:pPr>
            <w:r w:rsidRPr="00601306">
              <w:rPr>
                <w:bCs/>
                <w:color w:val="000000"/>
                <w:lang w:val="uk-UA"/>
              </w:rPr>
              <w:lastRenderedPageBreak/>
              <w:t>У випадку відсутності в електронній системі закупівель жодної з зазначеної 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 відповідно до</w:t>
            </w:r>
          </w:p>
          <w:p w:rsidR="00395041" w:rsidRPr="00601306" w:rsidRDefault="00395041" w:rsidP="009B4E5D">
            <w:pPr>
              <w:ind w:right="140"/>
              <w:jc w:val="both"/>
              <w:textAlignment w:val="baseline"/>
              <w:rPr>
                <w:bCs/>
                <w:i/>
                <w:iCs/>
                <w:color w:val="000000"/>
                <w:lang w:val="uk-UA"/>
              </w:rPr>
            </w:pPr>
            <w:r w:rsidRPr="00601306">
              <w:rPr>
                <w:bCs/>
                <w:color w:val="000000"/>
                <w:lang w:val="uk-UA"/>
              </w:rPr>
              <w:t>абзацу 3 пункту 3 статті 31 Закону України "Про публічні закупівлі".</w:t>
            </w:r>
          </w:p>
        </w:tc>
      </w:tr>
      <w:tr w:rsidR="00395041" w:rsidRPr="00395041" w:rsidTr="00E01275">
        <w:trPr>
          <w:trHeight w:val="862"/>
        </w:trPr>
        <w:tc>
          <w:tcPr>
            <w:tcW w:w="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41" w:rsidRPr="00601306" w:rsidRDefault="001A00F3" w:rsidP="00E01275">
            <w:pPr>
              <w:ind w:left="100"/>
              <w:jc w:val="center"/>
              <w:rPr>
                <w:bCs/>
                <w:color w:val="000000"/>
                <w:lang w:val="uk-UA"/>
              </w:rPr>
            </w:pPr>
            <w:r>
              <w:rPr>
                <w:bCs/>
                <w:color w:val="000000"/>
                <w:lang w:val="uk-UA"/>
              </w:rPr>
              <w:lastRenderedPageBreak/>
              <w:t>2.2</w:t>
            </w:r>
            <w:bookmarkStart w:id="3" w:name="_GoBack"/>
            <w:bookmarkEnd w:id="3"/>
            <w:r w:rsidR="00395041" w:rsidRPr="00601306">
              <w:rPr>
                <w:bCs/>
                <w:color w:val="000000"/>
                <w:lang w:val="uk-UA"/>
              </w:rPr>
              <w:t>.</w:t>
            </w:r>
            <w:r w:rsidR="00E01275">
              <w:rPr>
                <w:bCs/>
                <w:color w:val="000000"/>
                <w:lang w:val="uk-UA"/>
              </w:rPr>
              <w:t>4</w:t>
            </w:r>
          </w:p>
        </w:tc>
        <w:tc>
          <w:tcPr>
            <w:tcW w:w="4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41" w:rsidRPr="00601306" w:rsidRDefault="00395041" w:rsidP="009B4E5D">
            <w:pPr>
              <w:ind w:left="100"/>
              <w:jc w:val="both"/>
              <w:rPr>
                <w:color w:val="000000"/>
                <w:lang w:val="uk-UA"/>
              </w:rPr>
            </w:pPr>
            <w:r w:rsidRPr="00601306">
              <w:rPr>
                <w:color w:val="000000"/>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95041" w:rsidRPr="00601306" w:rsidRDefault="00395041" w:rsidP="009B4E5D">
            <w:pPr>
              <w:ind w:left="100"/>
              <w:jc w:val="both"/>
              <w:rPr>
                <w:b/>
                <w:bCs/>
                <w:i/>
                <w:color w:val="000000"/>
                <w:lang w:val="uk-UA"/>
              </w:rPr>
            </w:pPr>
            <w:r w:rsidRPr="00601306">
              <w:rPr>
                <w:b/>
                <w:bCs/>
                <w:i/>
                <w:color w:val="000000"/>
                <w:lang w:val="uk-UA"/>
              </w:rPr>
              <w:t>(частина 2 статті 17 Закону)</w:t>
            </w: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41" w:rsidRPr="00601306" w:rsidRDefault="00395041" w:rsidP="009B4E5D">
            <w:pPr>
              <w:ind w:left="140" w:right="140"/>
              <w:jc w:val="both"/>
              <w:rPr>
                <w:color w:val="000000"/>
                <w:lang w:val="uk-UA"/>
              </w:rPr>
            </w:pPr>
            <w:r w:rsidRPr="00601306">
              <w:rPr>
                <w:b/>
                <w:bCs/>
                <w:color w:val="000000"/>
                <w:lang w:val="uk-UA"/>
              </w:rPr>
              <w:t>Довідка в довільній формі</w:t>
            </w:r>
            <w:r w:rsidRPr="00601306">
              <w:rPr>
                <w:color w:val="00000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95041" w:rsidRDefault="00395041" w:rsidP="00520890">
      <w:pPr>
        <w:pStyle w:val="a3"/>
        <w:spacing w:line="259" w:lineRule="auto"/>
        <w:ind w:left="502"/>
        <w:jc w:val="center"/>
        <w:rPr>
          <w:b/>
          <w:lang w:val="uk-UA"/>
        </w:rPr>
      </w:pPr>
    </w:p>
    <w:p w:rsidR="00395041" w:rsidRDefault="00395041" w:rsidP="00520890">
      <w:pPr>
        <w:pStyle w:val="a3"/>
        <w:spacing w:line="259" w:lineRule="auto"/>
        <w:ind w:left="502"/>
        <w:jc w:val="center"/>
        <w:rPr>
          <w:b/>
          <w:lang w:val="uk-UA"/>
        </w:rPr>
      </w:pPr>
    </w:p>
    <w:p w:rsidR="00395041" w:rsidRPr="00395041" w:rsidRDefault="00395041" w:rsidP="00520890">
      <w:pPr>
        <w:pStyle w:val="a3"/>
        <w:spacing w:line="259" w:lineRule="auto"/>
        <w:ind w:left="502"/>
        <w:jc w:val="center"/>
        <w:rPr>
          <w:b/>
          <w:lang w:val="uk-UA" w:eastAsia="ru-RU"/>
        </w:rPr>
      </w:pPr>
    </w:p>
    <w:bookmarkEnd w:id="2"/>
    <w:p w:rsidR="00C5282F" w:rsidRPr="00395041" w:rsidRDefault="00C5282F" w:rsidP="00520890">
      <w:pPr>
        <w:pStyle w:val="a3"/>
        <w:spacing w:line="259" w:lineRule="auto"/>
        <w:ind w:left="502"/>
        <w:jc w:val="center"/>
        <w:rPr>
          <w:b/>
          <w:lang w:val="uk-UA" w:eastAsia="ru-RU"/>
        </w:rPr>
      </w:pPr>
    </w:p>
    <w:p w:rsidR="00F54667" w:rsidRPr="0080598A" w:rsidRDefault="00F54667">
      <w:pPr>
        <w:rPr>
          <w:color w:val="FF0000"/>
          <w:lang w:val="uk-UA"/>
        </w:rPr>
      </w:pPr>
    </w:p>
    <w:sectPr w:rsidR="00F54667" w:rsidRPr="0080598A" w:rsidSect="003207B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EF8" w:rsidRDefault="00BD1EF8" w:rsidP="00C5282F">
      <w:r>
        <w:separator/>
      </w:r>
    </w:p>
  </w:endnote>
  <w:endnote w:type="continuationSeparator" w:id="0">
    <w:p w:rsidR="00BD1EF8" w:rsidRDefault="00BD1EF8" w:rsidP="00C5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EF8" w:rsidRDefault="00BD1EF8" w:rsidP="00C5282F">
      <w:r>
        <w:separator/>
      </w:r>
    </w:p>
  </w:footnote>
  <w:footnote w:type="continuationSeparator" w:id="0">
    <w:p w:rsidR="00BD1EF8" w:rsidRDefault="00BD1EF8" w:rsidP="00C528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E650F"/>
    <w:multiLevelType w:val="multilevel"/>
    <w:tmpl w:val="FFFFFFFF"/>
    <w:lvl w:ilvl="0">
      <w:start w:val="1"/>
      <w:numFmt w:val="decimal"/>
      <w:lvlText w:val="%1."/>
      <w:lvlJc w:val="left"/>
      <w:pPr>
        <w:ind w:left="747" w:hanging="360"/>
      </w:pPr>
      <w:rPr>
        <w:sz w:val="22"/>
        <w:szCs w:val="22"/>
      </w:rPr>
    </w:lvl>
    <w:lvl w:ilvl="1">
      <w:start w:val="1"/>
      <w:numFmt w:val="lowerLetter"/>
      <w:lvlText w:val="%2."/>
      <w:lvlJc w:val="left"/>
      <w:pPr>
        <w:ind w:left="1385" w:hanging="360"/>
      </w:pPr>
    </w:lvl>
    <w:lvl w:ilvl="2">
      <w:start w:val="1"/>
      <w:numFmt w:val="lowerRoman"/>
      <w:lvlText w:val="%3."/>
      <w:lvlJc w:val="right"/>
      <w:pPr>
        <w:ind w:left="2105" w:hanging="180"/>
      </w:pPr>
    </w:lvl>
    <w:lvl w:ilvl="3">
      <w:start w:val="1"/>
      <w:numFmt w:val="decimal"/>
      <w:lvlText w:val="%4."/>
      <w:lvlJc w:val="left"/>
      <w:pPr>
        <w:ind w:left="2825" w:hanging="360"/>
      </w:pPr>
    </w:lvl>
    <w:lvl w:ilvl="4">
      <w:start w:val="1"/>
      <w:numFmt w:val="lowerLetter"/>
      <w:lvlText w:val="%5."/>
      <w:lvlJc w:val="left"/>
      <w:pPr>
        <w:ind w:left="3545" w:hanging="360"/>
      </w:pPr>
    </w:lvl>
    <w:lvl w:ilvl="5">
      <w:start w:val="1"/>
      <w:numFmt w:val="lowerRoman"/>
      <w:lvlText w:val="%6."/>
      <w:lvlJc w:val="right"/>
      <w:pPr>
        <w:ind w:left="4265" w:hanging="180"/>
      </w:pPr>
    </w:lvl>
    <w:lvl w:ilvl="6">
      <w:start w:val="1"/>
      <w:numFmt w:val="decimal"/>
      <w:lvlText w:val="%7."/>
      <w:lvlJc w:val="left"/>
      <w:pPr>
        <w:ind w:left="4985" w:hanging="360"/>
      </w:pPr>
    </w:lvl>
    <w:lvl w:ilvl="7">
      <w:start w:val="1"/>
      <w:numFmt w:val="lowerLetter"/>
      <w:lvlText w:val="%8."/>
      <w:lvlJc w:val="left"/>
      <w:pPr>
        <w:ind w:left="5705" w:hanging="360"/>
      </w:pPr>
    </w:lvl>
    <w:lvl w:ilvl="8">
      <w:start w:val="1"/>
      <w:numFmt w:val="lowerRoman"/>
      <w:lvlText w:val="%9."/>
      <w:lvlJc w:val="right"/>
      <w:pPr>
        <w:ind w:left="64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30"/>
    <w:rsid w:val="001A00F3"/>
    <w:rsid w:val="00287231"/>
    <w:rsid w:val="003207B6"/>
    <w:rsid w:val="00395041"/>
    <w:rsid w:val="003D4D6B"/>
    <w:rsid w:val="003F7897"/>
    <w:rsid w:val="0042233E"/>
    <w:rsid w:val="00437E90"/>
    <w:rsid w:val="00470E27"/>
    <w:rsid w:val="004B4A67"/>
    <w:rsid w:val="00520890"/>
    <w:rsid w:val="005C768D"/>
    <w:rsid w:val="0061097A"/>
    <w:rsid w:val="00644E68"/>
    <w:rsid w:val="006A6F11"/>
    <w:rsid w:val="007301E7"/>
    <w:rsid w:val="007A7887"/>
    <w:rsid w:val="007B1940"/>
    <w:rsid w:val="007C06B1"/>
    <w:rsid w:val="007F5284"/>
    <w:rsid w:val="0080598A"/>
    <w:rsid w:val="009653CA"/>
    <w:rsid w:val="00986B8D"/>
    <w:rsid w:val="00A279B5"/>
    <w:rsid w:val="00AB44C5"/>
    <w:rsid w:val="00AE5130"/>
    <w:rsid w:val="00BD1EF8"/>
    <w:rsid w:val="00BE26FE"/>
    <w:rsid w:val="00BF4D95"/>
    <w:rsid w:val="00BF6476"/>
    <w:rsid w:val="00C5282F"/>
    <w:rsid w:val="00CB061F"/>
    <w:rsid w:val="00D235B8"/>
    <w:rsid w:val="00D85118"/>
    <w:rsid w:val="00DB534B"/>
    <w:rsid w:val="00E01275"/>
    <w:rsid w:val="00F0581D"/>
    <w:rsid w:val="00F54667"/>
    <w:rsid w:val="00F54E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28D7"/>
  <w15:chartTrackingRefBased/>
  <w15:docId w15:val="{3E9AB83A-E2E1-4DBB-88DD-C678ED05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82F"/>
    <w:pPr>
      <w:spacing w:after="0" w:line="240" w:lineRule="auto"/>
    </w:pPr>
    <w:rPr>
      <w:rFonts w:ascii="Times New Roman" w:eastAsia="Times New Roman" w:hAnsi="Times New Roman" w:cs="Times New Roman"/>
      <w:sz w:val="24"/>
      <w:szCs w:val="24"/>
      <w:lang w:val="ru-RU"/>
    </w:rPr>
  </w:style>
  <w:style w:type="paragraph" w:styleId="1">
    <w:name w:val="heading 1"/>
    <w:basedOn w:val="a"/>
    <w:link w:val="10"/>
    <w:uiPriority w:val="9"/>
    <w:qFormat/>
    <w:rsid w:val="00C5282F"/>
    <w:pPr>
      <w:keepNext/>
      <w:suppressAutoHyphens/>
      <w:jc w:val="right"/>
      <w:outlineLvl w:val="0"/>
    </w:pPr>
    <w:rPr>
      <w:b/>
      <w:sz w:val="20"/>
      <w:szCs w:val="20"/>
      <w:lang w:eastAsia="ru-RU"/>
    </w:rPr>
  </w:style>
  <w:style w:type="paragraph" w:styleId="3">
    <w:name w:val="heading 3"/>
    <w:basedOn w:val="a"/>
    <w:link w:val="30"/>
    <w:qFormat/>
    <w:rsid w:val="00C5282F"/>
    <w:pPr>
      <w:keepNext/>
      <w:suppressAutoHyphens/>
      <w:spacing w:before="240" w:after="60"/>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C5282F"/>
    <w:rPr>
      <w:rFonts w:ascii="Times New Roman" w:eastAsia="Times New Roman" w:hAnsi="Times New Roman" w:cs="Times New Roman"/>
      <w:b/>
      <w:sz w:val="20"/>
      <w:szCs w:val="20"/>
      <w:lang w:val="ru-RU" w:eastAsia="ru-RU"/>
    </w:rPr>
  </w:style>
  <w:style w:type="character" w:customStyle="1" w:styleId="30">
    <w:name w:val="Заголовок 3 Знак"/>
    <w:basedOn w:val="a0"/>
    <w:link w:val="3"/>
    <w:qFormat/>
    <w:rsid w:val="00C5282F"/>
    <w:rPr>
      <w:rFonts w:ascii="Arial" w:eastAsia="Times New Roman" w:hAnsi="Arial" w:cs="Arial"/>
      <w:b/>
      <w:bCs/>
      <w:sz w:val="26"/>
      <w:szCs w:val="26"/>
      <w:lang w:val="ru-RU" w:eastAsia="ru-RU"/>
    </w:rPr>
  </w:style>
  <w:style w:type="paragraph" w:styleId="a3">
    <w:name w:val="List Paragraph"/>
    <w:aliases w:val="Elenco Normale,Number Bullets,List Paragraph (numbered (a)),Список уровня 2,название табл/рис,Chapter10,----,EBRD List,CA bullets"/>
    <w:basedOn w:val="a"/>
    <w:link w:val="a4"/>
    <w:uiPriority w:val="34"/>
    <w:qFormat/>
    <w:rsid w:val="00C5282F"/>
    <w:pPr>
      <w:suppressAutoHyphens/>
      <w:ind w:left="720"/>
      <w:contextualSpacing/>
    </w:pPr>
  </w:style>
  <w:style w:type="table" w:styleId="a5">
    <w:name w:val="Table Grid"/>
    <w:basedOn w:val="a1"/>
    <w:uiPriority w:val="39"/>
    <w:rsid w:val="00C5282F"/>
    <w:pPr>
      <w:spacing w:after="0" w:line="240" w:lineRule="auto"/>
    </w:pPr>
    <w:rPr>
      <w:sz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Elenco Normale Знак,Number Bullets Знак,List Paragraph (numbered (a)) Знак,Список уровня 2 Знак,название табл/рис Знак,Chapter10 Знак,---- Знак,EBRD List Знак,CA bullets Знак"/>
    <w:link w:val="a3"/>
    <w:uiPriority w:val="34"/>
    <w:rsid w:val="00C5282F"/>
    <w:rPr>
      <w:rFonts w:ascii="Times New Roman" w:eastAsia="Times New Roman" w:hAnsi="Times New Roman" w:cs="Times New Roman"/>
      <w:sz w:val="24"/>
      <w:szCs w:val="24"/>
      <w:lang w:val="ru-RU"/>
    </w:rPr>
  </w:style>
  <w:style w:type="character" w:styleId="a6">
    <w:name w:val="Hyperlink"/>
    <w:basedOn w:val="a0"/>
    <w:uiPriority w:val="99"/>
    <w:unhideWhenUsed/>
    <w:qFormat/>
    <w:rsid w:val="00C5282F"/>
    <w:rPr>
      <w:color w:val="0563C1" w:themeColor="hyperlink"/>
      <w:u w:val="single"/>
    </w:rPr>
  </w:style>
  <w:style w:type="paragraph" w:styleId="a7">
    <w:name w:val="header"/>
    <w:basedOn w:val="a"/>
    <w:link w:val="a8"/>
    <w:uiPriority w:val="99"/>
    <w:unhideWhenUsed/>
    <w:rsid w:val="00C5282F"/>
    <w:pPr>
      <w:tabs>
        <w:tab w:val="center" w:pos="4819"/>
        <w:tab w:val="right" w:pos="9639"/>
      </w:tabs>
    </w:pPr>
  </w:style>
  <w:style w:type="character" w:customStyle="1" w:styleId="a8">
    <w:name w:val="Верхний колонтитул Знак"/>
    <w:basedOn w:val="a0"/>
    <w:link w:val="a7"/>
    <w:uiPriority w:val="99"/>
    <w:rsid w:val="00C5282F"/>
    <w:rPr>
      <w:rFonts w:ascii="Times New Roman" w:eastAsia="Times New Roman" w:hAnsi="Times New Roman" w:cs="Times New Roman"/>
      <w:sz w:val="24"/>
      <w:szCs w:val="24"/>
      <w:lang w:val="ru-RU"/>
    </w:rPr>
  </w:style>
  <w:style w:type="paragraph" w:styleId="a9">
    <w:name w:val="footer"/>
    <w:basedOn w:val="a"/>
    <w:link w:val="aa"/>
    <w:uiPriority w:val="99"/>
    <w:unhideWhenUsed/>
    <w:rsid w:val="00C5282F"/>
    <w:pPr>
      <w:tabs>
        <w:tab w:val="center" w:pos="4819"/>
        <w:tab w:val="right" w:pos="9639"/>
      </w:tabs>
    </w:pPr>
  </w:style>
  <w:style w:type="character" w:customStyle="1" w:styleId="aa">
    <w:name w:val="Нижний колонтитул Знак"/>
    <w:basedOn w:val="a0"/>
    <w:link w:val="a9"/>
    <w:uiPriority w:val="99"/>
    <w:rsid w:val="00C5282F"/>
    <w:rPr>
      <w:rFonts w:ascii="Times New Roman" w:eastAsia="Times New Roman" w:hAnsi="Times New Roman" w:cs="Times New Roman"/>
      <w:sz w:val="24"/>
      <w:szCs w:val="24"/>
      <w:lang w:val="ru-RU"/>
    </w:rPr>
  </w:style>
  <w:style w:type="paragraph" w:styleId="ab">
    <w:name w:val="Balloon Text"/>
    <w:basedOn w:val="a"/>
    <w:link w:val="ac"/>
    <w:uiPriority w:val="99"/>
    <w:semiHidden/>
    <w:unhideWhenUsed/>
    <w:rsid w:val="00F0581D"/>
    <w:rPr>
      <w:rFonts w:ascii="Segoe UI" w:hAnsi="Segoe UI" w:cs="Segoe UI"/>
      <w:sz w:val="18"/>
      <w:szCs w:val="18"/>
    </w:rPr>
  </w:style>
  <w:style w:type="character" w:customStyle="1" w:styleId="ac">
    <w:name w:val="Текст выноски Знак"/>
    <w:basedOn w:val="a0"/>
    <w:link w:val="ab"/>
    <w:uiPriority w:val="99"/>
    <w:semiHidden/>
    <w:rsid w:val="00F0581D"/>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93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8889</Words>
  <Characters>5067</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dasu-17</cp:lastModifiedBy>
  <cp:revision>12</cp:revision>
  <cp:lastPrinted>2022-08-19T08:39:00Z</cp:lastPrinted>
  <dcterms:created xsi:type="dcterms:W3CDTF">2022-10-06T05:47:00Z</dcterms:created>
  <dcterms:modified xsi:type="dcterms:W3CDTF">2022-10-06T06:35:00Z</dcterms:modified>
</cp:coreProperties>
</file>