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60" w:rsidRPr="005F52BA" w:rsidRDefault="000C3F60" w:rsidP="000C3F60">
      <w:pPr>
        <w:tabs>
          <w:tab w:val="left" w:pos="540"/>
        </w:tabs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ДОДАТОК 2</w:t>
      </w:r>
    </w:p>
    <w:p w:rsidR="000C3F60" w:rsidRPr="005F52BA" w:rsidRDefault="000C3F60" w:rsidP="000C3F60">
      <w:pPr>
        <w:tabs>
          <w:tab w:val="left" w:pos="540"/>
        </w:tabs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F60" w:rsidRPr="005F52BA" w:rsidRDefault="000C3F60" w:rsidP="000C3F60">
      <w:pPr>
        <w:pStyle w:val="a3"/>
        <w:ind w:left="0" w:firstLine="426"/>
        <w:jc w:val="center"/>
        <w:rPr>
          <w:rFonts w:eastAsia="Times New Roman"/>
          <w:b/>
          <w:color w:val="000000"/>
          <w:sz w:val="24"/>
          <w:szCs w:val="24"/>
          <w:lang w:val="uk-UA"/>
        </w:rPr>
      </w:pPr>
      <w:r w:rsidRPr="005F52BA">
        <w:rPr>
          <w:rFonts w:eastAsia="Times New Roman"/>
          <w:b/>
          <w:color w:val="000000"/>
          <w:sz w:val="24"/>
          <w:szCs w:val="24"/>
          <w:lang w:val="uk-UA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0C3F60" w:rsidRPr="005F52BA" w:rsidRDefault="000C3F60" w:rsidP="000C3F60">
      <w:pPr>
        <w:pStyle w:val="a3"/>
        <w:ind w:left="0" w:firstLine="426"/>
        <w:jc w:val="center"/>
        <w:rPr>
          <w:rFonts w:eastAsia="Times New Roman"/>
          <w:b/>
          <w:color w:val="000000"/>
          <w:sz w:val="24"/>
          <w:szCs w:val="24"/>
          <w:lang w:val="uk-UA"/>
        </w:rPr>
      </w:pPr>
    </w:p>
    <w:p w:rsidR="000C3F60" w:rsidRPr="005F52BA" w:rsidRDefault="000C3F60" w:rsidP="000C3F60">
      <w:pPr>
        <w:pStyle w:val="a3"/>
        <w:ind w:left="0" w:firstLine="426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5F52BA">
        <w:rPr>
          <w:rFonts w:eastAsia="Times New Roman"/>
          <w:color w:val="000000"/>
          <w:sz w:val="24"/>
          <w:szCs w:val="24"/>
          <w:lang w:val="uk-UA"/>
        </w:rPr>
        <w:t>Документи для підтвердження відповідності пропозиції учасника кваліфікаційним критеріям, закріплених ч. 2 ст. 16 Закону:</w:t>
      </w:r>
    </w:p>
    <w:p w:rsidR="000C3F60" w:rsidRPr="005F52BA" w:rsidRDefault="000C3F60" w:rsidP="000C3F60">
      <w:pPr>
        <w:pStyle w:val="4"/>
        <w:widowControl w:val="0"/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F52BA">
        <w:rPr>
          <w:rFonts w:ascii="Times New Roman" w:hAnsi="Times New Roman"/>
          <w:sz w:val="24"/>
          <w:szCs w:val="24"/>
          <w:lang w:val="uk-UA"/>
        </w:rPr>
        <w:t xml:space="preserve">Документи, що підтверджують наявність працівників відповідної кваліфікації, які мають необхідні знання та досвід* для виконання робіт, визначених Додатком </w:t>
      </w:r>
      <w:r w:rsidRPr="005F52BA">
        <w:rPr>
          <w:rFonts w:ascii="Times New Roman" w:hAnsi="Times New Roman"/>
          <w:color w:val="000000" w:themeColor="text1"/>
          <w:sz w:val="24"/>
          <w:szCs w:val="24"/>
          <w:lang w:val="uk-UA"/>
        </w:rPr>
        <w:t>№</w:t>
      </w:r>
      <w:r w:rsidRPr="005F52BA">
        <w:rPr>
          <w:rFonts w:ascii="Times New Roman" w:hAnsi="Times New Roman"/>
          <w:sz w:val="24"/>
          <w:szCs w:val="24"/>
          <w:lang w:val="uk-UA"/>
        </w:rPr>
        <w:t>4 до цієї тендерної документації, а саме:</w:t>
      </w:r>
    </w:p>
    <w:p w:rsidR="000C3F60" w:rsidRPr="005F52BA" w:rsidRDefault="000C3F60" w:rsidP="00F75B3B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5F52BA">
        <w:rPr>
          <w:rFonts w:ascii="Times New Roman" w:hAnsi="Times New Roman"/>
          <w:color w:val="000000"/>
          <w:sz w:val="24"/>
          <w:szCs w:val="24"/>
        </w:rPr>
        <w:t xml:space="preserve">Інформаційна довідка складена згідно наданої Форми 1, що містить відомості про чисельність персоналу та кваліфікаційний склад працівників учасника, </w:t>
      </w:r>
      <w:r w:rsidRPr="005F52BA">
        <w:rPr>
          <w:rFonts w:ascii="Times New Roman" w:hAnsi="Times New Roman"/>
          <w:color w:val="000000" w:themeColor="text1"/>
          <w:sz w:val="24"/>
          <w:szCs w:val="24"/>
        </w:rPr>
        <w:t>зокрема,</w:t>
      </w:r>
      <w:r w:rsidRPr="005F52BA">
        <w:rPr>
          <w:rFonts w:ascii="Times New Roman" w:hAnsi="Times New Roman"/>
          <w:color w:val="000000"/>
          <w:sz w:val="24"/>
          <w:szCs w:val="24"/>
        </w:rPr>
        <w:t xml:space="preserve"> наявність:</w:t>
      </w:r>
    </w:p>
    <w:p w:rsidR="00DE197D" w:rsidRPr="005F52BA" w:rsidRDefault="00DE197D" w:rsidP="00DE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BA">
        <w:rPr>
          <w:rFonts w:ascii="Times New Roman" w:eastAsia="Times New Roman" w:hAnsi="Times New Roman" w:cs="Times New Roman"/>
          <w:sz w:val="24"/>
          <w:szCs w:val="24"/>
        </w:rPr>
        <w:t>1. кваліфікованого керівника роботами ( виконроб) – з досвідом виконання подібних робіт та стажем роботи не менше 5 (п</w:t>
      </w:r>
      <w:r w:rsidR="00083D90" w:rsidRPr="005F52BA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proofErr w:type="spellStart"/>
      <w:r w:rsidR="00083D90" w:rsidRPr="005F52BA">
        <w:rPr>
          <w:rFonts w:ascii="Times New Roman" w:eastAsia="Times New Roman" w:hAnsi="Times New Roman" w:cs="Times New Roman"/>
          <w:sz w:val="24"/>
          <w:szCs w:val="24"/>
        </w:rPr>
        <w:t>яти</w:t>
      </w:r>
      <w:proofErr w:type="spellEnd"/>
      <w:r w:rsidR="00083D90" w:rsidRPr="005F52BA">
        <w:rPr>
          <w:rFonts w:ascii="Times New Roman" w:eastAsia="Times New Roman" w:hAnsi="Times New Roman" w:cs="Times New Roman"/>
          <w:sz w:val="24"/>
          <w:szCs w:val="24"/>
        </w:rPr>
        <w:t xml:space="preserve"> років);</w:t>
      </w:r>
    </w:p>
    <w:p w:rsidR="00DE197D" w:rsidRPr="005F52BA" w:rsidRDefault="00DE197D" w:rsidP="00DE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BA">
        <w:rPr>
          <w:rFonts w:ascii="Times New Roman" w:eastAsia="Times New Roman" w:hAnsi="Times New Roman" w:cs="Times New Roman"/>
          <w:sz w:val="24"/>
          <w:szCs w:val="24"/>
        </w:rPr>
        <w:t xml:space="preserve">2.  інженера з охорони праці; </w:t>
      </w:r>
    </w:p>
    <w:p w:rsidR="00DE197D" w:rsidRPr="005F52BA" w:rsidRDefault="00DE197D" w:rsidP="00DE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BA">
        <w:rPr>
          <w:rFonts w:ascii="Times New Roman" w:eastAsia="Times New Roman" w:hAnsi="Times New Roman" w:cs="Times New Roman"/>
          <w:sz w:val="24"/>
          <w:szCs w:val="24"/>
        </w:rPr>
        <w:t>3. інженерів з налагоджування та випробування  ( не менше 2-х</w:t>
      </w:r>
      <w:r w:rsidR="00CD3B49" w:rsidRPr="005F52BA">
        <w:rPr>
          <w:rFonts w:ascii="Times New Roman" w:eastAsia="Times New Roman" w:hAnsi="Times New Roman" w:cs="Times New Roman"/>
          <w:sz w:val="24"/>
          <w:szCs w:val="24"/>
        </w:rPr>
        <w:t xml:space="preserve"> працівників</w:t>
      </w:r>
      <w:r w:rsidRPr="005F52BA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DE197D" w:rsidRPr="005F52BA" w:rsidRDefault="00DE197D" w:rsidP="00DE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BA">
        <w:rPr>
          <w:rFonts w:ascii="Times New Roman" w:eastAsia="Times New Roman" w:hAnsi="Times New Roman" w:cs="Times New Roman"/>
          <w:sz w:val="24"/>
          <w:szCs w:val="24"/>
        </w:rPr>
        <w:t>4. інженера-проектувальника у частині кошторисної документації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>;**</w:t>
      </w:r>
    </w:p>
    <w:p w:rsidR="00DE197D" w:rsidRPr="005F52BA" w:rsidRDefault="00DE197D" w:rsidP="00DE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BA">
        <w:rPr>
          <w:rFonts w:ascii="Times New Roman" w:eastAsia="Times New Roman" w:hAnsi="Times New Roman" w:cs="Times New Roman"/>
          <w:sz w:val="24"/>
          <w:szCs w:val="24"/>
        </w:rPr>
        <w:t>5.електро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>газо</w:t>
      </w:r>
      <w:r w:rsidRPr="005F52BA">
        <w:rPr>
          <w:rFonts w:ascii="Times New Roman" w:eastAsia="Times New Roman" w:hAnsi="Times New Roman" w:cs="Times New Roman"/>
          <w:sz w:val="24"/>
          <w:szCs w:val="24"/>
        </w:rPr>
        <w:t xml:space="preserve">зварників не нижче </w:t>
      </w:r>
      <w:r w:rsidR="00216672" w:rsidRPr="005F52B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5F52BA">
        <w:rPr>
          <w:rFonts w:ascii="Times New Roman" w:eastAsia="Times New Roman" w:hAnsi="Times New Roman" w:cs="Times New Roman"/>
          <w:sz w:val="24"/>
          <w:szCs w:val="24"/>
        </w:rPr>
        <w:t xml:space="preserve">розряду ( не менше </w:t>
      </w:r>
      <w:r w:rsidR="00F30ED3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16672" w:rsidRPr="005F52BA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CD3B49" w:rsidRPr="005F52BA">
        <w:rPr>
          <w:rFonts w:ascii="Times New Roman" w:eastAsia="Times New Roman" w:hAnsi="Times New Roman" w:cs="Times New Roman"/>
          <w:sz w:val="24"/>
          <w:szCs w:val="24"/>
        </w:rPr>
        <w:t xml:space="preserve"> працівників</w:t>
      </w:r>
      <w:r w:rsidRPr="005F52BA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DE197D" w:rsidRPr="005F52BA" w:rsidRDefault="00942A04" w:rsidP="00DE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 xml:space="preserve">. монтажників 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>з монтажу сталевих та залізобетонних конструкцій не нижче 4 розряду ( не мен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 xml:space="preserve">ше 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>4-х</w:t>
      </w:r>
      <w:r w:rsidR="00CD3B49" w:rsidRPr="005F52BA">
        <w:rPr>
          <w:rFonts w:ascii="Times New Roman" w:eastAsia="Times New Roman" w:hAnsi="Times New Roman" w:cs="Times New Roman"/>
          <w:sz w:val="24"/>
          <w:szCs w:val="24"/>
        </w:rPr>
        <w:t xml:space="preserve"> працівників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>****</w:t>
      </w:r>
    </w:p>
    <w:p w:rsidR="00DE197D" w:rsidRPr="005F52BA" w:rsidRDefault="00942A04" w:rsidP="00DE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>стропальники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 xml:space="preserve"> не нижче 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 xml:space="preserve"> розряду</w:t>
      </w:r>
      <w:r w:rsidR="004C4ABE" w:rsidRPr="005F52BA">
        <w:rPr>
          <w:rFonts w:ascii="Times New Roman" w:eastAsia="Times New Roman" w:hAnsi="Times New Roman" w:cs="Times New Roman"/>
          <w:sz w:val="24"/>
          <w:szCs w:val="24"/>
        </w:rPr>
        <w:t xml:space="preserve"> ( не мен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 xml:space="preserve">ше 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CD3B49" w:rsidRPr="005F52BA">
        <w:rPr>
          <w:rFonts w:ascii="Times New Roman" w:eastAsia="Times New Roman" w:hAnsi="Times New Roman" w:cs="Times New Roman"/>
          <w:sz w:val="24"/>
          <w:szCs w:val="24"/>
        </w:rPr>
        <w:t xml:space="preserve"> працівників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>);*****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5275" w:rsidRPr="005F52BA" w:rsidRDefault="00942A04" w:rsidP="00DE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C4ABE" w:rsidRPr="005F52BA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  <w:lang w:eastAsia="uk-UA"/>
        </w:rPr>
        <w:t>ашиніст крану (кранівник)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 xml:space="preserve"> не нижче </w:t>
      </w:r>
      <w:r w:rsidR="004C4ABE" w:rsidRPr="005F52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5275" w:rsidRPr="005F52BA">
        <w:rPr>
          <w:rFonts w:ascii="Times New Roman" w:eastAsia="Times New Roman" w:hAnsi="Times New Roman" w:cs="Times New Roman"/>
          <w:sz w:val="24"/>
          <w:szCs w:val="24"/>
        </w:rPr>
        <w:t xml:space="preserve"> розряду </w:t>
      </w:r>
      <w:r w:rsidR="004C4ABE" w:rsidRPr="005F52BA">
        <w:rPr>
          <w:rFonts w:ascii="Times New Roman" w:eastAsia="Times New Roman" w:hAnsi="Times New Roman" w:cs="Times New Roman"/>
          <w:sz w:val="24"/>
          <w:szCs w:val="24"/>
        </w:rPr>
        <w:t>( н</w:t>
      </w:r>
      <w:r w:rsidR="00F30ED3">
        <w:rPr>
          <w:rFonts w:ascii="Times New Roman" w:eastAsia="Times New Roman" w:hAnsi="Times New Roman" w:cs="Times New Roman"/>
          <w:sz w:val="24"/>
          <w:szCs w:val="24"/>
        </w:rPr>
        <w:t>е менше 5</w:t>
      </w:r>
      <w:r>
        <w:rPr>
          <w:rFonts w:ascii="Times New Roman" w:eastAsia="Times New Roman" w:hAnsi="Times New Roman" w:cs="Times New Roman"/>
          <w:sz w:val="24"/>
          <w:szCs w:val="24"/>
        </w:rPr>
        <w:t>-х працівників);******</w:t>
      </w:r>
    </w:p>
    <w:p w:rsidR="00DE197D" w:rsidRPr="005F52BA" w:rsidRDefault="00942A04" w:rsidP="00DE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C4ABE" w:rsidRPr="005F52BA">
        <w:rPr>
          <w:rFonts w:ascii="Times New Roman" w:eastAsia="Times New Roman" w:hAnsi="Times New Roman" w:cs="Times New Roman"/>
          <w:sz w:val="24"/>
          <w:szCs w:val="24"/>
        </w:rPr>
        <w:t>. б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 xml:space="preserve">етоняр </w:t>
      </w:r>
      <w:r w:rsidR="004C4ABE" w:rsidRPr="005F52BA">
        <w:rPr>
          <w:rFonts w:ascii="Times New Roman" w:eastAsia="Times New Roman" w:hAnsi="Times New Roman" w:cs="Times New Roman"/>
          <w:sz w:val="24"/>
          <w:szCs w:val="24"/>
        </w:rPr>
        <w:t>( не менше 1 працівника);</w:t>
      </w:r>
    </w:p>
    <w:p w:rsidR="00DE197D" w:rsidRDefault="00942A04" w:rsidP="00DE19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C4ABE" w:rsidRPr="005F52BA">
        <w:rPr>
          <w:rFonts w:ascii="Times New Roman" w:eastAsia="Times New Roman" w:hAnsi="Times New Roman" w:cs="Times New Roman"/>
          <w:sz w:val="24"/>
          <w:szCs w:val="24"/>
        </w:rPr>
        <w:t>. ш</w:t>
      </w:r>
      <w:r w:rsidR="00DE197D" w:rsidRPr="005F52BA">
        <w:rPr>
          <w:rFonts w:ascii="Times New Roman" w:eastAsia="Times New Roman" w:hAnsi="Times New Roman" w:cs="Times New Roman"/>
          <w:sz w:val="24"/>
          <w:szCs w:val="24"/>
        </w:rPr>
        <w:t xml:space="preserve">тукатур </w:t>
      </w:r>
      <w:r w:rsidR="004C4ABE" w:rsidRPr="005F52BA">
        <w:rPr>
          <w:rFonts w:ascii="Times New Roman" w:eastAsia="Times New Roman" w:hAnsi="Times New Roman" w:cs="Times New Roman"/>
          <w:sz w:val="24"/>
          <w:szCs w:val="24"/>
        </w:rPr>
        <w:t>(не менше 1 працівника)</w:t>
      </w:r>
    </w:p>
    <w:p w:rsidR="00CD3B49" w:rsidRPr="005F52BA" w:rsidRDefault="004C4ABE" w:rsidP="0094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2BA">
        <w:rPr>
          <w:rFonts w:ascii="Times New Roman" w:eastAsia="Times New Roman" w:hAnsi="Times New Roman" w:cs="Times New Roman"/>
          <w:sz w:val="24"/>
          <w:szCs w:val="24"/>
        </w:rPr>
        <w:t>* - на підтвердження кваліфікації інженера з налагоджування та випробовування надати дипломи про вищу інженерну освіту</w:t>
      </w:r>
      <w:r w:rsidR="008B0CF6" w:rsidRPr="005F52BA">
        <w:rPr>
          <w:rFonts w:ascii="Times New Roman" w:eastAsia="Times New Roman" w:hAnsi="Times New Roman" w:cs="Times New Roman"/>
          <w:sz w:val="24"/>
          <w:szCs w:val="24"/>
        </w:rPr>
        <w:t xml:space="preserve"> залучених спеціалістів</w:t>
      </w:r>
      <w:r w:rsidRPr="005F52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4ABE" w:rsidRPr="005F52BA" w:rsidRDefault="004C4ABE" w:rsidP="0094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2BA">
        <w:rPr>
          <w:rFonts w:ascii="Times New Roman" w:eastAsia="Times New Roman" w:hAnsi="Times New Roman" w:cs="Times New Roman"/>
          <w:sz w:val="24"/>
          <w:szCs w:val="24"/>
        </w:rPr>
        <w:t>** - на підтвердження кваліфікації інженера-кошторисника надати діючий кваліфікаційний сертифікат;</w:t>
      </w:r>
    </w:p>
    <w:p w:rsidR="006C1C68" w:rsidRPr="005F52BA" w:rsidRDefault="00942A04" w:rsidP="00942A04">
      <w:pPr>
        <w:shd w:val="clear" w:color="auto" w:fill="FFFFFF" w:themeFill="background1"/>
        <w:tabs>
          <w:tab w:val="left" w:pos="-252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="006C1C68" w:rsidRPr="005F52B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C1C68" w:rsidRPr="005F52BA">
        <w:rPr>
          <w:rFonts w:ascii="Times New Roman" w:hAnsi="Times New Roman"/>
          <w:sz w:val="24"/>
          <w:szCs w:val="24"/>
        </w:rPr>
        <w:t xml:space="preserve">на підтвердження кваліфікації електрозварників – посвідчення електрогазозварника. Електрозварники повинні пройти спеціальне навчання,  мати діюче «Посвідчення зварника» та атестовані згідно вимог - Правил атестації зварників (ДНАОП 0.00-1.16-96); ДБН В.2.5-20-2018; ДСТУ – Н Б А.3.1-18:2013; ДСТУ-Н Б А.3.1-20:2013;СОУ МПП 71.120-217:2009. Посвідчення групи з електробезпеки. Посвідчення про проходження навчання </w:t>
      </w:r>
      <w:r w:rsidR="008B0CF6" w:rsidRPr="005F52BA">
        <w:rPr>
          <w:rFonts w:ascii="Times New Roman" w:hAnsi="Times New Roman"/>
          <w:sz w:val="24"/>
          <w:szCs w:val="24"/>
        </w:rPr>
        <w:t>з «</w:t>
      </w:r>
      <w:proofErr w:type="spellStart"/>
      <w:r w:rsidR="008B0CF6" w:rsidRPr="005F52BA">
        <w:rPr>
          <w:rFonts w:ascii="Times New Roman" w:hAnsi="Times New Roman"/>
          <w:sz w:val="24"/>
          <w:szCs w:val="24"/>
        </w:rPr>
        <w:t>Пожежно</w:t>
      </w:r>
      <w:proofErr w:type="spellEnd"/>
      <w:r w:rsidR="008B0CF6" w:rsidRPr="005F52BA">
        <w:rPr>
          <w:rFonts w:ascii="Times New Roman" w:hAnsi="Times New Roman"/>
          <w:sz w:val="24"/>
          <w:szCs w:val="24"/>
        </w:rPr>
        <w:t>-технічного мінімуму»;</w:t>
      </w:r>
    </w:p>
    <w:p w:rsidR="008B0CF6" w:rsidRPr="005F52BA" w:rsidRDefault="00942A04" w:rsidP="00942A04">
      <w:pPr>
        <w:shd w:val="clear" w:color="auto" w:fill="FFFFFF" w:themeFill="background1"/>
        <w:tabs>
          <w:tab w:val="left" w:pos="-25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</w:t>
      </w:r>
      <w:r w:rsidR="008B0CF6" w:rsidRPr="005F52BA">
        <w:rPr>
          <w:rFonts w:ascii="Times New Roman" w:hAnsi="Times New Roman"/>
          <w:sz w:val="24"/>
          <w:szCs w:val="24"/>
        </w:rPr>
        <w:t xml:space="preserve"> - </w:t>
      </w:r>
      <w:r w:rsidR="008B0CF6" w:rsidRPr="005F52BA">
        <w:rPr>
          <w:rFonts w:ascii="Times New Roman" w:eastAsia="Times New Roman" w:hAnsi="Times New Roman" w:cs="Times New Roman"/>
          <w:sz w:val="24"/>
          <w:szCs w:val="24"/>
        </w:rPr>
        <w:t>на підтвердження кваліфікації монтажників з монтажу сталевих та залізобетонних конструкцій надати посвідчення, підтверджуючі кваліфікаційний розряд залучених спеціалістів;</w:t>
      </w:r>
    </w:p>
    <w:p w:rsidR="008B0CF6" w:rsidRPr="005F52BA" w:rsidRDefault="00942A04" w:rsidP="00942A04">
      <w:pPr>
        <w:shd w:val="clear" w:color="auto" w:fill="FFFFFF" w:themeFill="background1"/>
        <w:tabs>
          <w:tab w:val="left" w:pos="-25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</w:t>
      </w:r>
      <w:r w:rsidR="008B0CF6" w:rsidRPr="005F52BA">
        <w:rPr>
          <w:rFonts w:ascii="Times New Roman" w:eastAsia="Times New Roman" w:hAnsi="Times New Roman" w:cs="Times New Roman"/>
          <w:sz w:val="24"/>
          <w:szCs w:val="24"/>
        </w:rPr>
        <w:t xml:space="preserve"> - на підтвердження кваліфікації стропальників надати посвідчення, підтверджуючі кваліфікаційний розряд залучених спеціалістів;</w:t>
      </w:r>
    </w:p>
    <w:p w:rsidR="008B0CF6" w:rsidRDefault="00942A04" w:rsidP="00942A04">
      <w:pPr>
        <w:shd w:val="clear" w:color="auto" w:fill="FFFFFF" w:themeFill="background1"/>
        <w:tabs>
          <w:tab w:val="left" w:pos="-25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</w:t>
      </w:r>
      <w:r w:rsidR="008B0CF6" w:rsidRPr="005F52BA">
        <w:rPr>
          <w:rFonts w:ascii="Times New Roman" w:eastAsia="Times New Roman" w:hAnsi="Times New Roman" w:cs="Times New Roman"/>
          <w:sz w:val="24"/>
          <w:szCs w:val="24"/>
        </w:rPr>
        <w:t xml:space="preserve"> - на підтвердження кваліфікації машиністу крану надати посвідчення, підтверджуючі кваліфікаційний розряд залучених спеціалістів</w:t>
      </w:r>
    </w:p>
    <w:p w:rsidR="00942A04" w:rsidRPr="005F52BA" w:rsidRDefault="00942A04" w:rsidP="00942A04">
      <w:pPr>
        <w:shd w:val="clear" w:color="auto" w:fill="FFFFFF" w:themeFill="background1"/>
        <w:tabs>
          <w:tab w:val="left" w:pos="-252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F60" w:rsidRPr="005F52BA" w:rsidRDefault="000C3F60" w:rsidP="000C3F60">
      <w:pPr>
        <w:pStyle w:val="a3"/>
        <w:shd w:val="clear" w:color="auto" w:fill="FFFFFF"/>
        <w:ind w:left="0" w:firstLine="426"/>
        <w:jc w:val="both"/>
        <w:rPr>
          <w:rFonts w:eastAsiaTheme="minorHAnsi" w:cstheme="minorBidi"/>
          <w:color w:val="000000"/>
          <w:sz w:val="24"/>
          <w:szCs w:val="24"/>
          <w:lang w:val="uk-UA" w:eastAsia="en-US"/>
        </w:rPr>
      </w:pPr>
      <w:r w:rsidRPr="005F52BA">
        <w:rPr>
          <w:rFonts w:eastAsiaTheme="minorHAnsi" w:cstheme="minorBidi"/>
          <w:color w:val="000000"/>
          <w:sz w:val="24"/>
          <w:szCs w:val="24"/>
          <w:lang w:val="uk-UA" w:eastAsia="en-US"/>
        </w:rPr>
        <w:t>Інформаційна довідка складається згідно нижче наведеної форми та завіряється підписом уповноваженої особи Учасника.</w:t>
      </w:r>
    </w:p>
    <w:p w:rsidR="000C3F60" w:rsidRPr="005F52BA" w:rsidRDefault="000C3F60" w:rsidP="000C3F60">
      <w:pPr>
        <w:pStyle w:val="a3"/>
        <w:shd w:val="clear" w:color="auto" w:fill="FFFFFF"/>
        <w:tabs>
          <w:tab w:val="left" w:pos="7051"/>
        </w:tabs>
        <w:ind w:left="0" w:firstLine="426"/>
        <w:jc w:val="both"/>
        <w:rPr>
          <w:rFonts w:eastAsiaTheme="minorHAnsi" w:cstheme="minorBidi"/>
          <w:color w:val="000000"/>
          <w:sz w:val="24"/>
          <w:szCs w:val="24"/>
          <w:lang w:val="uk-UA" w:eastAsia="en-US"/>
        </w:rPr>
      </w:pPr>
      <w:r w:rsidRPr="005F52BA">
        <w:rPr>
          <w:rFonts w:eastAsiaTheme="minorHAnsi" w:cstheme="minorBidi"/>
          <w:color w:val="000000"/>
          <w:sz w:val="24"/>
          <w:szCs w:val="24"/>
          <w:lang w:val="uk-UA" w:eastAsia="en-US"/>
        </w:rPr>
        <w:tab/>
        <w:t>Форма 1</w:t>
      </w:r>
    </w:p>
    <w:p w:rsidR="000C3F60" w:rsidRPr="005F52BA" w:rsidRDefault="000C3F60" w:rsidP="000C3F6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52BA">
        <w:rPr>
          <w:rFonts w:ascii="Times New Roman" w:hAnsi="Times New Roman"/>
          <w:b/>
          <w:bCs/>
          <w:color w:val="000000"/>
          <w:sz w:val="24"/>
          <w:szCs w:val="24"/>
        </w:rPr>
        <w:t>Довідка</w:t>
      </w:r>
    </w:p>
    <w:p w:rsidR="000C3F60" w:rsidRPr="005F52BA" w:rsidRDefault="000C3F60" w:rsidP="000C3F6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52BA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підтвердження наявності в Учасника процедури закупівлі працівників відповідної </w:t>
      </w:r>
      <w:r w:rsidRPr="005F52BA">
        <w:rPr>
          <w:rFonts w:ascii="Times New Roman" w:hAnsi="Times New Roman"/>
          <w:b/>
          <w:sz w:val="24"/>
          <w:szCs w:val="24"/>
        </w:rPr>
        <w:t>кваліфікації, які мають необхідні знання та досвід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63"/>
        <w:gridCol w:w="2251"/>
        <w:gridCol w:w="2317"/>
        <w:gridCol w:w="1742"/>
        <w:gridCol w:w="2461"/>
      </w:tblGrid>
      <w:tr w:rsidR="000C3F60" w:rsidRPr="005F52BA" w:rsidTr="009B24E9">
        <w:trPr>
          <w:trHeight w:val="5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60" w:rsidRPr="005F52BA" w:rsidRDefault="000C3F60" w:rsidP="009B24E9">
            <w:pPr>
              <w:spacing w:after="0" w:line="240" w:lineRule="auto"/>
              <w:ind w:left="-255" w:right="-374" w:firstLine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C3F60" w:rsidRPr="005F52BA" w:rsidRDefault="000C3F60" w:rsidP="009B24E9">
            <w:pPr>
              <w:spacing w:after="0" w:line="240" w:lineRule="auto"/>
              <w:ind w:left="-255" w:right="-374" w:firstLine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60" w:rsidRPr="005F52BA" w:rsidRDefault="000C3F60" w:rsidP="009B24E9">
            <w:pPr>
              <w:spacing w:after="0" w:line="240" w:lineRule="auto"/>
              <w:ind w:left="-255" w:right="-374" w:firstLine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ПІБ</w:t>
            </w:r>
          </w:p>
          <w:p w:rsidR="000C3F60" w:rsidRPr="005F52BA" w:rsidRDefault="000C3F60" w:rsidP="009B24E9">
            <w:pPr>
              <w:spacing w:after="0" w:line="240" w:lineRule="auto"/>
              <w:ind w:left="-255" w:right="-374" w:firstLine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працівника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60" w:rsidRPr="005F52BA" w:rsidRDefault="000C3F60" w:rsidP="009B24E9">
            <w:pPr>
              <w:spacing w:after="0" w:line="240" w:lineRule="auto"/>
              <w:ind w:left="-255" w:right="-374" w:firstLine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60" w:rsidRPr="005F52BA" w:rsidRDefault="000C3F60" w:rsidP="009B24E9">
            <w:pPr>
              <w:spacing w:after="0" w:line="240" w:lineRule="auto"/>
              <w:ind w:left="-255" w:right="-374" w:firstLine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Фахівець за </w:t>
            </w:r>
          </w:p>
          <w:p w:rsidR="000C3F60" w:rsidRPr="005F52BA" w:rsidRDefault="000C3F60" w:rsidP="009B24E9">
            <w:pPr>
              <w:spacing w:after="0" w:line="240" w:lineRule="auto"/>
              <w:ind w:left="-255" w:right="-374" w:firstLine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напрямом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60" w:rsidRPr="005F52BA" w:rsidRDefault="000C3F60" w:rsidP="009B24E9">
            <w:pPr>
              <w:spacing w:after="0" w:line="240" w:lineRule="auto"/>
              <w:ind w:left="-255" w:right="-374" w:firstLine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Серія та номер </w:t>
            </w:r>
          </w:p>
          <w:p w:rsidR="000C3F60" w:rsidRPr="005F52BA" w:rsidRDefault="000C3F60" w:rsidP="009B24E9">
            <w:pPr>
              <w:spacing w:after="0" w:line="240" w:lineRule="auto"/>
              <w:ind w:left="-56" w:firstLine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сертифікату (свідоцтва</w:t>
            </w:r>
            <w:r w:rsidR="00DE197D"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посвідчення</w:t>
            </w:r>
            <w:r w:rsidR="008B0CF6"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диплома</w:t>
            </w:r>
            <w:r w:rsidRPr="005F52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C3F60" w:rsidRPr="005F52BA" w:rsidTr="009B24E9">
        <w:trPr>
          <w:trHeight w:val="42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60" w:rsidRPr="005F52BA" w:rsidRDefault="000C3F60" w:rsidP="009B24E9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60" w:rsidRPr="005F52BA" w:rsidRDefault="000C3F60" w:rsidP="009B24E9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60" w:rsidRPr="005F52BA" w:rsidRDefault="000C3F60" w:rsidP="009B24E9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60" w:rsidRPr="005F52BA" w:rsidRDefault="000C3F60" w:rsidP="009B24E9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60" w:rsidRPr="005F52BA" w:rsidRDefault="000C3F60" w:rsidP="009B24E9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C3F60" w:rsidRPr="005F52BA" w:rsidRDefault="000C3F60" w:rsidP="000C3F6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3F60" w:rsidRPr="005F52BA" w:rsidRDefault="000C3F60" w:rsidP="000C3F60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F52BA">
        <w:rPr>
          <w:rFonts w:ascii="Times New Roman" w:hAnsi="Times New Roman"/>
          <w:b/>
          <w:bCs/>
          <w:color w:val="000000" w:themeColor="text1"/>
          <w:sz w:val="24"/>
          <w:szCs w:val="24"/>
        </w:rPr>
        <w:t>1.2.</w:t>
      </w:r>
      <w:r w:rsidRPr="005F52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F52BA">
        <w:rPr>
          <w:rFonts w:ascii="Times New Roman" w:hAnsi="Times New Roman"/>
          <w:iCs/>
          <w:sz w:val="24"/>
          <w:szCs w:val="24"/>
        </w:rPr>
        <w:t>Для підтвердження кваліфікації та досвіду працівників мають бути надані наступні документи на кожну особу зазначену в Формі 1:</w:t>
      </w:r>
    </w:p>
    <w:p w:rsidR="000C3F60" w:rsidRPr="005F52BA" w:rsidRDefault="000C3F60" w:rsidP="000C3F60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F52BA">
        <w:rPr>
          <w:rFonts w:ascii="Times New Roman" w:hAnsi="Times New Roman"/>
          <w:iCs/>
          <w:sz w:val="24"/>
          <w:szCs w:val="24"/>
        </w:rPr>
        <w:t>1) для штатних працівників - копії наказів про призначення на посади;</w:t>
      </w:r>
    </w:p>
    <w:p w:rsidR="000C3F60" w:rsidRPr="005F52BA" w:rsidRDefault="000C3F60" w:rsidP="000C3F6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F52BA">
        <w:rPr>
          <w:rFonts w:ascii="Times New Roman" w:hAnsi="Times New Roman"/>
          <w:iCs/>
          <w:sz w:val="24"/>
          <w:szCs w:val="24"/>
        </w:rPr>
        <w:t>2) для працівників залучених по цивільно-правовим угодам (або іншим договорам) – копії відповідних документів;</w:t>
      </w:r>
    </w:p>
    <w:p w:rsidR="000C3F60" w:rsidRPr="005F52BA" w:rsidRDefault="000C3F60" w:rsidP="000C3F6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52BA">
        <w:rPr>
          <w:rFonts w:ascii="Times New Roman" w:hAnsi="Times New Roman"/>
          <w:sz w:val="24"/>
          <w:szCs w:val="24"/>
        </w:rPr>
        <w:t>3) електронна та/або сканована копія кваліфікаційного/-</w:t>
      </w:r>
      <w:proofErr w:type="spellStart"/>
      <w:r w:rsidRPr="005F52BA">
        <w:rPr>
          <w:rFonts w:ascii="Times New Roman" w:hAnsi="Times New Roman"/>
          <w:sz w:val="24"/>
          <w:szCs w:val="24"/>
        </w:rPr>
        <w:t>их</w:t>
      </w:r>
      <w:proofErr w:type="spellEnd"/>
      <w:r w:rsidRPr="005F52BA">
        <w:rPr>
          <w:rFonts w:ascii="Times New Roman" w:hAnsi="Times New Roman"/>
          <w:sz w:val="24"/>
          <w:szCs w:val="24"/>
        </w:rPr>
        <w:t xml:space="preserve"> сертифікату/-</w:t>
      </w:r>
      <w:proofErr w:type="spellStart"/>
      <w:r w:rsidRPr="005F52BA">
        <w:rPr>
          <w:rFonts w:ascii="Times New Roman" w:hAnsi="Times New Roman"/>
          <w:sz w:val="24"/>
          <w:szCs w:val="24"/>
        </w:rPr>
        <w:t>ів</w:t>
      </w:r>
      <w:proofErr w:type="spellEnd"/>
      <w:r w:rsidR="00DE197D" w:rsidRPr="005F52BA">
        <w:rPr>
          <w:rFonts w:ascii="Times New Roman" w:hAnsi="Times New Roman"/>
          <w:sz w:val="24"/>
          <w:szCs w:val="24"/>
        </w:rPr>
        <w:t xml:space="preserve"> (інших дозвільних документів, як то посвідчення та інше)</w:t>
      </w:r>
      <w:r w:rsidRPr="005F52BA">
        <w:rPr>
          <w:rFonts w:ascii="Times New Roman" w:hAnsi="Times New Roman"/>
          <w:sz w:val="24"/>
          <w:szCs w:val="24"/>
        </w:rPr>
        <w:t xml:space="preserve"> про проходження атестації, набуття права на виконання відповідних робіт.</w:t>
      </w:r>
    </w:p>
    <w:p w:rsidR="00DE197D" w:rsidRPr="005F52BA" w:rsidRDefault="00DE197D" w:rsidP="00DE197D">
      <w:pPr>
        <w:tabs>
          <w:tab w:val="left" w:pos="-252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52BA">
        <w:rPr>
          <w:rFonts w:ascii="Times New Roman" w:hAnsi="Times New Roman"/>
          <w:sz w:val="24"/>
          <w:szCs w:val="24"/>
        </w:rPr>
        <w:t xml:space="preserve">          На підтвердження кваліфікації  </w:t>
      </w:r>
      <w:r w:rsidR="005F52BA" w:rsidRPr="005F52BA">
        <w:rPr>
          <w:rFonts w:ascii="Times New Roman" w:hAnsi="Times New Roman"/>
          <w:sz w:val="24"/>
          <w:szCs w:val="24"/>
          <w:u w:val="single"/>
        </w:rPr>
        <w:t>керівника підприємства</w:t>
      </w:r>
      <w:r w:rsidR="005F52BA" w:rsidRPr="005F52BA">
        <w:rPr>
          <w:rFonts w:ascii="Times New Roman" w:hAnsi="Times New Roman"/>
          <w:sz w:val="24"/>
          <w:szCs w:val="24"/>
        </w:rPr>
        <w:t>/</w:t>
      </w:r>
      <w:r w:rsidRPr="005F52BA">
        <w:rPr>
          <w:rFonts w:ascii="Times New Roman" w:hAnsi="Times New Roman"/>
          <w:sz w:val="24"/>
          <w:szCs w:val="24"/>
          <w:u w:val="single"/>
        </w:rPr>
        <w:t>керівника робіт (виконроб), інженера з охорони праці</w:t>
      </w:r>
      <w:r w:rsidRPr="005F52BA">
        <w:rPr>
          <w:rFonts w:ascii="Times New Roman" w:hAnsi="Times New Roman"/>
          <w:sz w:val="24"/>
          <w:szCs w:val="24"/>
        </w:rPr>
        <w:t xml:space="preserve"> – діючі посвідчення про проходження навчання з знання Закону України «Про охорону праці»; НПАОП 45.2-7.02-12 Система стандартів безпеки праці. Охорона праці і промислової безпеки у будівництві ДБН А.3.2-2-2009; НПАОП 0.00-1.81-18 Правила охорони праці під час експлуатації обладнання, що працює під тиском; НПАОП 0.00-1.76-15 - Правила безпеки систем газопостачання; НПАОП 0.00-1.15-07 - Правила охорони праці під час виконання робіт на висоті; НПАОП 0.00-1.80-18 - Правила охорони праці під час експлуатації вантажопідіймальних кранів, підіймальних пристроїв і відповідного обладнання; НПАОП 0.00-1.75-15 - Правила охорони праці під час вантажно-розвантажувальних робіт; НПАОП 0.00-1.71-13 - Правила охорони праці під час роботи з інструментом та пристроями; Правила технічної експлуатації теплових установок і мереж; Правила технічної експлуатації електроустановок споживачів; НПАОП 40.1-1.21-98  Правил безпечної експлуатації електроустановок споживачів; НАПБ А.01.001 - 14 Правила пожежної безпеки в Україні.</w:t>
      </w:r>
    </w:p>
    <w:p w:rsidR="00DE197D" w:rsidRPr="005F52BA" w:rsidRDefault="00DE197D" w:rsidP="00942A04">
      <w:pPr>
        <w:shd w:val="clear" w:color="auto" w:fill="FFFFFF" w:themeFill="background1"/>
        <w:tabs>
          <w:tab w:val="left" w:pos="-252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52BA">
        <w:rPr>
          <w:rFonts w:ascii="Times New Roman" w:hAnsi="Times New Roman"/>
          <w:sz w:val="24"/>
          <w:szCs w:val="24"/>
        </w:rPr>
        <w:t xml:space="preserve">         Сертифікати(інші дозвільні документи, як то посвідчення та інше) повинні бути чинними на строк (період) виконання робіт, що є предметом закупівлі.</w:t>
      </w:r>
    </w:p>
    <w:p w:rsidR="00DE197D" w:rsidRPr="005F52BA" w:rsidRDefault="00DE197D" w:rsidP="00DE197D">
      <w:pPr>
        <w:tabs>
          <w:tab w:val="left" w:pos="-252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B49" w:rsidRPr="005F52BA" w:rsidRDefault="00CD3B49" w:rsidP="00CD3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5F52B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Довідку у наведеній  формі Додатку 1.1 про наявність в учасника відповідної матеріально-технічної бази, а саме наявності  власних або орендованих машин, механізмів, приладів, інструменту та іншого обладнання для виконання робіт  згідно з предметом закупівлі та  передбаченими технологіями виконання даних  робіт,</w:t>
      </w:r>
      <w:r w:rsidRPr="005F52BA">
        <w:rPr>
          <w:rFonts w:ascii="Times New Roman" w:hAnsi="Times New Roman" w:cs="Times New Roman"/>
          <w:sz w:val="24"/>
          <w:szCs w:val="24"/>
        </w:rPr>
        <w:t xml:space="preserve"> </w:t>
      </w:r>
      <w:r w:rsidRPr="005F52BA">
        <w:rPr>
          <w:rFonts w:ascii="Times New Roman" w:eastAsia="Times New Roman" w:hAnsi="Times New Roman" w:cs="Times New Roman"/>
          <w:sz w:val="24"/>
          <w:szCs w:val="24"/>
          <w:lang w:eastAsia="uk-UA"/>
        </w:rPr>
        <w:t>а саме обов’язкова наявність спеціалізованого автотранспорту :</w:t>
      </w:r>
    </w:p>
    <w:p w:rsidR="00CD3B49" w:rsidRPr="005F52BA" w:rsidRDefault="00CD3B49" w:rsidP="00CD3B49">
      <w:pPr>
        <w:pStyle w:val="a3"/>
        <w:ind w:left="468"/>
        <w:jc w:val="both"/>
        <w:rPr>
          <w:rFonts w:eastAsia="Times New Roman"/>
          <w:sz w:val="24"/>
          <w:szCs w:val="24"/>
          <w:lang w:val="uk-UA" w:eastAsia="uk-UA"/>
        </w:rPr>
      </w:pPr>
      <w:r w:rsidRPr="005F52BA">
        <w:rPr>
          <w:rFonts w:eastAsia="Times New Roman"/>
          <w:sz w:val="24"/>
          <w:szCs w:val="24"/>
          <w:lang w:val="uk-UA" w:eastAsia="uk-UA"/>
        </w:rPr>
        <w:t xml:space="preserve">Екскаватор -1 шт. </w:t>
      </w:r>
    </w:p>
    <w:p w:rsidR="00CD3B49" w:rsidRPr="005F52BA" w:rsidRDefault="00CD3B49" w:rsidP="00CD3B49">
      <w:pPr>
        <w:pStyle w:val="a3"/>
        <w:ind w:left="468"/>
        <w:jc w:val="both"/>
        <w:rPr>
          <w:rFonts w:eastAsia="Times New Roman"/>
          <w:sz w:val="24"/>
          <w:szCs w:val="24"/>
          <w:lang w:val="uk-UA" w:eastAsia="uk-UA"/>
        </w:rPr>
      </w:pPr>
      <w:r w:rsidRPr="005F52BA">
        <w:rPr>
          <w:rFonts w:eastAsia="Times New Roman"/>
          <w:sz w:val="24"/>
          <w:szCs w:val="24"/>
          <w:lang w:val="uk-UA" w:eastAsia="uk-UA"/>
        </w:rPr>
        <w:t xml:space="preserve">Автосамоскид  – 1 шт. </w:t>
      </w:r>
    </w:p>
    <w:p w:rsidR="00CD3B49" w:rsidRPr="005F52BA" w:rsidRDefault="00CD3B49" w:rsidP="00CD3B49">
      <w:pPr>
        <w:pStyle w:val="a3"/>
        <w:ind w:left="468"/>
        <w:jc w:val="both"/>
        <w:rPr>
          <w:rFonts w:eastAsia="Times New Roman"/>
          <w:sz w:val="24"/>
          <w:szCs w:val="24"/>
          <w:lang w:val="uk-UA" w:eastAsia="uk-UA"/>
        </w:rPr>
      </w:pPr>
      <w:r w:rsidRPr="005F52BA">
        <w:rPr>
          <w:rFonts w:eastAsia="Times New Roman"/>
          <w:sz w:val="24"/>
          <w:szCs w:val="24"/>
          <w:lang w:val="uk-UA" w:eastAsia="uk-UA"/>
        </w:rPr>
        <w:t>Бортовий автомобіль  – 1 шт.</w:t>
      </w:r>
    </w:p>
    <w:p w:rsidR="00CD3B49" w:rsidRPr="005F52BA" w:rsidRDefault="00CD3B49" w:rsidP="00CD3B49">
      <w:pPr>
        <w:pStyle w:val="a3"/>
        <w:ind w:left="468"/>
        <w:jc w:val="both"/>
        <w:rPr>
          <w:rFonts w:eastAsia="Times New Roman"/>
          <w:sz w:val="24"/>
          <w:szCs w:val="24"/>
          <w:lang w:val="uk-UA" w:eastAsia="uk-UA"/>
        </w:rPr>
      </w:pPr>
      <w:r w:rsidRPr="005F52BA">
        <w:rPr>
          <w:rFonts w:eastAsia="Times New Roman"/>
          <w:sz w:val="24"/>
          <w:szCs w:val="24"/>
          <w:lang w:val="uk-UA" w:eastAsia="uk-UA"/>
        </w:rPr>
        <w:t xml:space="preserve">Автомобільний кран (в/п 25 тон) – 1 шт. </w:t>
      </w:r>
    </w:p>
    <w:p w:rsidR="00CD3B49" w:rsidRPr="005F52BA" w:rsidRDefault="00CD3B49" w:rsidP="00CD3B49">
      <w:pPr>
        <w:pStyle w:val="a3"/>
        <w:ind w:left="468"/>
        <w:jc w:val="both"/>
        <w:rPr>
          <w:rFonts w:eastAsia="Times New Roman"/>
          <w:sz w:val="24"/>
          <w:szCs w:val="24"/>
          <w:lang w:val="uk-UA" w:eastAsia="uk-UA"/>
        </w:rPr>
      </w:pPr>
      <w:r w:rsidRPr="005F52BA">
        <w:rPr>
          <w:rFonts w:eastAsia="Times New Roman"/>
          <w:sz w:val="24"/>
          <w:szCs w:val="24"/>
          <w:lang w:val="uk-UA" w:eastAsia="uk-UA"/>
        </w:rPr>
        <w:t xml:space="preserve">Автомобільний кран (в/п 16 тон) – 1 шт. </w:t>
      </w:r>
    </w:p>
    <w:p w:rsidR="00CD3B49" w:rsidRPr="005F52BA" w:rsidRDefault="00CD3B49" w:rsidP="00CD3B49">
      <w:pPr>
        <w:pStyle w:val="a3"/>
        <w:ind w:left="468"/>
        <w:jc w:val="both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5F52BA">
        <w:rPr>
          <w:rFonts w:eastAsia="Times New Roman"/>
          <w:sz w:val="24"/>
          <w:szCs w:val="24"/>
          <w:lang w:val="uk-UA" w:eastAsia="uk-UA"/>
        </w:rPr>
        <w:t>Бетононасос</w:t>
      </w:r>
      <w:proofErr w:type="spellEnd"/>
      <w:r w:rsidRPr="005F52BA">
        <w:rPr>
          <w:rFonts w:eastAsia="Times New Roman"/>
          <w:sz w:val="24"/>
          <w:szCs w:val="24"/>
          <w:lang w:val="uk-UA" w:eastAsia="uk-UA"/>
        </w:rPr>
        <w:t xml:space="preserve">  – 1 шт. </w:t>
      </w:r>
    </w:p>
    <w:p w:rsidR="00CD3B49" w:rsidRPr="005F52BA" w:rsidRDefault="00CD3B49" w:rsidP="00CD3B49">
      <w:pPr>
        <w:pStyle w:val="a3"/>
        <w:ind w:left="468"/>
        <w:jc w:val="both"/>
        <w:rPr>
          <w:rFonts w:eastAsia="Times New Roman"/>
          <w:sz w:val="24"/>
          <w:szCs w:val="24"/>
          <w:lang w:val="uk-UA" w:eastAsia="uk-UA"/>
        </w:rPr>
      </w:pPr>
      <w:r w:rsidRPr="005F52BA">
        <w:rPr>
          <w:rFonts w:eastAsia="Times New Roman"/>
          <w:sz w:val="24"/>
          <w:szCs w:val="24"/>
          <w:lang w:val="uk-UA" w:eastAsia="uk-UA"/>
        </w:rPr>
        <w:t xml:space="preserve">Каток </w:t>
      </w:r>
      <w:proofErr w:type="spellStart"/>
      <w:r w:rsidRPr="005F52BA">
        <w:rPr>
          <w:rFonts w:eastAsia="Times New Roman"/>
          <w:sz w:val="24"/>
          <w:szCs w:val="24"/>
          <w:lang w:val="uk-UA" w:eastAsia="uk-UA"/>
        </w:rPr>
        <w:t>самохiдний</w:t>
      </w:r>
      <w:proofErr w:type="spellEnd"/>
      <w:r w:rsidRPr="005F52BA">
        <w:rPr>
          <w:rFonts w:eastAsia="Times New Roman"/>
          <w:sz w:val="24"/>
          <w:szCs w:val="24"/>
          <w:lang w:val="uk-UA" w:eastAsia="uk-UA"/>
        </w:rPr>
        <w:t xml:space="preserve"> на </w:t>
      </w:r>
      <w:proofErr w:type="spellStart"/>
      <w:r w:rsidRPr="005F52BA">
        <w:rPr>
          <w:rFonts w:eastAsia="Times New Roman"/>
          <w:sz w:val="24"/>
          <w:szCs w:val="24"/>
          <w:lang w:val="uk-UA" w:eastAsia="uk-UA"/>
        </w:rPr>
        <w:t>пневмоколiсному</w:t>
      </w:r>
      <w:proofErr w:type="spellEnd"/>
      <w:r w:rsidRPr="005F52BA">
        <w:rPr>
          <w:rFonts w:eastAsia="Times New Roman"/>
          <w:sz w:val="24"/>
          <w:szCs w:val="24"/>
          <w:lang w:val="uk-UA" w:eastAsia="uk-UA"/>
        </w:rPr>
        <w:t xml:space="preserve"> ходу – 1 шт.</w:t>
      </w:r>
    </w:p>
    <w:p w:rsidR="00CD3B49" w:rsidRPr="005F52BA" w:rsidRDefault="00CD3B49" w:rsidP="00CD3B49">
      <w:pPr>
        <w:pStyle w:val="a3"/>
        <w:ind w:left="468"/>
        <w:jc w:val="both"/>
        <w:rPr>
          <w:rFonts w:eastAsia="Times New Roman"/>
          <w:sz w:val="24"/>
          <w:szCs w:val="24"/>
          <w:lang w:val="uk-UA" w:eastAsia="uk-UA"/>
        </w:rPr>
      </w:pPr>
      <w:r w:rsidRPr="005F52BA">
        <w:rPr>
          <w:rFonts w:eastAsia="Times New Roman"/>
          <w:sz w:val="24"/>
          <w:szCs w:val="24"/>
          <w:lang w:val="uk-UA" w:eastAsia="uk-UA"/>
        </w:rPr>
        <w:t xml:space="preserve">Автовишка  – 1 шт. </w:t>
      </w:r>
    </w:p>
    <w:p w:rsidR="00CD3B49" w:rsidRPr="005F52BA" w:rsidRDefault="00CD3B49" w:rsidP="00CD3B49">
      <w:pPr>
        <w:pStyle w:val="a3"/>
        <w:ind w:left="468"/>
        <w:jc w:val="both"/>
        <w:rPr>
          <w:rFonts w:eastAsia="Times New Roman"/>
          <w:sz w:val="24"/>
          <w:szCs w:val="24"/>
          <w:lang w:val="uk-UA" w:eastAsia="uk-UA"/>
        </w:rPr>
      </w:pPr>
      <w:r w:rsidRPr="005F52BA">
        <w:rPr>
          <w:rFonts w:eastAsia="Times New Roman"/>
          <w:sz w:val="24"/>
          <w:szCs w:val="24"/>
          <w:lang w:val="uk-UA" w:eastAsia="uk-UA"/>
        </w:rPr>
        <w:t>Компресор  – 1 шт.</w:t>
      </w:r>
    </w:p>
    <w:p w:rsidR="00CD3B49" w:rsidRPr="005F52BA" w:rsidRDefault="00CD3B49" w:rsidP="00CD3B49">
      <w:pPr>
        <w:pStyle w:val="a3"/>
        <w:ind w:left="468"/>
        <w:jc w:val="both"/>
        <w:rPr>
          <w:rFonts w:eastAsia="Times New Roman"/>
          <w:sz w:val="24"/>
          <w:szCs w:val="24"/>
          <w:lang w:val="uk-UA" w:eastAsia="uk-UA"/>
        </w:rPr>
      </w:pPr>
    </w:p>
    <w:p w:rsidR="00CD3B49" w:rsidRPr="005F52BA" w:rsidRDefault="00CF403A" w:rsidP="00CD3B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2.1</w:t>
      </w:r>
      <w:r w:rsidR="00CD3B49" w:rsidRPr="005F52B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  <w:r w:rsidR="00CD3B49" w:rsidRPr="005F52BA">
        <w:rPr>
          <w:rFonts w:ascii="Times New Roman" w:eastAsia="Times New Roman" w:hAnsi="Times New Roman"/>
          <w:sz w:val="24"/>
          <w:szCs w:val="24"/>
          <w:lang w:eastAsia="uk-UA"/>
        </w:rPr>
        <w:t xml:space="preserve"> На підтвердження права володіння/користування машинами, механізмами, інструментами вказаними в вище  учасник надає:</w:t>
      </w:r>
    </w:p>
    <w:p w:rsidR="00CD3B49" w:rsidRPr="005F52BA" w:rsidRDefault="00CD3B49" w:rsidP="00CD3B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/>
          <w:sz w:val="24"/>
          <w:szCs w:val="24"/>
          <w:lang w:eastAsia="uk-UA"/>
        </w:rPr>
        <w:t xml:space="preserve">- щодо власних машин, механізмів, інструментів- документи, що підтверджують право власності(технічні паспорти, договір купівлі з накладними чи актами прийому –передачі </w:t>
      </w:r>
      <w:r w:rsidR="005F52BA" w:rsidRPr="005F52BA">
        <w:rPr>
          <w:rFonts w:ascii="Times New Roman" w:eastAsia="Times New Roman" w:hAnsi="Times New Roman"/>
          <w:sz w:val="24"/>
          <w:szCs w:val="24"/>
          <w:lang w:eastAsia="uk-UA"/>
        </w:rPr>
        <w:t xml:space="preserve">, договір лізингу, </w:t>
      </w:r>
      <w:r w:rsidRPr="005F52BA">
        <w:rPr>
          <w:rFonts w:ascii="Times New Roman" w:eastAsia="Times New Roman" w:hAnsi="Times New Roman"/>
          <w:sz w:val="24"/>
          <w:szCs w:val="24"/>
          <w:lang w:eastAsia="uk-UA"/>
        </w:rPr>
        <w:t>тощо);</w:t>
      </w:r>
    </w:p>
    <w:p w:rsidR="00CD3B49" w:rsidRPr="005F52BA" w:rsidRDefault="00CD3B49" w:rsidP="00CD3B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/>
          <w:sz w:val="24"/>
          <w:szCs w:val="24"/>
          <w:lang w:eastAsia="uk-UA"/>
        </w:rPr>
        <w:t xml:space="preserve">- щодо залучених  машин, механізмів, інструментів - </w:t>
      </w:r>
      <w:r w:rsidR="00A615FB" w:rsidRPr="005F52BA">
        <w:rPr>
          <w:rFonts w:ascii="Times New Roman" w:eastAsia="Times New Roman" w:hAnsi="Times New Roman"/>
          <w:sz w:val="24"/>
          <w:szCs w:val="24"/>
          <w:lang w:eastAsia="uk-UA"/>
        </w:rPr>
        <w:t>документи,</w:t>
      </w:r>
      <w:r w:rsidRPr="005F52BA">
        <w:rPr>
          <w:rFonts w:ascii="Times New Roman" w:eastAsia="Times New Roman" w:hAnsi="Times New Roman"/>
          <w:sz w:val="24"/>
          <w:szCs w:val="24"/>
          <w:lang w:eastAsia="uk-UA"/>
        </w:rPr>
        <w:t xml:space="preserve"> що підтверджують право користування</w:t>
      </w:r>
      <w:r w:rsidR="00A615FB" w:rsidRPr="005F52BA">
        <w:rPr>
          <w:rFonts w:ascii="Times New Roman" w:eastAsia="Times New Roman" w:hAnsi="Times New Roman"/>
          <w:sz w:val="24"/>
          <w:szCs w:val="24"/>
          <w:lang w:eastAsia="uk-UA"/>
        </w:rPr>
        <w:t xml:space="preserve"> (договори оренди, договори </w:t>
      </w:r>
      <w:r w:rsidR="005F52BA" w:rsidRPr="005F52BA">
        <w:rPr>
          <w:rFonts w:ascii="Times New Roman" w:eastAsia="Times New Roman" w:hAnsi="Times New Roman"/>
          <w:sz w:val="24"/>
          <w:szCs w:val="24"/>
          <w:lang w:eastAsia="uk-UA"/>
        </w:rPr>
        <w:t>з</w:t>
      </w:r>
      <w:r w:rsidR="00A615FB" w:rsidRPr="005F52BA">
        <w:rPr>
          <w:rFonts w:ascii="Times New Roman" w:eastAsia="Times New Roman" w:hAnsi="Times New Roman"/>
          <w:sz w:val="24"/>
          <w:szCs w:val="24"/>
          <w:lang w:eastAsia="uk-UA"/>
        </w:rPr>
        <w:t xml:space="preserve"> виконання субпідрядних робіт тощо)</w:t>
      </w:r>
      <w:r w:rsidRPr="005F52BA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Pr="005F52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CD3B49" w:rsidRPr="005F52BA" w:rsidRDefault="00CD3B49" w:rsidP="00CD3B49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5F52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615FB" w:rsidRPr="005F52BA">
        <w:rPr>
          <w:rFonts w:ascii="Times New Roman" w:hAnsi="Times New Roman"/>
          <w:sz w:val="24"/>
          <w:szCs w:val="24"/>
        </w:rPr>
        <w:t>Форма 2</w:t>
      </w:r>
      <w:r w:rsidRPr="005F52BA">
        <w:rPr>
          <w:rFonts w:ascii="Times New Roman" w:hAnsi="Times New Roman"/>
          <w:sz w:val="24"/>
          <w:szCs w:val="24"/>
        </w:rPr>
        <w:t xml:space="preserve">   </w:t>
      </w:r>
    </w:p>
    <w:p w:rsidR="00CD3B49" w:rsidRPr="005F52BA" w:rsidRDefault="00CD3B49" w:rsidP="00CD3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</w:pPr>
      <w:r w:rsidRPr="005F52B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Довідка про наявність необхідного обладнання та матеріально - технічної бази </w:t>
      </w:r>
    </w:p>
    <w:tbl>
      <w:tblPr>
        <w:tblpPr w:leftFromText="180" w:rightFromText="180" w:vertAnchor="text" w:horzAnchor="margin" w:tblpXSpec="right" w:tblpY="76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16"/>
        <w:gridCol w:w="1276"/>
        <w:gridCol w:w="4961"/>
      </w:tblGrid>
      <w:tr w:rsidR="00CD3B49" w:rsidRPr="005F52BA" w:rsidTr="00360A8E">
        <w:trPr>
          <w:trHeight w:val="21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rFonts w:ascii="Times New Roman" w:hAnsi="Times New Roman"/>
                <w:sz w:val="24"/>
                <w:szCs w:val="24"/>
              </w:rPr>
            </w:pPr>
            <w:r w:rsidRPr="005F52BA"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rFonts w:ascii="Times New Roman" w:hAnsi="Times New Roman"/>
                <w:sz w:val="24"/>
                <w:szCs w:val="24"/>
              </w:rPr>
            </w:pPr>
            <w:r w:rsidRPr="005F52BA">
              <w:rPr>
                <w:rFonts w:ascii="Times New Roman" w:hAnsi="Times New Roman"/>
                <w:sz w:val="24"/>
                <w:szCs w:val="24"/>
              </w:rPr>
              <w:t>Назва та тип майна,  обладнання або техніки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rFonts w:ascii="Times New Roman" w:hAnsi="Times New Roman"/>
                <w:sz w:val="24"/>
                <w:szCs w:val="24"/>
              </w:rPr>
            </w:pPr>
            <w:r w:rsidRPr="005F52BA">
              <w:rPr>
                <w:rFonts w:ascii="Times New Roman" w:hAnsi="Times New Roman"/>
                <w:sz w:val="24"/>
                <w:szCs w:val="24"/>
              </w:rPr>
              <w:t>Кількість, од.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rFonts w:ascii="Times New Roman" w:hAnsi="Times New Roman"/>
                <w:sz w:val="24"/>
                <w:szCs w:val="24"/>
              </w:rPr>
            </w:pPr>
            <w:r w:rsidRPr="005F52BA">
              <w:rPr>
                <w:rFonts w:ascii="Times New Roman" w:hAnsi="Times New Roman"/>
                <w:sz w:val="24"/>
                <w:szCs w:val="24"/>
              </w:rPr>
              <w:t>Зазначення приналежності.</w:t>
            </w:r>
          </w:p>
          <w:p w:rsidR="00CD3B49" w:rsidRPr="005F52BA" w:rsidRDefault="00CD3B49" w:rsidP="00360A8E">
            <w:pPr>
              <w:rPr>
                <w:rFonts w:ascii="Times New Roman" w:hAnsi="Times New Roman"/>
                <w:sz w:val="24"/>
                <w:szCs w:val="24"/>
              </w:rPr>
            </w:pPr>
            <w:r w:rsidRPr="005F52BA">
              <w:rPr>
                <w:rFonts w:ascii="Times New Roman" w:hAnsi="Times New Roman"/>
                <w:sz w:val="24"/>
                <w:szCs w:val="24"/>
              </w:rPr>
              <w:t>(Власне, субпідрядника (найменування організації код за ЄДРПОУ), орендоване  (зазначити № , дату договору оренди,  найменування організації та код за ЄДРПОУ)</w:t>
            </w:r>
          </w:p>
        </w:tc>
      </w:tr>
      <w:tr w:rsidR="00CD3B49" w:rsidRPr="005F52BA" w:rsidTr="00360A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49" w:rsidRPr="005F52BA" w:rsidTr="00360A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9" w:rsidRPr="005F52BA" w:rsidRDefault="00CD3B49" w:rsidP="00360A8E">
            <w:pPr>
              <w:rPr>
                <w:sz w:val="24"/>
                <w:szCs w:val="24"/>
              </w:rPr>
            </w:pPr>
          </w:p>
        </w:tc>
      </w:tr>
    </w:tbl>
    <w:p w:rsidR="00CF403A" w:rsidRPr="005F52BA" w:rsidRDefault="00CD3B49" w:rsidP="00CD3B49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5F52BA">
        <w:rPr>
          <w:rFonts w:ascii="Times New Roman" w:hAnsi="Times New Roman"/>
          <w:sz w:val="24"/>
          <w:szCs w:val="24"/>
        </w:rPr>
        <w:t xml:space="preserve">          </w:t>
      </w:r>
      <w:r w:rsidRPr="005F52B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Прізвище, ім’я, по батькові,  підпис уповноваженої особи, печатка.</w:t>
      </w:r>
      <w:r w:rsidRPr="005F52BA">
        <w:rPr>
          <w:rFonts w:ascii="Times New Roman" w:hAnsi="Times New Roman"/>
          <w:sz w:val="24"/>
          <w:szCs w:val="24"/>
        </w:rPr>
        <w:t xml:space="preserve">        </w:t>
      </w:r>
    </w:p>
    <w:p w:rsidR="00CF403A" w:rsidRPr="005F52BA" w:rsidRDefault="00CF403A" w:rsidP="00CF403A">
      <w:pPr>
        <w:shd w:val="clear" w:color="auto" w:fill="FFFFFF"/>
        <w:rPr>
          <w:rFonts w:ascii="Times New Roman" w:hAnsi="Times New Roman"/>
          <w:b/>
          <w:i/>
          <w:iCs/>
          <w:sz w:val="24"/>
          <w:szCs w:val="24"/>
        </w:rPr>
      </w:pPr>
      <w:r w:rsidRPr="005F52BA">
        <w:rPr>
          <w:rFonts w:ascii="Times New Roman" w:hAnsi="Times New Roman"/>
          <w:b/>
          <w:i/>
          <w:iCs/>
          <w:sz w:val="24"/>
          <w:szCs w:val="24"/>
        </w:rPr>
        <w:t>2.2. Інша інформація, що підтверджує відповідність учасника вимогам Замовника</w:t>
      </w:r>
    </w:p>
    <w:p w:rsidR="00CF403A" w:rsidRPr="005F52BA" w:rsidRDefault="00CF403A" w:rsidP="00CF4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F52BA">
        <w:rPr>
          <w:rFonts w:ascii="Times New Roman" w:hAnsi="Times New Roman"/>
          <w:b/>
          <w:bCs/>
          <w:sz w:val="24"/>
          <w:szCs w:val="24"/>
        </w:rPr>
        <w:t>2.2.1.</w:t>
      </w:r>
      <w:r w:rsidRPr="005F52BA">
        <w:rPr>
          <w:sz w:val="24"/>
          <w:szCs w:val="24"/>
        </w:rPr>
        <w:t xml:space="preserve"> </w:t>
      </w:r>
      <w:proofErr w:type="spellStart"/>
      <w:r w:rsidRPr="005F52BA">
        <w:rPr>
          <w:rFonts w:ascii="Times New Roman" w:hAnsi="Times New Roman"/>
          <w:sz w:val="24"/>
          <w:szCs w:val="24"/>
        </w:rPr>
        <w:t>Скан</w:t>
      </w:r>
      <w:proofErr w:type="spellEnd"/>
      <w:r w:rsidRPr="005F52BA">
        <w:rPr>
          <w:rFonts w:ascii="Times New Roman" w:hAnsi="Times New Roman"/>
          <w:sz w:val="24"/>
          <w:szCs w:val="24"/>
        </w:rPr>
        <w:t xml:space="preserve">-копію ліцензії або інший дозвільний документ право  на провадження господарської діяльності з будівництва об’єктів, що за класом наслідків (відповідальності) належать до об’єктів </w:t>
      </w:r>
      <w:r w:rsidR="00F75B3B">
        <w:rPr>
          <w:rFonts w:ascii="Times New Roman" w:hAnsi="Times New Roman"/>
          <w:sz w:val="24"/>
          <w:szCs w:val="24"/>
        </w:rPr>
        <w:t>і</w:t>
      </w:r>
      <w:r w:rsidRPr="005F52BA">
        <w:rPr>
          <w:rFonts w:ascii="Times New Roman" w:hAnsi="Times New Roman"/>
          <w:sz w:val="24"/>
          <w:szCs w:val="24"/>
        </w:rPr>
        <w:t xml:space="preserve">з </w:t>
      </w:r>
      <w:r w:rsidR="00F75B3B">
        <w:rPr>
          <w:rFonts w:ascii="Times New Roman" w:hAnsi="Times New Roman"/>
          <w:sz w:val="24"/>
          <w:szCs w:val="24"/>
        </w:rPr>
        <w:t xml:space="preserve">середніми (СС2) та </w:t>
      </w:r>
      <w:r w:rsidRPr="005F52BA">
        <w:rPr>
          <w:rFonts w:ascii="Times New Roman" w:hAnsi="Times New Roman"/>
          <w:sz w:val="24"/>
          <w:szCs w:val="24"/>
        </w:rPr>
        <w:t>значними (СС3) наслідками, за переліком видів робіт, визначеним Кабінетом Міністрів України а саме:</w:t>
      </w:r>
    </w:p>
    <w:p w:rsidR="00CF403A" w:rsidRPr="005F52BA" w:rsidRDefault="00CF403A" w:rsidP="0094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52BA">
        <w:rPr>
          <w:rFonts w:ascii="Times New Roman" w:hAnsi="Times New Roman"/>
          <w:b/>
          <w:bCs/>
          <w:i/>
          <w:iCs/>
          <w:sz w:val="24"/>
          <w:szCs w:val="24"/>
        </w:rPr>
        <w:t>Будівельні та монтажні роботи загального призначення: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  <w:lang w:val="uk-UA"/>
        </w:rPr>
      </w:pPr>
      <w:r w:rsidRPr="005F52BA">
        <w:rPr>
          <w:i/>
          <w:iCs/>
          <w:sz w:val="24"/>
          <w:szCs w:val="24"/>
          <w:lang w:val="uk-UA"/>
        </w:rPr>
        <w:t>улаштування основ та фундаментів збірних та монолітних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  <w:lang w:val="uk-UA"/>
        </w:rPr>
      </w:pPr>
      <w:r w:rsidRPr="005F52BA">
        <w:rPr>
          <w:i/>
          <w:iCs/>
          <w:sz w:val="24"/>
          <w:szCs w:val="24"/>
          <w:lang w:val="uk-UA"/>
        </w:rPr>
        <w:t>зведення металевих конструкцій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  <w:lang w:val="uk-UA"/>
        </w:rPr>
      </w:pPr>
      <w:r w:rsidRPr="005F52BA">
        <w:rPr>
          <w:i/>
          <w:iCs/>
          <w:sz w:val="24"/>
          <w:szCs w:val="24"/>
          <w:lang w:val="uk-UA"/>
        </w:rPr>
        <w:t>зведення збірних бетонних та залізобетонних конструкцій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  <w:lang w:val="uk-UA"/>
        </w:rPr>
      </w:pPr>
      <w:r w:rsidRPr="005F52BA">
        <w:rPr>
          <w:i/>
          <w:iCs/>
          <w:sz w:val="24"/>
          <w:szCs w:val="24"/>
          <w:lang w:val="uk-UA"/>
        </w:rPr>
        <w:t>зведення монолітних бетонних, залізобетонних та армоцементних конструкцій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  <w:lang w:val="uk-UA"/>
        </w:rPr>
      </w:pPr>
      <w:r w:rsidRPr="005F52BA">
        <w:rPr>
          <w:i/>
          <w:iCs/>
          <w:sz w:val="24"/>
          <w:szCs w:val="24"/>
          <w:lang w:val="uk-UA"/>
        </w:rPr>
        <w:t>зведення кам’яних та армокам’яних конструкцій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  <w:lang w:val="uk-UA"/>
        </w:rPr>
      </w:pPr>
      <w:r w:rsidRPr="005F52BA">
        <w:rPr>
          <w:i/>
          <w:iCs/>
          <w:sz w:val="24"/>
          <w:szCs w:val="24"/>
          <w:lang w:val="uk-UA"/>
        </w:rPr>
        <w:t>зведення дерев’яних та армокам’яних конструкцій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  <w:lang w:val="uk-UA"/>
        </w:rPr>
      </w:pPr>
      <w:r w:rsidRPr="005F52BA">
        <w:rPr>
          <w:i/>
          <w:iCs/>
          <w:sz w:val="24"/>
          <w:szCs w:val="24"/>
          <w:lang w:val="uk-UA"/>
        </w:rPr>
        <w:t>монтаж технологічного устаткування</w:t>
      </w:r>
    </w:p>
    <w:p w:rsidR="00CF403A" w:rsidRPr="005F52BA" w:rsidRDefault="00CF403A" w:rsidP="0094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03A" w:rsidRPr="005F52BA" w:rsidRDefault="00CF403A" w:rsidP="0094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52BA">
        <w:rPr>
          <w:rFonts w:ascii="Times New Roman" w:hAnsi="Times New Roman"/>
          <w:b/>
          <w:bCs/>
          <w:i/>
          <w:iCs/>
          <w:sz w:val="24"/>
          <w:szCs w:val="24"/>
        </w:rPr>
        <w:t>Виконання пусконалагоджувальних робіт</w:t>
      </w:r>
      <w:r w:rsidRPr="005F52B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: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5F52BA">
        <w:rPr>
          <w:sz w:val="24"/>
          <w:szCs w:val="24"/>
          <w:lang w:val="uk-UA"/>
        </w:rPr>
        <w:t>електротехнічних пристроїв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5F52BA">
        <w:rPr>
          <w:sz w:val="24"/>
          <w:szCs w:val="24"/>
          <w:lang w:val="uk-UA"/>
        </w:rPr>
        <w:t>автоматизованих систем управління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5F52BA">
        <w:rPr>
          <w:sz w:val="24"/>
          <w:szCs w:val="24"/>
          <w:lang w:val="uk-UA"/>
        </w:rPr>
        <w:t>систем вентиляції та кондиціонування повітря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proofErr w:type="spellStart"/>
      <w:r w:rsidRPr="005F52BA">
        <w:rPr>
          <w:sz w:val="24"/>
          <w:szCs w:val="24"/>
          <w:lang w:val="uk-UA"/>
        </w:rPr>
        <w:t>підйомно</w:t>
      </w:r>
      <w:proofErr w:type="spellEnd"/>
      <w:r w:rsidRPr="005F52BA">
        <w:rPr>
          <w:sz w:val="24"/>
          <w:szCs w:val="24"/>
          <w:lang w:val="uk-UA"/>
        </w:rPr>
        <w:t>-транспортного устаткування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5F52BA">
        <w:rPr>
          <w:sz w:val="24"/>
          <w:szCs w:val="24"/>
          <w:lang w:val="uk-UA"/>
        </w:rPr>
        <w:t>теплоенергетичного устаткування</w:t>
      </w:r>
    </w:p>
    <w:p w:rsidR="00CF403A" w:rsidRPr="005F52BA" w:rsidRDefault="00CF403A" w:rsidP="00942A0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5F52BA">
        <w:rPr>
          <w:sz w:val="24"/>
          <w:szCs w:val="24"/>
          <w:lang w:val="uk-UA"/>
        </w:rPr>
        <w:t>водопостачання та водовідведення</w:t>
      </w:r>
    </w:p>
    <w:p w:rsidR="00CF403A" w:rsidRPr="005F52BA" w:rsidRDefault="00CF403A" w:rsidP="00942A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3"/>
        <w:jc w:val="both"/>
        <w:rPr>
          <w:sz w:val="24"/>
          <w:szCs w:val="24"/>
          <w:lang w:val="uk-UA"/>
        </w:rPr>
      </w:pPr>
    </w:p>
    <w:p w:rsidR="00CF403A" w:rsidRPr="005F52BA" w:rsidRDefault="00CF403A" w:rsidP="0094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52BA">
        <w:rPr>
          <w:rFonts w:ascii="Times New Roman" w:hAnsi="Times New Roman"/>
          <w:sz w:val="24"/>
          <w:szCs w:val="24"/>
        </w:rPr>
        <w:t xml:space="preserve"> </w:t>
      </w:r>
      <w:r w:rsidRPr="005F52BA">
        <w:rPr>
          <w:rFonts w:ascii="Times New Roman" w:hAnsi="Times New Roman"/>
          <w:b/>
          <w:bCs/>
          <w:i/>
          <w:iCs/>
          <w:sz w:val="24"/>
          <w:szCs w:val="24"/>
        </w:rPr>
        <w:t>Будівництво об’єктів інженерної інфраструктури:</w:t>
      </w:r>
    </w:p>
    <w:p w:rsidR="00CF403A" w:rsidRPr="005F52BA" w:rsidRDefault="00CF403A" w:rsidP="0094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F52BA">
        <w:rPr>
          <w:rFonts w:ascii="Times New Roman" w:hAnsi="Times New Roman"/>
          <w:sz w:val="24"/>
          <w:szCs w:val="24"/>
        </w:rPr>
        <w:t xml:space="preserve">   </w:t>
      </w:r>
      <w:r w:rsidRPr="005F52BA">
        <w:rPr>
          <w:rFonts w:ascii="Times New Roman" w:hAnsi="Times New Roman"/>
          <w:i/>
          <w:iCs/>
          <w:sz w:val="24"/>
          <w:szCs w:val="24"/>
        </w:rPr>
        <w:t>Монтаж внутрішніх інженерних мереж, систем, приладів і засобів вимірювання, іншого обладнання.</w:t>
      </w:r>
    </w:p>
    <w:p w:rsidR="00CF403A" w:rsidRPr="005F52BA" w:rsidRDefault="00CF403A" w:rsidP="00942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F52BA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CF403A" w:rsidRPr="005F52BA" w:rsidRDefault="00CF403A" w:rsidP="00CF4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03A" w:rsidRPr="005F52BA" w:rsidRDefault="00CF403A" w:rsidP="00CF4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F52BA">
        <w:rPr>
          <w:rFonts w:ascii="Times New Roman" w:hAnsi="Times New Roman"/>
          <w:sz w:val="24"/>
          <w:szCs w:val="24"/>
        </w:rPr>
        <w:t xml:space="preserve">      У разі залучення співвиконавців, яких учасник планує залучати до виконання робіт, учасник має надати Ліцензію або інший дозвільний документ право  на провадження господарської діяльності з будівництва об’єктів, що за класом наслідків (відповідальності) належать до об’єктів </w:t>
      </w:r>
      <w:r w:rsidR="00F75B3B">
        <w:rPr>
          <w:rFonts w:ascii="Times New Roman" w:hAnsi="Times New Roman"/>
          <w:sz w:val="24"/>
          <w:szCs w:val="24"/>
        </w:rPr>
        <w:t>і</w:t>
      </w:r>
      <w:r w:rsidR="00F75B3B" w:rsidRPr="005F52BA">
        <w:rPr>
          <w:rFonts w:ascii="Times New Roman" w:hAnsi="Times New Roman"/>
          <w:sz w:val="24"/>
          <w:szCs w:val="24"/>
        </w:rPr>
        <w:t xml:space="preserve">з </w:t>
      </w:r>
      <w:r w:rsidR="00F75B3B">
        <w:rPr>
          <w:rFonts w:ascii="Times New Roman" w:hAnsi="Times New Roman"/>
          <w:sz w:val="24"/>
          <w:szCs w:val="24"/>
        </w:rPr>
        <w:t xml:space="preserve">середніми (СС2) та </w:t>
      </w:r>
      <w:r w:rsidR="00F75B3B" w:rsidRPr="005F52BA">
        <w:rPr>
          <w:rFonts w:ascii="Times New Roman" w:hAnsi="Times New Roman"/>
          <w:sz w:val="24"/>
          <w:szCs w:val="24"/>
        </w:rPr>
        <w:t>значними (СС3) наслідками</w:t>
      </w:r>
      <w:r w:rsidRPr="005F52BA">
        <w:rPr>
          <w:rFonts w:ascii="Times New Roman" w:hAnsi="Times New Roman"/>
          <w:sz w:val="24"/>
          <w:szCs w:val="24"/>
        </w:rPr>
        <w:t xml:space="preserve">  на співвиконавця (у разі виконання співвиконавцем робіт, що потребують наявність Ліцензії або іншого дозвільного документа).</w:t>
      </w:r>
    </w:p>
    <w:p w:rsidR="00CF403A" w:rsidRPr="005F52BA" w:rsidRDefault="00CF403A" w:rsidP="00CF4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52BA">
        <w:rPr>
          <w:rFonts w:ascii="Times New Roman" w:hAnsi="Times New Roman"/>
          <w:b/>
          <w:bCs/>
          <w:sz w:val="24"/>
          <w:szCs w:val="24"/>
        </w:rPr>
        <w:t>2.2.2.</w:t>
      </w:r>
      <w:r w:rsidRPr="005F52BA">
        <w:rPr>
          <w:rFonts w:ascii="Times New Roman" w:hAnsi="Times New Roman"/>
          <w:sz w:val="24"/>
          <w:szCs w:val="24"/>
        </w:rPr>
        <w:t xml:space="preserve">  Відповідно до вимог Постанови КМУ № 1107 від 26.10.2011 р. зі змінами) </w:t>
      </w:r>
      <w:r w:rsidRPr="005F52BA">
        <w:rPr>
          <w:rFonts w:ascii="Times New Roman" w:hAnsi="Times New Roman"/>
          <w:sz w:val="24"/>
          <w:szCs w:val="24"/>
          <w:u w:val="single"/>
        </w:rPr>
        <w:t xml:space="preserve">надати </w:t>
      </w:r>
      <w:proofErr w:type="spellStart"/>
      <w:r w:rsidRPr="005F52BA">
        <w:rPr>
          <w:rFonts w:ascii="Times New Roman" w:hAnsi="Times New Roman"/>
          <w:sz w:val="24"/>
          <w:szCs w:val="24"/>
          <w:u w:val="single"/>
        </w:rPr>
        <w:t>скан</w:t>
      </w:r>
      <w:proofErr w:type="spellEnd"/>
      <w:r w:rsidRPr="005F52BA">
        <w:rPr>
          <w:rFonts w:ascii="Times New Roman" w:hAnsi="Times New Roman"/>
          <w:sz w:val="24"/>
          <w:szCs w:val="24"/>
          <w:u w:val="single"/>
        </w:rPr>
        <w:t>-копію дозволу</w:t>
      </w:r>
      <w:r w:rsidRPr="005F5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2BA">
        <w:rPr>
          <w:rFonts w:ascii="Times New Roman" w:hAnsi="Times New Roman"/>
          <w:sz w:val="24"/>
          <w:szCs w:val="24"/>
        </w:rPr>
        <w:t>Держпраці</w:t>
      </w:r>
      <w:proofErr w:type="spellEnd"/>
      <w:r w:rsidRPr="005F52BA">
        <w:rPr>
          <w:rFonts w:ascii="Times New Roman" w:hAnsi="Times New Roman"/>
          <w:sz w:val="24"/>
          <w:szCs w:val="24"/>
        </w:rPr>
        <w:t xml:space="preserve"> на право виконання робіт підвищеної небезпеки або відповідно до Постанови КМУ № 357 від 24.03.2022р. або відповідно до Постанови КМУ № 357 від 24.03.2022р. </w:t>
      </w:r>
      <w:r w:rsidRPr="005F52BA">
        <w:rPr>
          <w:rFonts w:ascii="Times New Roman" w:hAnsi="Times New Roman"/>
          <w:sz w:val="24"/>
          <w:szCs w:val="24"/>
          <w:u w:val="single"/>
        </w:rPr>
        <w:t xml:space="preserve">надати </w:t>
      </w:r>
      <w:proofErr w:type="spellStart"/>
      <w:r w:rsidRPr="005F52BA">
        <w:rPr>
          <w:rFonts w:ascii="Times New Roman" w:hAnsi="Times New Roman"/>
          <w:sz w:val="24"/>
          <w:szCs w:val="24"/>
          <w:u w:val="single"/>
        </w:rPr>
        <w:t>скан</w:t>
      </w:r>
      <w:proofErr w:type="spellEnd"/>
      <w:r w:rsidRPr="005F52BA">
        <w:rPr>
          <w:rFonts w:ascii="Times New Roman" w:hAnsi="Times New Roman"/>
          <w:sz w:val="24"/>
          <w:szCs w:val="24"/>
          <w:u w:val="single"/>
        </w:rPr>
        <w:t>-копію декларації відповідності матеріально-технічної бази вимогам законодавства з питань охорони праці</w:t>
      </w:r>
      <w:r w:rsidRPr="005F52BA">
        <w:rPr>
          <w:rFonts w:ascii="Times New Roman" w:hAnsi="Times New Roman"/>
          <w:sz w:val="24"/>
          <w:szCs w:val="24"/>
        </w:rPr>
        <w:t xml:space="preserve"> на право виконання робіт підвищеної небезпеки: </w:t>
      </w:r>
      <w:r w:rsidRPr="005F52BA">
        <w:rPr>
          <w:rFonts w:ascii="Times New Roman" w:hAnsi="Times New Roman"/>
          <w:sz w:val="24"/>
          <w:szCs w:val="24"/>
        </w:rPr>
        <w:lastRenderedPageBreak/>
        <w:t>монтаж, демонтаж, налагодження, ремонт, технічне обслуговування, реконструкція машин, механізмів, устаткування підвищеної небезпеки.</w:t>
      </w:r>
    </w:p>
    <w:p w:rsidR="00CD3B49" w:rsidRPr="005F52BA" w:rsidRDefault="00CD3B49" w:rsidP="00CD3B49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5F52BA">
        <w:rPr>
          <w:rFonts w:ascii="Times New Roman" w:hAnsi="Times New Roman"/>
          <w:sz w:val="24"/>
          <w:szCs w:val="24"/>
        </w:rPr>
        <w:t xml:space="preserve">              </w:t>
      </w:r>
    </w:p>
    <w:p w:rsidR="000C3F60" w:rsidRPr="005F52BA" w:rsidRDefault="00CD3B49" w:rsidP="000C3F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B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C3F60" w:rsidRPr="005F52B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C3F60" w:rsidRPr="005F52BA">
        <w:rPr>
          <w:rFonts w:ascii="Times New Roman" w:eastAsia="Times New Roman" w:hAnsi="Times New Roman" w:cs="Times New Roman"/>
          <w:sz w:val="24"/>
          <w:szCs w:val="24"/>
        </w:rPr>
        <w:t>Документи, що підтверджують досвід Учасника у виконанні аналогічного (них) за предметом закупівлі договору(</w:t>
      </w:r>
      <w:proofErr w:type="spellStart"/>
      <w:r w:rsidR="000C3F60" w:rsidRPr="005F52BA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="000C3F60" w:rsidRPr="005F52B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3F60" w:rsidRPr="005F5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C3F60" w:rsidRPr="005F52BA" w:rsidRDefault="00CD3B49" w:rsidP="000C3F60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C3F60" w:rsidRPr="005F5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.1.</w:t>
      </w:r>
      <w:r w:rsidR="000C3F60" w:rsidRPr="005F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Учасник повинен надати інформацію </w:t>
      </w:r>
      <w:r w:rsidR="000000E1" w:rsidRPr="005F52BA">
        <w:rPr>
          <w:rFonts w:ascii="Times New Roman" w:hAnsi="Times New Roman"/>
          <w:color w:val="000000" w:themeColor="text1"/>
          <w:sz w:val="24"/>
          <w:szCs w:val="24"/>
        </w:rPr>
        <w:t>згідно наданої Форми 3</w:t>
      </w:r>
      <w:r w:rsidR="000C3F60" w:rsidRPr="005F52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3F60" w:rsidRPr="005F5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r w:rsidR="000C3F60" w:rsidRPr="005F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наявність документально підтвердженого досвіду виконання аналогічного* (аналогічних) за предметом закупівлі договору (договорів) </w:t>
      </w:r>
      <w:r w:rsidR="000C3F60" w:rsidRPr="005F52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нижче наведеною формою:</w:t>
      </w:r>
    </w:p>
    <w:p w:rsidR="000C3F60" w:rsidRPr="005F52BA" w:rsidRDefault="000000E1" w:rsidP="000C3F60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 3</w:t>
      </w:r>
    </w:p>
    <w:p w:rsidR="000C3F60" w:rsidRPr="005F52BA" w:rsidRDefault="000C3F60" w:rsidP="000C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C3F60" w:rsidRPr="005F52BA" w:rsidRDefault="000C3F60" w:rsidP="000C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Довідка</w:t>
      </w:r>
    </w:p>
    <w:p w:rsidR="000C3F60" w:rsidRPr="005F52BA" w:rsidRDefault="000C3F60" w:rsidP="000C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 наявність в Учасника процедури закупівлі документально підтвердженого досвіду виконання аналогічних договорів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3"/>
        <w:gridCol w:w="1917"/>
        <w:gridCol w:w="2693"/>
        <w:gridCol w:w="2127"/>
        <w:gridCol w:w="2409"/>
      </w:tblGrid>
      <w:tr w:rsidR="000C3F60" w:rsidRPr="005F52BA" w:rsidTr="009B24E9">
        <w:trPr>
          <w:trHeight w:val="27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F60" w:rsidRPr="005F52BA" w:rsidRDefault="000C3F60" w:rsidP="009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F5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F60" w:rsidRPr="005F52BA" w:rsidRDefault="000C3F60" w:rsidP="009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F5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Назва, юридична адреса та код ЄДРПОУ Замовника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F60" w:rsidRPr="005F52BA" w:rsidRDefault="000C3F60" w:rsidP="009B24E9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F5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Номер, дата договору та предмет договору, ціна (вартість) договор</w:t>
            </w:r>
            <w:r w:rsidRPr="005F52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5F5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, строк виконання робіт, строк дії договору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F60" w:rsidRPr="005F52BA" w:rsidRDefault="000C3F60" w:rsidP="009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F5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ПІБ, посада, номер телефону контактної особи Замовника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0" w:rsidRPr="005F52BA" w:rsidRDefault="000C3F60" w:rsidP="00BD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F5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Відмітка про виконання договору в повному обсязі </w:t>
            </w:r>
          </w:p>
        </w:tc>
      </w:tr>
      <w:tr w:rsidR="000C3F60" w:rsidRPr="005F52BA" w:rsidTr="009B24E9">
        <w:trPr>
          <w:trHeight w:val="2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F60" w:rsidRPr="005F52BA" w:rsidRDefault="000C3F60" w:rsidP="009B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F60" w:rsidRPr="005F52BA" w:rsidRDefault="000C3F60" w:rsidP="009B24E9">
            <w:pPr>
              <w:snapToGrid w:val="0"/>
              <w:spacing w:after="0" w:line="240" w:lineRule="auto"/>
              <w:ind w:firstLine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F60" w:rsidRPr="005F52BA" w:rsidRDefault="000C3F60" w:rsidP="009B24E9">
            <w:pPr>
              <w:snapToGrid w:val="0"/>
              <w:spacing w:after="0" w:line="240" w:lineRule="auto"/>
              <w:ind w:firstLine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0" w:rsidRPr="005F52BA" w:rsidRDefault="000C3F60" w:rsidP="009B24E9">
            <w:pPr>
              <w:snapToGrid w:val="0"/>
              <w:spacing w:after="0" w:line="240" w:lineRule="auto"/>
              <w:ind w:firstLine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60" w:rsidRPr="005F52BA" w:rsidRDefault="000C3F60" w:rsidP="009B24E9">
            <w:pPr>
              <w:snapToGrid w:val="0"/>
              <w:spacing w:after="0" w:line="240" w:lineRule="auto"/>
              <w:ind w:firstLine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C3F60" w:rsidRPr="005F52BA" w:rsidRDefault="000C3F60" w:rsidP="000C3F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Учасник процедури закупівлі повинен надати у довідці інформацію не менше ніж щодо одного </w:t>
      </w:r>
      <w:r w:rsidR="000000E1" w:rsidRPr="005F52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виконаного </w:t>
      </w:r>
      <w:r w:rsidRPr="005F52BA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аналогічного договору</w:t>
      </w:r>
      <w:r w:rsidR="000000E1" w:rsidRPr="005F52BA">
        <w:rPr>
          <w:rFonts w:ascii="Times New Roman" w:hAnsi="Times New Roman"/>
          <w:sz w:val="24"/>
          <w:szCs w:val="24"/>
        </w:rPr>
        <w:t xml:space="preserve"> за останні три роки відносно дати кінцевого строку подання тендерних пропозицій</w:t>
      </w:r>
      <w:r w:rsidRPr="005F52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2E5872" w:rsidRPr="005F52BA" w:rsidRDefault="00942A04" w:rsidP="002E58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52B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Аналогічними вважаються роботи за кодом ДК 021:2015 – 45450000-6 - Інші завершальні будівельні роботи, а саме за </w:t>
      </w:r>
      <w:r w:rsidR="002E5872" w:rsidRPr="005F52BA">
        <w:rPr>
          <w:rFonts w:ascii="Times New Roman" w:hAnsi="Times New Roman" w:cs="Times New Roman"/>
          <w:b/>
          <w:i/>
          <w:sz w:val="24"/>
          <w:szCs w:val="24"/>
        </w:rPr>
        <w:t>кодом  ДК 021:2015 «Єдиний закупівельний словник» - 45453000-7 - Капітальний ремонт і реставрація</w:t>
      </w:r>
    </w:p>
    <w:p w:rsidR="002E5872" w:rsidRPr="005F52BA" w:rsidRDefault="00942A04" w:rsidP="002E58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Аналогічним вважається договір, що укладений із замовниками (контрагентами) за результатами проведення процедури закупівлі, інформація про проведення якої знаходиться у публічному доступі на веб-порталі уповноваженого органу з </w:t>
      </w:r>
      <w:proofErr w:type="spellStart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публічниих</w:t>
      </w:r>
      <w:proofErr w:type="spellEnd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закупівель</w:t>
      </w:r>
      <w:proofErr w:type="spellEnd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https://prozorro.gov.ua/ або договір, інформація про який знаходиться у публічному доступі на веб-порталі уповноваженого органу з </w:t>
      </w:r>
      <w:proofErr w:type="spellStart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публічниих</w:t>
      </w:r>
      <w:proofErr w:type="spellEnd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закупівель</w:t>
      </w:r>
      <w:proofErr w:type="spellEnd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https://prozorro.gov.ua/. Учасники повинні документально підтвердити факт проведення процедури закупівлі, за якою був укладений договір, наданий у складі тендерної пропозиції або здійснити посилання на публічне розміщення інформації про укладений аналогічний договір на веб-порталі уповноваженого органу з </w:t>
      </w:r>
      <w:proofErr w:type="spellStart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публічниих</w:t>
      </w:r>
      <w:proofErr w:type="spellEnd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закупівель</w:t>
      </w:r>
      <w:proofErr w:type="spellEnd"/>
      <w:r w:rsidR="002E5872" w:rsidRPr="005F52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https://prozorro.gov.ua/ .</w:t>
      </w:r>
    </w:p>
    <w:p w:rsidR="000C3F60" w:rsidRPr="005F52BA" w:rsidRDefault="000000E1" w:rsidP="000C3F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</w:t>
      </w:r>
      <w:r w:rsidR="000C3F60" w:rsidRPr="005F5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.2</w:t>
      </w:r>
      <w:r w:rsidR="000C3F60" w:rsidRPr="005F52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0C3F60" w:rsidRPr="005F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підтвердження наданої в Дові</w:t>
      </w:r>
      <w:r w:rsidRPr="005F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дці інформації, на виконання п.3</w:t>
      </w:r>
      <w:r w:rsidR="000C3F60" w:rsidRPr="005F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.1. Додатку №2 </w:t>
      </w:r>
      <w:r w:rsidR="000C3F60" w:rsidRPr="005F52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до цієї тендерної документації,</w:t>
      </w:r>
      <w:r w:rsidR="000C3F60" w:rsidRPr="005F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Учасник у складі своєї тендерної пропозиції надає наступні документи:</w:t>
      </w:r>
    </w:p>
    <w:p w:rsidR="000C3F60" w:rsidRPr="005F52BA" w:rsidRDefault="000C3F60" w:rsidP="000C3F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- </w:t>
      </w:r>
      <w:r w:rsidRPr="005F52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скановану копію (-ї) оригіналів аналогічних договорів (договору) у повному обсязі, що вказані Учасником у Довідці</w:t>
      </w:r>
      <w:r w:rsidR="000000E1" w:rsidRPr="005F52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,</w:t>
      </w:r>
      <w:r w:rsidR="000000E1" w:rsidRPr="005F52BA">
        <w:rPr>
          <w:rFonts w:ascii="Times New Roman" w:hAnsi="Times New Roman"/>
          <w:sz w:val="24"/>
          <w:szCs w:val="24"/>
        </w:rPr>
        <w:t xml:space="preserve"> виконаного за останні три роки відносно дати кінцевого строку подання тендерних пропозицій</w:t>
      </w:r>
      <w:r w:rsidRPr="005F52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;</w:t>
      </w:r>
    </w:p>
    <w:p w:rsidR="000C3F60" w:rsidRPr="005F52BA" w:rsidRDefault="000C3F60" w:rsidP="000C3F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- скановану копію (-ї)  з документів, що підтверджують повне виконання аналогічних договорів (договору), що вказані Учасником у вищезазначеній Довідці (акт приймання-передачі</w:t>
      </w:r>
      <w:r w:rsidR="000000E1" w:rsidRPr="005F52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тощо</w:t>
      </w:r>
      <w:r w:rsidRPr="005F52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);</w:t>
      </w:r>
    </w:p>
    <w:p w:rsidR="000C3F60" w:rsidRPr="005F52BA" w:rsidRDefault="000C3F60" w:rsidP="000C3F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5F5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- скановані копії оригіналів позитивних листів-відгуків від контрагентів про те, що Учасник процедури закупівлі виконав всі умови договору у встановлені договором строки, роботи виконані у повному обся</w:t>
      </w:r>
      <w:r w:rsidR="000000E1" w:rsidRPr="005F5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зі</w:t>
      </w:r>
      <w:r w:rsidRPr="005F5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(лист-відгук повинен містити в собі посилання на номер, дату та предмет договору, строк</w:t>
      </w:r>
      <w:r w:rsidR="000000E1" w:rsidRPr="005F5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виконання робіт;</w:t>
      </w:r>
      <w:r w:rsidRPr="005F5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).</w:t>
      </w:r>
    </w:p>
    <w:p w:rsidR="000C3F60" w:rsidRDefault="000C3F60">
      <w:pPr>
        <w:rPr>
          <w:sz w:val="24"/>
          <w:szCs w:val="24"/>
        </w:rPr>
      </w:pPr>
    </w:p>
    <w:p w:rsidR="005F52BA" w:rsidRPr="00942A04" w:rsidRDefault="005F52BA" w:rsidP="00942A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A04">
        <w:rPr>
          <w:rFonts w:ascii="Times New Roman" w:hAnsi="Times New Roman"/>
          <w:b/>
          <w:sz w:val="24"/>
          <w:szCs w:val="24"/>
        </w:rPr>
        <w:t>4. Наявність фінансової спроможності, яка підтверджується фінансовою звітністю.</w:t>
      </w:r>
    </w:p>
    <w:p w:rsidR="008A71EB" w:rsidRPr="00942A04" w:rsidRDefault="008A71EB" w:rsidP="00942A04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42A04">
        <w:rPr>
          <w:rFonts w:ascii="Times New Roman" w:hAnsi="Times New Roman" w:cs="Times New Roman"/>
          <w:sz w:val="24"/>
          <w:szCs w:val="24"/>
        </w:rPr>
        <w:lastRenderedPageBreak/>
        <w:t>- Копії балансу та звіту про фінансові результати за 2022 рік період з відміткою про прийняття уповноваженим органом, засвідчені учасником*</w:t>
      </w:r>
    </w:p>
    <w:p w:rsidR="008A71EB" w:rsidRPr="00942A04" w:rsidRDefault="008A71EB" w:rsidP="0094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04">
        <w:rPr>
          <w:rFonts w:ascii="Times New Roman" w:hAnsi="Times New Roman" w:cs="Times New Roman"/>
          <w:sz w:val="24"/>
          <w:szCs w:val="24"/>
        </w:rPr>
        <w:t>- Копію звіту про рух грошових коштів за 2022 рік з відміткою про прийняття уповноваженим органу, засвідчена учасником*</w:t>
      </w:r>
    </w:p>
    <w:p w:rsidR="008A71EB" w:rsidRPr="00942A04" w:rsidRDefault="008A71EB" w:rsidP="0094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04">
        <w:rPr>
          <w:rFonts w:ascii="Times New Roman" w:hAnsi="Times New Roman" w:cs="Times New Roman"/>
          <w:sz w:val="24"/>
          <w:szCs w:val="24"/>
        </w:rPr>
        <w:t xml:space="preserve">Обсяг річного доходу (виручки) від реалізації продукції (товарів, робіт, послуг) Учасника, відображена у Звіті про фінансові результати за 2022 рік (форма №2) має бути не меншою ніж очікувана вартість цієї закупівлі. </w:t>
      </w:r>
    </w:p>
    <w:p w:rsidR="008A71EB" w:rsidRPr="00942A04" w:rsidRDefault="008A71EB" w:rsidP="0094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1EB" w:rsidRPr="00942A04" w:rsidRDefault="008A71EB" w:rsidP="0094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04">
        <w:rPr>
          <w:rFonts w:ascii="Times New Roman" w:hAnsi="Times New Roman" w:cs="Times New Roman"/>
          <w:sz w:val="24"/>
          <w:szCs w:val="24"/>
        </w:rPr>
        <w:t>* У разі, якщо учасник відповідно до норм чинного законодавства не зобов’язаний складати вказані документи, він подає інші фінансові документи, що є документами фінансової звітності, а також надає лист-</w:t>
      </w:r>
      <w:proofErr w:type="spellStart"/>
      <w:r w:rsidRPr="00942A04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942A04">
        <w:rPr>
          <w:rFonts w:ascii="Times New Roman" w:hAnsi="Times New Roman" w:cs="Times New Roman"/>
          <w:sz w:val="24"/>
          <w:szCs w:val="24"/>
        </w:rPr>
        <w:t xml:space="preserve"> із зазначенням інформації про законодавчі підстави для складання іншої фінансової звітності; такі документи мають бути належним чином завірені учасником та супроводжуватись офіційним перекладом на українську мову (у разі потреби).</w:t>
      </w:r>
    </w:p>
    <w:p w:rsidR="005F52BA" w:rsidRPr="00942A04" w:rsidRDefault="005F52BA" w:rsidP="00942A04">
      <w:pPr>
        <w:spacing w:after="0" w:line="240" w:lineRule="auto"/>
        <w:rPr>
          <w:sz w:val="24"/>
          <w:szCs w:val="24"/>
        </w:rPr>
      </w:pPr>
    </w:p>
    <w:sectPr w:rsidR="005F52BA" w:rsidRPr="00942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 w15:restartNumberingAfterBreak="0">
    <w:nsid w:val="26C20764"/>
    <w:multiLevelType w:val="hybridMultilevel"/>
    <w:tmpl w:val="756E7858"/>
    <w:lvl w:ilvl="0" w:tplc="EC54F88A">
      <w:start w:val="8"/>
      <w:numFmt w:val="bullet"/>
      <w:lvlText w:val="-"/>
      <w:lvlJc w:val="left"/>
      <w:pPr>
        <w:ind w:left="67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4F635947"/>
    <w:multiLevelType w:val="multilevel"/>
    <w:tmpl w:val="1C5C4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" w15:restartNumberingAfterBreak="0">
    <w:nsid w:val="60E90DF5"/>
    <w:multiLevelType w:val="multilevel"/>
    <w:tmpl w:val="5A0E445C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468" w:hanging="408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Theme="minorHAnsi"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60"/>
    <w:rsid w:val="000000E1"/>
    <w:rsid w:val="00083D90"/>
    <w:rsid w:val="000C3F60"/>
    <w:rsid w:val="00216672"/>
    <w:rsid w:val="002B1AD7"/>
    <w:rsid w:val="002E5872"/>
    <w:rsid w:val="004A5275"/>
    <w:rsid w:val="004C4ABE"/>
    <w:rsid w:val="005F52BA"/>
    <w:rsid w:val="006C1C68"/>
    <w:rsid w:val="008A71EB"/>
    <w:rsid w:val="008B0CF6"/>
    <w:rsid w:val="00942A04"/>
    <w:rsid w:val="00A615FB"/>
    <w:rsid w:val="00BA63D2"/>
    <w:rsid w:val="00BD429C"/>
    <w:rsid w:val="00CD3B49"/>
    <w:rsid w:val="00CF403A"/>
    <w:rsid w:val="00DE197D"/>
    <w:rsid w:val="00F30ED3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AF58"/>
  <w15:chartTrackingRefBased/>
  <w15:docId w15:val="{994068EC-09AA-487C-9DE2-904725B9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0"/>
  </w:style>
  <w:style w:type="paragraph" w:styleId="3">
    <w:name w:val="heading 3"/>
    <w:basedOn w:val="a"/>
    <w:link w:val="30"/>
    <w:uiPriority w:val="9"/>
    <w:qFormat/>
    <w:rsid w:val="00CD3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Список уровня 2,название табл/рис,заголовок 1.1,Абзац списка5,Mummuga loetelu,Loendi lõik,En tкte 1,Report Para,WinDForce-Letter,Bullet Points,Liste Paragraf,List Paragraph in table,Akapit z listą,Цветной список - Акцент 11"/>
    <w:basedOn w:val="a"/>
    <w:link w:val="a4"/>
    <w:uiPriority w:val="34"/>
    <w:qFormat/>
    <w:rsid w:val="000C3F6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Абзац списка Знак"/>
    <w:aliases w:val="AC List 01 Знак,Список уровня 2 Знак,название табл/рис Знак,заголовок 1.1 Знак,Абзац списка5 Знак,Mummuga loetelu Знак,Loendi lõik Знак,En tкte 1 Знак,Report Para Знак,WinDForce-Letter Знак,Bullet Points Знак,Liste Paragraf Знак"/>
    <w:link w:val="a3"/>
    <w:uiPriority w:val="34"/>
    <w:locked/>
    <w:rsid w:val="000C3F60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4">
    <w:name w:val="Абзац списка4"/>
    <w:basedOn w:val="a"/>
    <w:rsid w:val="000C3F60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D3B4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Hyperlink"/>
    <w:basedOn w:val="a0"/>
    <w:uiPriority w:val="99"/>
    <w:semiHidden/>
    <w:unhideWhenUsed/>
    <w:rsid w:val="00CD3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7945</Words>
  <Characters>4530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</cp:revision>
  <dcterms:created xsi:type="dcterms:W3CDTF">2023-11-26T19:15:00Z</dcterms:created>
  <dcterms:modified xsi:type="dcterms:W3CDTF">2023-11-28T10:08:00Z</dcterms:modified>
</cp:coreProperties>
</file>