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D9" w:rsidRDefault="008E37D9" w:rsidP="008E37D9">
      <w:pPr>
        <w:pStyle w:val="a5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8D7F1D">
        <w:rPr>
          <w:rFonts w:ascii="Times New Roman" w:hAnsi="Times New Roman"/>
          <w:b/>
          <w:color w:val="000000"/>
          <w:sz w:val="24"/>
          <w:szCs w:val="24"/>
        </w:rPr>
        <w:t>ДОДАТОК  2</w:t>
      </w:r>
    </w:p>
    <w:p w:rsidR="008E37D9" w:rsidRDefault="008E37D9" w:rsidP="008E37D9">
      <w:pPr>
        <w:widowControl w:val="0"/>
        <w:spacing w:line="240" w:lineRule="auto"/>
        <w:contextualSpacing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16746">
        <w:rPr>
          <w:rFonts w:ascii="Times New Roman" w:hAnsi="Times New Roman"/>
          <w:b/>
          <w:i/>
          <w:color w:val="000000"/>
          <w:sz w:val="24"/>
          <w:szCs w:val="24"/>
        </w:rPr>
        <w:t>ДО ТЕНДЕРНОЇ ДОКУМЕНТАЦІЇ</w:t>
      </w:r>
    </w:p>
    <w:p w:rsidR="008E37D9" w:rsidRDefault="008E37D9" w:rsidP="008E37D9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</w:p>
    <w:p w:rsidR="008E37D9" w:rsidRPr="008E37D9" w:rsidRDefault="008E37D9" w:rsidP="008E37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8E37D9">
        <w:rPr>
          <w:rFonts w:ascii="Times New Roman" w:hAnsi="Times New Roman" w:cs="Times New Roman"/>
          <w:b/>
          <w:lang w:eastAsia="ar-SA"/>
        </w:rPr>
        <w:t xml:space="preserve">ІНФОРМАЦІЯ ПРО НЕОБХІДНІ ТЕХНІЧНІ, ЯКІСНІ ТА </w:t>
      </w:r>
    </w:p>
    <w:p w:rsidR="008E37D9" w:rsidRPr="008E37D9" w:rsidRDefault="008E37D9" w:rsidP="008E37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8E37D9">
        <w:rPr>
          <w:rFonts w:ascii="Times New Roman" w:hAnsi="Times New Roman" w:cs="Times New Roman"/>
          <w:b/>
          <w:lang w:eastAsia="ar-SA"/>
        </w:rPr>
        <w:t xml:space="preserve">КІЛЬКІСНІ ХАРАКТЕРИСТИКИ  </w:t>
      </w:r>
    </w:p>
    <w:p w:rsidR="008E37D9" w:rsidRPr="008E37D9" w:rsidRDefault="008E37D9" w:rsidP="008E37D9">
      <w:pPr>
        <w:tabs>
          <w:tab w:val="left" w:pos="284"/>
          <w:tab w:val="left" w:pos="993"/>
          <w:tab w:val="left" w:pos="1560"/>
        </w:tabs>
        <w:rPr>
          <w:rFonts w:ascii="Times New Roman" w:eastAsia="Times New Roman" w:hAnsi="Times New Roman" w:cs="Times New Roman"/>
        </w:rPr>
      </w:pPr>
    </w:p>
    <w:p w:rsidR="008E37D9" w:rsidRPr="008E37D9" w:rsidRDefault="008E37D9" w:rsidP="008E37D9">
      <w:pPr>
        <w:contextualSpacing/>
        <w:rPr>
          <w:rFonts w:ascii="Times New Roman" w:eastAsia="Lucida Sans Unicode" w:hAnsi="Times New Roman" w:cs="Times New Roman"/>
          <w:color w:val="000000"/>
          <w:lang w:val="az-Cyrl-AZ" w:bidi="en-US"/>
        </w:rPr>
      </w:pPr>
      <w:r w:rsidRPr="008E37D9">
        <w:rPr>
          <w:rFonts w:ascii="Times New Roman" w:hAnsi="Times New Roman" w:cs="Times New Roman"/>
          <w:b/>
        </w:rPr>
        <w:t>Предмет закупі</w:t>
      </w:r>
      <w:proofErr w:type="gramStart"/>
      <w:r w:rsidRPr="008E37D9">
        <w:rPr>
          <w:rFonts w:ascii="Times New Roman" w:hAnsi="Times New Roman" w:cs="Times New Roman"/>
          <w:b/>
        </w:rPr>
        <w:t>вл</w:t>
      </w:r>
      <w:proofErr w:type="gramEnd"/>
      <w:r w:rsidRPr="008E37D9">
        <w:rPr>
          <w:rFonts w:ascii="Times New Roman" w:hAnsi="Times New Roman" w:cs="Times New Roman"/>
          <w:b/>
        </w:rPr>
        <w:t>і</w:t>
      </w:r>
      <w:r w:rsidRPr="008E37D9">
        <w:rPr>
          <w:rFonts w:ascii="Times New Roman" w:hAnsi="Times New Roman" w:cs="Times New Roman"/>
        </w:rPr>
        <w:t>: Послуги з обслуговування протипожежної сигналізації ( з виведенням на пульт та</w:t>
      </w:r>
      <w:r w:rsidRPr="008E37D9">
        <w:rPr>
          <w:rFonts w:ascii="Times New Roman" w:hAnsi="Times New Roman" w:cs="Times New Roman"/>
          <w:iCs/>
        </w:rPr>
        <w:t xml:space="preserve"> підтримання експлуатаційної придатності (технічне обслуговування) систем пожежної сигналізації, оповіщення про пожежу та управління евакуацією людей, устаткування для передачі тривожних сповіщень і цілодобового пожежного спостерігання </w:t>
      </w:r>
      <w:r w:rsidRPr="008E37D9">
        <w:rPr>
          <w:rFonts w:ascii="Times New Roman" w:hAnsi="Times New Roman" w:cs="Times New Roman"/>
        </w:rPr>
        <w:t xml:space="preserve">на </w:t>
      </w:r>
      <w:r w:rsidRPr="008E37D9">
        <w:rPr>
          <w:rFonts w:ascii="Times New Roman" w:eastAsia="Lucida Sans Unicode" w:hAnsi="Times New Roman" w:cs="Times New Roman"/>
          <w:bCs/>
          <w:color w:val="000000"/>
          <w:lang w:val="az-Cyrl-AZ" w:bidi="en-US"/>
        </w:rPr>
        <w:t>об'єктах</w:t>
      </w:r>
      <w:r w:rsidRPr="008E37D9">
        <w:rPr>
          <w:rFonts w:ascii="Times New Roman" w:eastAsia="Lucida Sans Unicode" w:hAnsi="Times New Roman" w:cs="Times New Roman"/>
          <w:color w:val="000000"/>
          <w:lang w:val="az-Cyrl-AZ" w:bidi="en-US"/>
        </w:rPr>
        <w:t xml:space="preserve"> замовника).</w:t>
      </w:r>
    </w:p>
    <w:p w:rsidR="008E37D9" w:rsidRPr="008E37D9" w:rsidRDefault="008E37D9" w:rsidP="008E37D9">
      <w:pPr>
        <w:contextualSpacing/>
        <w:rPr>
          <w:rFonts w:ascii="Times New Roman" w:hAnsi="Times New Roman" w:cs="Times New Roman"/>
          <w:color w:val="000000"/>
        </w:rPr>
      </w:pPr>
      <w:r w:rsidRPr="008E37D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</w:rPr>
        <w:t>ДК 021:2015</w:t>
      </w:r>
      <w:r w:rsidRPr="008E37D9">
        <w:rPr>
          <w:rFonts w:ascii="Times New Roman" w:hAnsi="Times New Roman" w:cs="Times New Roman"/>
          <w:color w:val="000000"/>
          <w:shd w:val="clear" w:color="auto" w:fill="FDFEFD"/>
        </w:rPr>
        <w:t>:</w:t>
      </w:r>
      <w:r w:rsidRPr="008E37D9">
        <w:rPr>
          <w:rFonts w:ascii="Times New Roman" w:hAnsi="Times New Roman" w:cs="Times New Roman"/>
        </w:rPr>
        <w:t xml:space="preserve"> </w:t>
      </w:r>
      <w:r w:rsidRPr="008E37D9">
        <w:rPr>
          <w:rFonts w:ascii="Times New Roman" w:hAnsi="Times New Roman" w:cs="Times New Roman"/>
          <w:color w:val="000000"/>
        </w:rPr>
        <w:t>75250000-3 Послуги пожежних і рятувальних служб.</w:t>
      </w:r>
    </w:p>
    <w:p w:rsidR="008E37D9" w:rsidRPr="008E37D9" w:rsidRDefault="008E37D9" w:rsidP="008E37D9">
      <w:pPr>
        <w:pStyle w:val="4"/>
        <w:jc w:val="both"/>
        <w:rPr>
          <w:rFonts w:ascii="Times New Roman" w:eastAsia="Calibri" w:hAnsi="Times New Roman" w:cs="Times New Roman"/>
          <w:color w:val="auto"/>
          <w:szCs w:val="22"/>
          <w:lang w:val="uk-UA"/>
        </w:rPr>
      </w:pPr>
      <w:r w:rsidRPr="008E37D9">
        <w:rPr>
          <w:rFonts w:ascii="Times New Roman" w:eastAsia="Calibri" w:hAnsi="Times New Roman" w:cs="Times New Roman"/>
          <w:color w:val="auto"/>
          <w:szCs w:val="22"/>
          <w:lang w:val="uk-UA"/>
        </w:rPr>
        <w:t xml:space="preserve">       Послуги з планового технічного обслуговування, цілодобового спостерігання за системою пожежної сигналізації об’єкту, своєчасну передачу тривожних сповіщань (у тому числі хибних) та оперативне реагування на них. </w:t>
      </w:r>
    </w:p>
    <w:p w:rsidR="008E37D9" w:rsidRPr="008E37D9" w:rsidRDefault="008E37D9" w:rsidP="008E37D9">
      <w:pPr>
        <w:pStyle w:val="4"/>
        <w:jc w:val="both"/>
        <w:rPr>
          <w:rFonts w:ascii="Times New Roman" w:eastAsia="Calibri" w:hAnsi="Times New Roman" w:cs="Times New Roman"/>
          <w:color w:val="auto"/>
          <w:szCs w:val="22"/>
          <w:lang w:val="uk-UA"/>
        </w:rPr>
      </w:pPr>
      <w:r w:rsidRPr="008E37D9">
        <w:rPr>
          <w:rFonts w:ascii="Times New Roman" w:eastAsia="Calibri" w:hAnsi="Times New Roman" w:cs="Times New Roman"/>
          <w:color w:val="auto"/>
          <w:szCs w:val="22"/>
          <w:lang w:val="uk-UA"/>
        </w:rPr>
        <w:t xml:space="preserve">     Комплекс організаційно-технічних заходів, що включає в себе: </w:t>
      </w:r>
    </w:p>
    <w:p w:rsidR="008E37D9" w:rsidRPr="008E37D9" w:rsidRDefault="008E37D9" w:rsidP="008E37D9">
      <w:pPr>
        <w:pStyle w:val="4"/>
        <w:jc w:val="both"/>
        <w:rPr>
          <w:rFonts w:ascii="Times New Roman" w:eastAsia="Calibri" w:hAnsi="Times New Roman" w:cs="Times New Roman"/>
          <w:color w:val="auto"/>
          <w:szCs w:val="22"/>
          <w:lang w:val="uk-UA"/>
        </w:rPr>
      </w:pPr>
      <w:r w:rsidRPr="008E37D9">
        <w:rPr>
          <w:rFonts w:ascii="Times New Roman" w:eastAsia="Calibri" w:hAnsi="Times New Roman" w:cs="Times New Roman"/>
          <w:color w:val="auto"/>
          <w:szCs w:val="22"/>
          <w:lang w:val="uk-UA"/>
        </w:rPr>
        <w:t>-</w:t>
      </w:r>
      <w:r w:rsidRPr="008E37D9">
        <w:rPr>
          <w:rFonts w:ascii="Times New Roman" w:eastAsia="Calibri" w:hAnsi="Times New Roman" w:cs="Times New Roman"/>
          <w:color w:val="auto"/>
          <w:szCs w:val="22"/>
          <w:lang w:val="uk-UA"/>
        </w:rPr>
        <w:tab/>
        <w:t>Спостерігання  за станом СПС, встановленої та підключеної до ППС;</w:t>
      </w:r>
    </w:p>
    <w:p w:rsidR="008E37D9" w:rsidRPr="008E37D9" w:rsidRDefault="008E37D9" w:rsidP="008E37D9">
      <w:pPr>
        <w:pStyle w:val="4"/>
        <w:jc w:val="both"/>
        <w:rPr>
          <w:rFonts w:ascii="Times New Roman" w:eastAsia="Calibri" w:hAnsi="Times New Roman" w:cs="Times New Roman"/>
          <w:color w:val="auto"/>
          <w:szCs w:val="22"/>
          <w:lang w:val="uk-UA"/>
        </w:rPr>
      </w:pPr>
      <w:r w:rsidRPr="008E37D9">
        <w:rPr>
          <w:rFonts w:ascii="Times New Roman" w:eastAsia="Calibri" w:hAnsi="Times New Roman" w:cs="Times New Roman"/>
          <w:color w:val="auto"/>
          <w:szCs w:val="22"/>
          <w:lang w:val="uk-UA"/>
        </w:rPr>
        <w:t>-</w:t>
      </w:r>
      <w:r w:rsidRPr="008E37D9">
        <w:rPr>
          <w:rFonts w:ascii="Times New Roman" w:eastAsia="Calibri" w:hAnsi="Times New Roman" w:cs="Times New Roman"/>
          <w:color w:val="auto"/>
          <w:szCs w:val="22"/>
          <w:lang w:val="uk-UA"/>
        </w:rPr>
        <w:tab/>
        <w:t xml:space="preserve">Планове технічне обслуговування СПС об’єкту (1 раз на місяць) з обов`язковою реєстрацією у експлуатаційному журналі. </w:t>
      </w:r>
    </w:p>
    <w:p w:rsidR="008E37D9" w:rsidRPr="008E37D9" w:rsidRDefault="008E37D9" w:rsidP="008E37D9">
      <w:pPr>
        <w:pStyle w:val="4"/>
        <w:jc w:val="both"/>
        <w:rPr>
          <w:rFonts w:ascii="Times New Roman" w:eastAsia="Calibri" w:hAnsi="Times New Roman" w:cs="Times New Roman"/>
          <w:color w:val="auto"/>
          <w:szCs w:val="22"/>
          <w:lang w:val="uk-UA"/>
        </w:rPr>
      </w:pPr>
      <w:r w:rsidRPr="008E37D9">
        <w:rPr>
          <w:rFonts w:ascii="Times New Roman" w:eastAsia="Calibri" w:hAnsi="Times New Roman" w:cs="Times New Roman"/>
          <w:color w:val="auto"/>
          <w:szCs w:val="22"/>
          <w:lang w:val="uk-UA"/>
        </w:rPr>
        <w:t>(Технічне обслуговування устаткування протипожежної автоматики складається з:</w:t>
      </w:r>
    </w:p>
    <w:p w:rsidR="008E37D9" w:rsidRPr="008E37D9" w:rsidRDefault="008E37D9" w:rsidP="008E37D9">
      <w:pPr>
        <w:pStyle w:val="4"/>
        <w:jc w:val="both"/>
        <w:rPr>
          <w:rFonts w:ascii="Times New Roman" w:eastAsia="Calibri" w:hAnsi="Times New Roman" w:cs="Times New Roman"/>
          <w:color w:val="auto"/>
          <w:szCs w:val="22"/>
          <w:lang w:val="uk-UA"/>
        </w:rPr>
      </w:pPr>
      <w:r w:rsidRPr="008E37D9">
        <w:rPr>
          <w:rFonts w:ascii="Times New Roman" w:eastAsia="Calibri" w:hAnsi="Times New Roman" w:cs="Times New Roman"/>
          <w:color w:val="auto"/>
          <w:szCs w:val="22"/>
          <w:lang w:val="uk-UA"/>
        </w:rPr>
        <w:t>- виконання регламентних робіт (планово один раз на місяць), які необхідні для збереження устаткування в робочому стані (відповідно переліку регламентних робіт вказаних в паспорті прибору, вимог ДБН В.2.5.-56:2014);</w:t>
      </w:r>
    </w:p>
    <w:p w:rsidR="008E37D9" w:rsidRPr="008E37D9" w:rsidRDefault="008E37D9" w:rsidP="008E37D9">
      <w:pPr>
        <w:pStyle w:val="4"/>
        <w:jc w:val="both"/>
        <w:rPr>
          <w:rFonts w:ascii="Times New Roman" w:eastAsia="Calibri" w:hAnsi="Times New Roman" w:cs="Times New Roman"/>
          <w:color w:val="auto"/>
          <w:szCs w:val="22"/>
          <w:lang w:val="uk-UA"/>
        </w:rPr>
      </w:pPr>
      <w:r w:rsidRPr="008E37D9">
        <w:rPr>
          <w:rFonts w:ascii="Times New Roman" w:eastAsia="Calibri" w:hAnsi="Times New Roman" w:cs="Times New Roman"/>
          <w:color w:val="auto"/>
          <w:szCs w:val="22"/>
          <w:lang w:val="uk-UA"/>
        </w:rPr>
        <w:t>- відновлення системи автоматичної пожежної сигналізації у разі її спрацювання (за повідомленням чергового диспетчера пульту цілодобового спостереження) протягом одного дня;</w:t>
      </w:r>
    </w:p>
    <w:p w:rsidR="008E37D9" w:rsidRPr="008E37D9" w:rsidRDefault="008E37D9" w:rsidP="008E37D9">
      <w:pPr>
        <w:pStyle w:val="4"/>
        <w:jc w:val="both"/>
        <w:rPr>
          <w:rFonts w:ascii="Times New Roman" w:eastAsia="Calibri" w:hAnsi="Times New Roman" w:cs="Times New Roman"/>
          <w:color w:val="auto"/>
          <w:szCs w:val="22"/>
          <w:lang w:val="uk-UA"/>
        </w:rPr>
      </w:pPr>
      <w:r w:rsidRPr="008E37D9">
        <w:rPr>
          <w:rFonts w:ascii="Times New Roman" w:eastAsia="Calibri" w:hAnsi="Times New Roman" w:cs="Times New Roman"/>
          <w:color w:val="auto"/>
          <w:szCs w:val="22"/>
          <w:lang w:val="uk-UA"/>
        </w:rPr>
        <w:t>- надання технічної допомоги Замовнику в питаннях, які стосуються експлуатації устаткування;</w:t>
      </w:r>
    </w:p>
    <w:p w:rsidR="008E37D9" w:rsidRPr="008E37D9" w:rsidRDefault="008E37D9" w:rsidP="008E37D9">
      <w:pPr>
        <w:pStyle w:val="4"/>
        <w:jc w:val="both"/>
        <w:rPr>
          <w:rFonts w:ascii="Times New Roman" w:eastAsia="Calibri" w:hAnsi="Times New Roman" w:cs="Times New Roman"/>
          <w:color w:val="auto"/>
          <w:szCs w:val="22"/>
          <w:lang w:val="uk-UA"/>
        </w:rPr>
      </w:pPr>
      <w:r w:rsidRPr="008E37D9">
        <w:rPr>
          <w:rFonts w:ascii="Times New Roman" w:eastAsia="Calibri" w:hAnsi="Times New Roman" w:cs="Times New Roman"/>
          <w:color w:val="auto"/>
          <w:szCs w:val="22"/>
          <w:lang w:val="uk-UA"/>
        </w:rPr>
        <w:t>- розробки технічних рекомендацій по покращенню роботи устаткування.</w:t>
      </w:r>
    </w:p>
    <w:p w:rsidR="008E37D9" w:rsidRPr="008E37D9" w:rsidRDefault="008E37D9" w:rsidP="008E37D9">
      <w:pPr>
        <w:pStyle w:val="4"/>
        <w:jc w:val="both"/>
        <w:rPr>
          <w:rFonts w:ascii="Times New Roman" w:eastAsia="Calibri" w:hAnsi="Times New Roman" w:cs="Times New Roman"/>
          <w:color w:val="auto"/>
          <w:szCs w:val="22"/>
          <w:lang w:val="uk-UA"/>
        </w:rPr>
      </w:pPr>
      <w:r w:rsidRPr="008E37D9">
        <w:rPr>
          <w:rFonts w:ascii="Times New Roman" w:eastAsia="Calibri" w:hAnsi="Times New Roman" w:cs="Times New Roman"/>
          <w:color w:val="auto"/>
          <w:szCs w:val="22"/>
          <w:lang w:val="uk-UA"/>
        </w:rPr>
        <w:t>Строк надання послуг: з моменту підписання договору та до 31.12.2024 р.</w:t>
      </w:r>
    </w:p>
    <w:p w:rsidR="008E37D9" w:rsidRPr="008E37D9" w:rsidRDefault="008E37D9" w:rsidP="008E37D9">
      <w:pPr>
        <w:pStyle w:val="4"/>
        <w:jc w:val="both"/>
        <w:rPr>
          <w:rFonts w:ascii="Times New Roman" w:eastAsia="Calibri" w:hAnsi="Times New Roman" w:cs="Times New Roman"/>
          <w:color w:val="auto"/>
          <w:szCs w:val="22"/>
          <w:lang w:val="uk-UA"/>
        </w:rPr>
      </w:pPr>
      <w:r w:rsidRPr="008E37D9">
        <w:rPr>
          <w:rFonts w:ascii="Times New Roman" w:eastAsia="Calibri" w:hAnsi="Times New Roman" w:cs="Times New Roman"/>
          <w:color w:val="auto"/>
          <w:szCs w:val="22"/>
          <w:lang w:val="uk-UA"/>
        </w:rPr>
        <w:t>Встановлене обладнання, яке підлягає щомісячному ТО  та цілодобовому спостереженню у 2024 р.</w:t>
      </w:r>
    </w:p>
    <w:p w:rsidR="008E37D9" w:rsidRPr="008E37D9" w:rsidRDefault="008E37D9" w:rsidP="008E37D9">
      <w:pPr>
        <w:contextualSpacing/>
        <w:rPr>
          <w:rFonts w:ascii="Times New Roman" w:hAnsi="Times New Roman" w:cs="Times New Roman"/>
        </w:rPr>
      </w:pPr>
    </w:p>
    <w:p w:rsidR="008E37D9" w:rsidRPr="008E37D9" w:rsidRDefault="008E37D9" w:rsidP="008E37D9">
      <w:pPr>
        <w:autoSpaceDN w:val="0"/>
        <w:jc w:val="center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  <w:b/>
        </w:rPr>
        <w:t>Технічне обслуговування працездатних систем протипожежного захисту, автоматичних систем пожежної сигналізації</w:t>
      </w:r>
      <w:proofErr w:type="gramStart"/>
      <w:r w:rsidRPr="008E37D9">
        <w:rPr>
          <w:rFonts w:ascii="Times New Roman" w:hAnsi="Times New Roman" w:cs="Times New Roman"/>
          <w:b/>
        </w:rPr>
        <w:t xml:space="preserve"> ,</w:t>
      </w:r>
      <w:proofErr w:type="gramEnd"/>
      <w:r w:rsidRPr="008E37D9">
        <w:rPr>
          <w:rFonts w:ascii="Times New Roman" w:hAnsi="Times New Roman" w:cs="Times New Roman"/>
          <w:b/>
        </w:rPr>
        <w:t xml:space="preserve"> системи оповіщення в приміщеннях  КЗ «Криворізький психоневрологічний інтернат»ДОР»</w:t>
      </w:r>
    </w:p>
    <w:tbl>
      <w:tblPr>
        <w:tblW w:w="10554" w:type="dxa"/>
        <w:jc w:val="center"/>
        <w:tblInd w:w="-1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"/>
        <w:gridCol w:w="704"/>
        <w:gridCol w:w="5387"/>
        <w:gridCol w:w="1418"/>
        <w:gridCol w:w="1418"/>
        <w:gridCol w:w="1279"/>
        <w:gridCol w:w="153"/>
      </w:tblGrid>
      <w:tr w:rsidR="008E37D9" w:rsidRPr="008E37D9" w:rsidTr="000744BB">
        <w:trPr>
          <w:trHeight w:val="867"/>
          <w:jc w:val="center"/>
        </w:trPr>
        <w:tc>
          <w:tcPr>
            <w:tcW w:w="8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9" w:rsidRPr="008E37D9" w:rsidRDefault="008E37D9" w:rsidP="000744BB">
            <w:pPr>
              <w:keepLines/>
              <w:autoSpaceDN w:val="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№</w:t>
            </w:r>
          </w:p>
          <w:p w:rsidR="008E37D9" w:rsidRPr="008E37D9" w:rsidRDefault="008E37D9" w:rsidP="000744BB">
            <w:pPr>
              <w:keepLines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  <w:spacing w:val="-3"/>
              </w:rPr>
              <w:t>п</w:t>
            </w:r>
            <w:proofErr w:type="gramEnd"/>
            <w:r w:rsidRPr="008E37D9">
              <w:rPr>
                <w:rFonts w:ascii="Times New Roman" w:hAnsi="Times New Roman" w:cs="Times New Roman"/>
                <w:spacing w:val="-3"/>
              </w:rPr>
              <w:t>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37D9" w:rsidRPr="008E37D9" w:rsidRDefault="008E37D9" w:rsidP="000744BB">
            <w:pPr>
              <w:keepLines/>
              <w:autoSpaceDN w:val="0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8E37D9" w:rsidRPr="008E37D9" w:rsidRDefault="008E37D9" w:rsidP="000744BB">
            <w:pPr>
              <w:keepLine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37D9" w:rsidRPr="008E37D9" w:rsidRDefault="008E37D9" w:rsidP="000744BB">
            <w:pPr>
              <w:keepLines/>
              <w:autoSpaceDN w:val="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Одиниця</w:t>
            </w:r>
          </w:p>
          <w:p w:rsidR="008E37D9" w:rsidRPr="008E37D9" w:rsidRDefault="008E37D9" w:rsidP="000744BB">
            <w:pPr>
              <w:keepLine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9" w:rsidRPr="008E37D9" w:rsidRDefault="008E37D9" w:rsidP="000744BB">
            <w:pPr>
              <w:keepLine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 xml:space="preserve">  Кількість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7D9" w:rsidRPr="008E37D9" w:rsidRDefault="008E37D9" w:rsidP="000744BB">
            <w:pPr>
              <w:keepLine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Примітка</w:t>
            </w:r>
          </w:p>
        </w:tc>
      </w:tr>
      <w:tr w:rsidR="008E37D9" w:rsidRPr="008E37D9" w:rsidTr="000744BB">
        <w:trPr>
          <w:jc w:val="center"/>
        </w:trPr>
        <w:tc>
          <w:tcPr>
            <w:tcW w:w="89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E37D9" w:rsidRPr="008E37D9" w:rsidRDefault="008E37D9" w:rsidP="000744BB">
            <w:pPr>
              <w:keepLine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7D9" w:rsidRPr="008E37D9" w:rsidRDefault="008E37D9" w:rsidP="000744BB">
            <w:pPr>
              <w:keepLines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7D9" w:rsidRPr="008E37D9" w:rsidRDefault="008E37D9" w:rsidP="000744BB">
            <w:pPr>
              <w:keepLine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7D9" w:rsidRPr="008E37D9" w:rsidRDefault="008E37D9" w:rsidP="000744BB">
            <w:pPr>
              <w:keepLine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37D9" w:rsidRPr="008E37D9" w:rsidRDefault="008E37D9" w:rsidP="000744BB">
            <w:pPr>
              <w:keepLine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37D9" w:rsidRPr="008E37D9" w:rsidTr="000744BB">
        <w:trPr>
          <w:jc w:val="center"/>
        </w:trPr>
        <w:tc>
          <w:tcPr>
            <w:tcW w:w="89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37D9" w:rsidRPr="008E37D9" w:rsidRDefault="008E37D9" w:rsidP="000744BB">
            <w:pPr>
              <w:keepLines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</w:rPr>
            </w:pPr>
            <w:r w:rsidRPr="008E37D9">
              <w:rPr>
                <w:rFonts w:ascii="Times New Roman" w:hAnsi="Times New Roman" w:cs="Times New Roman"/>
              </w:rPr>
              <w:t xml:space="preserve">ППКП адресний «Варта-адрес»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8E37D9">
              <w:rPr>
                <w:rFonts w:ascii="Times New Roman" w:hAnsi="Times New Roman" w:cs="Times New Roman"/>
                <w:spacing w:val="-3"/>
              </w:rPr>
              <w:t>шт</w:t>
            </w:r>
            <w:proofErr w:type="gramEnd"/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37D9" w:rsidRPr="008E37D9" w:rsidTr="000744BB">
        <w:trPr>
          <w:jc w:val="center"/>
        </w:trPr>
        <w:tc>
          <w:tcPr>
            <w:tcW w:w="89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37D9" w:rsidRPr="008E37D9" w:rsidRDefault="008E37D9" w:rsidP="000744BB">
            <w:pPr>
              <w:keepLines/>
              <w:autoSpaceDN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Шафа периферійна ШПА-02-1Ш-1В01-4Р24П2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  <w:spacing w:val="-3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37D9" w:rsidRPr="008E37D9" w:rsidTr="000744BB">
        <w:trPr>
          <w:jc w:val="center"/>
        </w:trPr>
        <w:tc>
          <w:tcPr>
            <w:tcW w:w="89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Шафа периферійна ШПА-02-1Ш-4Р24П2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  <w:spacing w:val="-3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37D9" w:rsidRPr="008E37D9" w:rsidTr="000744BB">
        <w:trPr>
          <w:jc w:val="center"/>
        </w:trPr>
        <w:tc>
          <w:tcPr>
            <w:tcW w:w="89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Комунікатор ТК-2/</w:t>
            </w:r>
            <w:r w:rsidRPr="008E37D9">
              <w:rPr>
                <w:rFonts w:ascii="Times New Roman" w:hAnsi="Times New Roman" w:cs="Times New Roman"/>
                <w:lang w:val="en-US"/>
              </w:rPr>
              <w:t>GSM-01</w:t>
            </w:r>
            <w:r w:rsidRPr="008E37D9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  <w:spacing w:val="-3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37D9" w:rsidRPr="008E37D9" w:rsidTr="000744BB">
        <w:trPr>
          <w:jc w:val="center"/>
        </w:trPr>
        <w:tc>
          <w:tcPr>
            <w:tcW w:w="89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Акумулятор 12В /12</w:t>
            </w:r>
            <w:proofErr w:type="gramStart"/>
            <w:r w:rsidRPr="008E37D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E37D9">
              <w:rPr>
                <w:rFonts w:ascii="Times New Roman" w:hAnsi="Times New Roman" w:cs="Times New Roman"/>
              </w:rPr>
              <w:t xml:space="preserve">/г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  <w:spacing w:val="-3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37D9" w:rsidRPr="008E37D9" w:rsidTr="000744BB">
        <w:trPr>
          <w:jc w:val="center"/>
        </w:trPr>
        <w:tc>
          <w:tcPr>
            <w:tcW w:w="89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rPr>
                <w:rFonts w:ascii="Times New Roman" w:hAnsi="Times New Roman" w:cs="Times New Roman"/>
                <w:spacing w:val="-3"/>
              </w:rPr>
            </w:pPr>
            <w:r w:rsidRPr="008E37D9">
              <w:rPr>
                <w:rFonts w:ascii="Times New Roman" w:hAnsi="Times New Roman" w:cs="Times New Roman"/>
              </w:rPr>
              <w:t>Акумулятор 12В /7</w:t>
            </w:r>
            <w:proofErr w:type="gramStart"/>
            <w:r w:rsidRPr="008E37D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E37D9">
              <w:rPr>
                <w:rFonts w:ascii="Times New Roman" w:hAnsi="Times New Roman" w:cs="Times New Roman"/>
              </w:rPr>
              <w:t xml:space="preserve">/г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  <w:spacing w:val="-3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37D9" w:rsidRPr="008E37D9" w:rsidTr="000744BB">
        <w:trPr>
          <w:jc w:val="center"/>
        </w:trPr>
        <w:tc>
          <w:tcPr>
            <w:tcW w:w="89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Акумулятор 12В /4,5</w:t>
            </w:r>
            <w:proofErr w:type="gramStart"/>
            <w:r w:rsidRPr="008E37D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E37D9">
              <w:rPr>
                <w:rFonts w:ascii="Times New Roman" w:hAnsi="Times New Roman" w:cs="Times New Roman"/>
              </w:rPr>
              <w:t xml:space="preserve">/г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  <w:spacing w:val="-3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37D9" w:rsidRPr="008E37D9" w:rsidTr="000744BB">
        <w:trPr>
          <w:jc w:val="center"/>
        </w:trPr>
        <w:tc>
          <w:tcPr>
            <w:tcW w:w="89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Акумулятор 12В /2,2</w:t>
            </w:r>
            <w:proofErr w:type="gramStart"/>
            <w:r w:rsidRPr="008E37D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E37D9">
              <w:rPr>
                <w:rFonts w:ascii="Times New Roman" w:hAnsi="Times New Roman" w:cs="Times New Roman"/>
              </w:rPr>
              <w:t xml:space="preserve">/г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щт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37D9" w:rsidRPr="008E37D9" w:rsidTr="000744BB">
        <w:trPr>
          <w:jc w:val="center"/>
        </w:trPr>
        <w:tc>
          <w:tcPr>
            <w:tcW w:w="89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Інформаційне табло ИТ-128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  <w:spacing w:val="-3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37D9" w:rsidRPr="008E37D9" w:rsidTr="000744BB">
        <w:trPr>
          <w:trHeight w:val="80"/>
          <w:jc w:val="center"/>
        </w:trPr>
        <w:tc>
          <w:tcPr>
            <w:tcW w:w="89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lastRenderedPageBreak/>
              <w:t>10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11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12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13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14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15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16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17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18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19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20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  <w:spacing w:val="-3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Інформаційне табло ИТ-32   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 Моноблок ВЕЛЛЕЗн-120-100 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Пульт диспетчера СДО-2  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 Модуль виклику ВМ01-А  </w:t>
            </w:r>
          </w:p>
          <w:p w:rsidR="008E37D9" w:rsidRPr="008E37D9" w:rsidRDefault="008E37D9" w:rsidP="000744BB">
            <w:pPr>
              <w:keepLines/>
              <w:autoSpaceDN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 Сповіщувач пожежний димовий адресний ИПД-А    </w:t>
            </w:r>
          </w:p>
          <w:p w:rsidR="008E37D9" w:rsidRPr="008E37D9" w:rsidRDefault="008E37D9" w:rsidP="000744BB">
            <w:pPr>
              <w:keepLines/>
              <w:autoSpaceDN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Сповіщувач пожежний димовий адресний ИПД-А   </w:t>
            </w:r>
          </w:p>
          <w:p w:rsidR="008E37D9" w:rsidRPr="008E37D9" w:rsidRDefault="008E37D9" w:rsidP="000744BB">
            <w:pPr>
              <w:keepLines/>
              <w:autoSpaceDN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(резерв згідно п.7.2.22 ДБНВ.2.5-56.2014)  </w:t>
            </w:r>
          </w:p>
          <w:p w:rsidR="008E37D9" w:rsidRPr="008E37D9" w:rsidRDefault="008E37D9" w:rsidP="000744BB">
            <w:pPr>
              <w:tabs>
                <w:tab w:val="left" w:pos="8130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  Сповіщувач пожежний ручний адресний </w:t>
            </w:r>
            <w:proofErr w:type="gramStart"/>
            <w:r w:rsidRPr="008E37D9">
              <w:rPr>
                <w:rFonts w:ascii="Times New Roman" w:hAnsi="Times New Roman" w:cs="Times New Roman"/>
              </w:rPr>
              <w:t>ИПР-А</w:t>
            </w:r>
            <w:proofErr w:type="gramEnd"/>
          </w:p>
          <w:p w:rsidR="008E37D9" w:rsidRPr="008E37D9" w:rsidRDefault="008E37D9" w:rsidP="000744BB">
            <w:pPr>
              <w:tabs>
                <w:tab w:val="left" w:pos="8130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 Сповіщувач пожежний ручний адресний </w:t>
            </w:r>
            <w:proofErr w:type="gramStart"/>
            <w:r w:rsidRPr="008E37D9">
              <w:rPr>
                <w:rFonts w:ascii="Times New Roman" w:hAnsi="Times New Roman" w:cs="Times New Roman"/>
              </w:rPr>
              <w:t>ИПР-А</w:t>
            </w:r>
            <w:proofErr w:type="gramEnd"/>
          </w:p>
          <w:p w:rsidR="008E37D9" w:rsidRPr="008E37D9" w:rsidRDefault="008E37D9" w:rsidP="000744B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(резерв згідно п.7.2.22 ДБНВ.2.5-56.2014)    </w:t>
            </w:r>
          </w:p>
          <w:p w:rsidR="008E37D9" w:rsidRPr="008E37D9" w:rsidRDefault="008E37D9" w:rsidP="000744B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37D9">
              <w:rPr>
                <w:rFonts w:ascii="Times New Roman" w:hAnsi="Times New Roman" w:cs="Times New Roman"/>
              </w:rPr>
              <w:t>Св</w:t>
            </w:r>
            <w:proofErr w:type="gramEnd"/>
            <w:r w:rsidRPr="008E37D9">
              <w:rPr>
                <w:rFonts w:ascii="Times New Roman" w:hAnsi="Times New Roman" w:cs="Times New Roman"/>
              </w:rPr>
              <w:t>ітловий вказівник знаку безпеки 24В  У-07-12/24</w:t>
            </w:r>
          </w:p>
          <w:p w:rsidR="008E37D9" w:rsidRPr="008E37D9" w:rsidRDefault="008E37D9" w:rsidP="000744BB">
            <w:pPr>
              <w:keepLines/>
              <w:autoSpaceDN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«Сержант» з написом «ВИХІД»  </w:t>
            </w:r>
          </w:p>
          <w:p w:rsidR="008E37D9" w:rsidRPr="008E37D9" w:rsidRDefault="008E37D9" w:rsidP="000744BB">
            <w:pPr>
              <w:keepLines/>
              <w:autoSpaceDN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Гучномовець настінний 6АС 100ПН  6 В</w:t>
            </w:r>
            <w:proofErr w:type="gramStart"/>
            <w:r w:rsidRPr="008E37D9">
              <w:rPr>
                <w:rFonts w:ascii="Times New Roman" w:hAnsi="Times New Roman" w:cs="Times New Roman"/>
                <w:lang w:val="en-US"/>
              </w:rPr>
              <w:t>m</w:t>
            </w:r>
            <w:proofErr w:type="gramEnd"/>
            <w:r w:rsidRPr="008E37D9">
              <w:rPr>
                <w:rFonts w:ascii="Times New Roman" w:hAnsi="Times New Roman" w:cs="Times New Roman"/>
              </w:rPr>
              <w:t xml:space="preserve"> </w:t>
            </w:r>
          </w:p>
          <w:p w:rsidR="008E37D9" w:rsidRPr="008E37D9" w:rsidRDefault="008E37D9" w:rsidP="000744BB">
            <w:pPr>
              <w:keepLines/>
              <w:autoSpaceDN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Джерело безперервного живлення 24В  ИБП -24-3 </w:t>
            </w:r>
          </w:p>
          <w:p w:rsidR="008E37D9" w:rsidRPr="008E37D9" w:rsidRDefault="008E37D9" w:rsidP="000744BB">
            <w:pPr>
              <w:keepLines/>
              <w:autoSpaceDN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Ліхтар аварійного освітлення </w:t>
            </w:r>
            <w:r w:rsidRPr="008E37D9">
              <w:rPr>
                <w:rFonts w:ascii="Times New Roman" w:hAnsi="Times New Roman" w:cs="Times New Roman"/>
                <w:lang w:val="en-US"/>
              </w:rPr>
              <w:t>REL</w:t>
            </w:r>
            <w:r w:rsidRPr="008E37D9">
              <w:rPr>
                <w:rFonts w:ascii="Times New Roman" w:hAnsi="Times New Roman" w:cs="Times New Roman"/>
              </w:rPr>
              <w:t xml:space="preserve"> – 501                                 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7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1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1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7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401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41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24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2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17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16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5</w:t>
            </w:r>
          </w:p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37D9" w:rsidRPr="008E37D9" w:rsidRDefault="008E37D9" w:rsidP="000744BB">
            <w:pPr>
              <w:keepLines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37D9" w:rsidRPr="008E37D9" w:rsidTr="000744BB">
        <w:trPr>
          <w:gridBefore w:val="1"/>
          <w:gridAfter w:val="1"/>
          <w:wBefore w:w="195" w:type="dxa"/>
          <w:wAfter w:w="153" w:type="dxa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E37D9" w:rsidRPr="008E37D9" w:rsidRDefault="008E37D9" w:rsidP="000744BB">
            <w:pPr>
              <w:keepLines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E37D9" w:rsidRPr="008E37D9" w:rsidRDefault="008E37D9" w:rsidP="008E37D9">
      <w:pPr>
        <w:autoSpaceDN w:val="0"/>
        <w:jc w:val="center"/>
        <w:rPr>
          <w:rFonts w:ascii="Times New Roman" w:hAnsi="Times New Roman" w:cs="Times New Roman"/>
          <w:b/>
        </w:rPr>
      </w:pPr>
      <w:r w:rsidRPr="008E37D9">
        <w:rPr>
          <w:rFonts w:ascii="Times New Roman" w:hAnsi="Times New Roman" w:cs="Times New Roman"/>
          <w:b/>
        </w:rPr>
        <w:t>Перелік послуг з технічного обслуговування працездатних систем протипожежного захисту, автоматичних систем пожежної сигналізації</w:t>
      </w:r>
      <w:proofErr w:type="gramStart"/>
      <w:r w:rsidRPr="008E37D9">
        <w:rPr>
          <w:rFonts w:ascii="Times New Roman" w:hAnsi="Times New Roman" w:cs="Times New Roman"/>
          <w:b/>
        </w:rPr>
        <w:t xml:space="preserve"> ,</w:t>
      </w:r>
      <w:proofErr w:type="gramEnd"/>
      <w:r w:rsidRPr="008E37D9">
        <w:rPr>
          <w:rFonts w:ascii="Times New Roman" w:hAnsi="Times New Roman" w:cs="Times New Roman"/>
          <w:b/>
        </w:rPr>
        <w:t xml:space="preserve"> системи оповіщення в приміщеннях  КЗ «Криворізький психоневрологічний інтернат»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7234"/>
        <w:gridCol w:w="1694"/>
      </w:tblGrid>
      <w:tr w:rsidR="008E37D9" w:rsidRPr="008E37D9" w:rsidTr="000744BB">
        <w:trPr>
          <w:trHeight w:val="315"/>
        </w:trPr>
        <w:tc>
          <w:tcPr>
            <w:tcW w:w="10456" w:type="dxa"/>
            <w:gridSpan w:val="3"/>
            <w:shd w:val="clear" w:color="auto" w:fill="auto"/>
          </w:tcPr>
          <w:p w:rsidR="008E37D9" w:rsidRPr="008E37D9" w:rsidRDefault="008E37D9" w:rsidP="00074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7D9">
              <w:rPr>
                <w:rFonts w:ascii="Times New Roman" w:hAnsi="Times New Roman" w:cs="Times New Roman"/>
                <w:b/>
                <w:bCs/>
              </w:rPr>
              <w:t>Технічне обслуговування систем пожежної сигналізації</w:t>
            </w:r>
          </w:p>
        </w:tc>
      </w:tr>
      <w:tr w:rsidR="008E37D9" w:rsidRPr="008E37D9" w:rsidTr="000744BB">
        <w:tblPrEx>
          <w:tblLook w:val="01E0"/>
        </w:tblPrEx>
        <w:trPr>
          <w:trHeight w:val="550"/>
        </w:trPr>
        <w:tc>
          <w:tcPr>
            <w:tcW w:w="668" w:type="dxa"/>
            <w:shd w:val="clear" w:color="auto" w:fill="auto"/>
          </w:tcPr>
          <w:p w:rsidR="008E37D9" w:rsidRPr="008E37D9" w:rsidRDefault="008E37D9" w:rsidP="000744BB">
            <w:pPr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  <w:b/>
                <w:bCs/>
              </w:rPr>
              <w:t>№ з/</w:t>
            </w:r>
            <w:proofErr w:type="gramStart"/>
            <w:r w:rsidRPr="008E37D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8087" w:type="dxa"/>
            <w:shd w:val="clear" w:color="auto" w:fill="auto"/>
            <w:vAlign w:val="center"/>
          </w:tcPr>
          <w:p w:rsidR="008E37D9" w:rsidRPr="008E37D9" w:rsidRDefault="008E37D9" w:rsidP="000744BB">
            <w:pPr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  <w:b/>
                <w:bCs/>
              </w:rPr>
              <w:t>Перелі</w:t>
            </w:r>
            <w:proofErr w:type="gramStart"/>
            <w:r w:rsidRPr="008E37D9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8E37D9">
              <w:rPr>
                <w:rFonts w:ascii="Times New Roman" w:hAnsi="Times New Roman" w:cs="Times New Roman"/>
                <w:b/>
                <w:bCs/>
              </w:rPr>
              <w:t xml:space="preserve"> робіт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  <w:b/>
                <w:bCs/>
              </w:rPr>
              <w:t>Періодичність виконання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7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Зовнішній огляд приладів приймально-контрольних пожежних, блоків електроживлення, блоків (модулів) розширення.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7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Зовнішній огляд пожежних сповіщувачів, ручних сповіщувачів,  </w:t>
            </w:r>
            <w:proofErr w:type="gramStart"/>
            <w:r w:rsidRPr="008E37D9">
              <w:rPr>
                <w:rFonts w:ascii="Times New Roman" w:hAnsi="Times New Roman" w:cs="Times New Roman"/>
              </w:rPr>
              <w:t>св</w:t>
            </w:r>
            <w:proofErr w:type="gramEnd"/>
            <w:r w:rsidRPr="008E37D9">
              <w:rPr>
                <w:rFonts w:ascii="Times New Roman" w:hAnsi="Times New Roman" w:cs="Times New Roman"/>
              </w:rPr>
              <w:t>ітло звукових пристроїв.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7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Зовнішній огляд кабелів електроживлення, кабелів променів, кабелів керування, заземлення.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7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Перевірка робочого положення вимикачів та перемикачів, справності </w:t>
            </w:r>
            <w:proofErr w:type="gramStart"/>
            <w:r w:rsidRPr="008E37D9">
              <w:rPr>
                <w:rFonts w:ascii="Times New Roman" w:hAnsi="Times New Roman" w:cs="Times New Roman"/>
              </w:rPr>
              <w:t>св</w:t>
            </w:r>
            <w:proofErr w:type="gramEnd"/>
            <w:r w:rsidRPr="008E37D9">
              <w:rPr>
                <w:rFonts w:ascii="Times New Roman" w:hAnsi="Times New Roman" w:cs="Times New Roman"/>
              </w:rPr>
              <w:t xml:space="preserve">ітлової індикації, наявності пломб на приймально-контрольних пожежних приладах.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7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Контроль напруги основного та резервного джерел електроживлення, перевіряння автоматичного переходу  живлення від основного на резервне джерело та у зворотному порядку, перевірка інформації </w:t>
            </w:r>
            <w:proofErr w:type="gramStart"/>
            <w:r w:rsidRPr="008E37D9">
              <w:rPr>
                <w:rFonts w:ascii="Times New Roman" w:hAnsi="Times New Roman" w:cs="Times New Roman"/>
              </w:rPr>
              <w:t>про</w:t>
            </w:r>
            <w:proofErr w:type="gramEnd"/>
            <w:r w:rsidRPr="008E37D9">
              <w:rPr>
                <w:rFonts w:ascii="Times New Roman" w:hAnsi="Times New Roman" w:cs="Times New Roman"/>
              </w:rPr>
              <w:t xml:space="preserve"> відсутність основного або резервного джерел електроживлення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7" w:type="dxa"/>
            <w:shd w:val="clear" w:color="auto" w:fill="auto"/>
            <w:vAlign w:val="bottom"/>
          </w:tcPr>
          <w:p w:rsidR="008E37D9" w:rsidRPr="008E37D9" w:rsidRDefault="008E37D9" w:rsidP="000744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</w:rPr>
              <w:t>Перев</w:t>
            </w:r>
            <w:proofErr w:type="gramEnd"/>
            <w:r w:rsidRPr="008E37D9">
              <w:rPr>
                <w:rFonts w:ascii="Times New Roman" w:hAnsi="Times New Roman" w:cs="Times New Roman"/>
              </w:rPr>
              <w:t>ірка працездатності приладів приймально-контрольних пожежних, блоків (модулів) розширення.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7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Перевірка працездатності складових частин установки пожежної сигналізації: сповіщувачів,  </w:t>
            </w:r>
            <w:proofErr w:type="gramStart"/>
            <w:r w:rsidRPr="008E37D9">
              <w:rPr>
                <w:rFonts w:ascii="Times New Roman" w:hAnsi="Times New Roman" w:cs="Times New Roman"/>
              </w:rPr>
              <w:t>св</w:t>
            </w:r>
            <w:proofErr w:type="gramEnd"/>
            <w:r w:rsidRPr="008E37D9">
              <w:rPr>
                <w:rFonts w:ascii="Times New Roman" w:hAnsi="Times New Roman" w:cs="Times New Roman"/>
              </w:rPr>
              <w:t xml:space="preserve">ітло звукових оповіщувачів.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7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</w:rPr>
              <w:t>Перев</w:t>
            </w:r>
            <w:proofErr w:type="gramEnd"/>
            <w:r w:rsidRPr="008E37D9">
              <w:rPr>
                <w:rFonts w:ascii="Times New Roman" w:hAnsi="Times New Roman" w:cs="Times New Roman"/>
              </w:rPr>
              <w:t>ірка справності ручних сповіщувачів.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7" w:type="dxa"/>
            <w:shd w:val="clear" w:color="auto" w:fill="auto"/>
            <w:vAlign w:val="bottom"/>
          </w:tcPr>
          <w:p w:rsidR="008E37D9" w:rsidRPr="008E37D9" w:rsidRDefault="008E37D9" w:rsidP="000744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Профілактичне очищення димових сповіщувачів </w:t>
            </w:r>
            <w:proofErr w:type="gramStart"/>
            <w:r w:rsidRPr="008E37D9">
              <w:rPr>
                <w:rFonts w:ascii="Times New Roman" w:hAnsi="Times New Roman" w:cs="Times New Roman"/>
              </w:rPr>
              <w:t>в</w:t>
            </w:r>
            <w:proofErr w:type="gramEnd"/>
            <w:r w:rsidRPr="008E37D9">
              <w:rPr>
                <w:rFonts w:ascii="Times New Roman" w:hAnsi="Times New Roman" w:cs="Times New Roman"/>
              </w:rPr>
              <w:t xml:space="preserve">ід забруднення.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7" w:type="dxa"/>
            <w:shd w:val="clear" w:color="auto" w:fill="auto"/>
            <w:vAlign w:val="bottom"/>
          </w:tcPr>
          <w:p w:rsidR="008E37D9" w:rsidRPr="008E37D9" w:rsidRDefault="008E37D9" w:rsidP="000744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Перевірка працездатності складових частин установки пожежної сигналізації: променів (</w:t>
            </w:r>
            <w:proofErr w:type="gramStart"/>
            <w:r w:rsidRPr="008E37D9">
              <w:rPr>
                <w:rFonts w:ascii="Times New Roman" w:hAnsi="Times New Roman" w:cs="Times New Roman"/>
              </w:rPr>
              <w:t>на коротке</w:t>
            </w:r>
            <w:proofErr w:type="gramEnd"/>
            <w:r w:rsidRPr="008E37D9">
              <w:rPr>
                <w:rFonts w:ascii="Times New Roman" w:hAnsi="Times New Roman" w:cs="Times New Roman"/>
              </w:rPr>
              <w:t xml:space="preserve"> замикання, на розрив), вимірювання параметрів променів сигналізації, перевірити наявність заземлення.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7" w:type="dxa"/>
            <w:shd w:val="clear" w:color="auto" w:fill="auto"/>
            <w:vAlign w:val="bottom"/>
          </w:tcPr>
          <w:p w:rsidR="008E37D9" w:rsidRPr="008E37D9" w:rsidRDefault="008E37D9" w:rsidP="000744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</w:rPr>
              <w:t>Перев</w:t>
            </w:r>
            <w:proofErr w:type="gramEnd"/>
            <w:r w:rsidRPr="008E37D9">
              <w:rPr>
                <w:rFonts w:ascii="Times New Roman" w:hAnsi="Times New Roman" w:cs="Times New Roman"/>
              </w:rPr>
              <w:t>ірка подавання керуючих імпульсів на залежне інженерно-технічне обладнання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087" w:type="dxa"/>
            <w:shd w:val="clear" w:color="auto" w:fill="auto"/>
            <w:vAlign w:val="bottom"/>
          </w:tcPr>
          <w:p w:rsidR="008E37D9" w:rsidRPr="008E37D9" w:rsidRDefault="008E37D9" w:rsidP="000744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Вимірювання опору захисного і робочого заземлення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Щорічно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7" w:type="dxa"/>
            <w:shd w:val="clear" w:color="auto" w:fill="auto"/>
            <w:vAlign w:val="bottom"/>
          </w:tcPr>
          <w:p w:rsidR="008E37D9" w:rsidRPr="008E37D9" w:rsidRDefault="008E37D9" w:rsidP="000744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Заміна акумуляторі</w:t>
            </w:r>
            <w:proofErr w:type="gramStart"/>
            <w:r w:rsidRPr="008E37D9">
              <w:rPr>
                <w:rFonts w:ascii="Times New Roman" w:hAnsi="Times New Roman" w:cs="Times New Roman"/>
              </w:rPr>
              <w:t>в</w:t>
            </w:r>
            <w:proofErr w:type="gramEnd"/>
            <w:r w:rsidRPr="008E37D9">
              <w:rPr>
                <w:rFonts w:ascii="Times New Roman" w:hAnsi="Times New Roman" w:cs="Times New Roman"/>
              </w:rPr>
              <w:t xml:space="preserve"> за рахунок Виконавця;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</w:rPr>
              <w:t>У</w:t>
            </w:r>
            <w:proofErr w:type="gramEnd"/>
            <w:r w:rsidRPr="008E37D9">
              <w:rPr>
                <w:rFonts w:ascii="Times New Roman" w:hAnsi="Times New Roman" w:cs="Times New Roman"/>
              </w:rPr>
              <w:t xml:space="preserve"> разі необхідності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88" w:type="dxa"/>
            <w:gridSpan w:val="2"/>
            <w:shd w:val="clear" w:color="auto" w:fill="auto"/>
            <w:vAlign w:val="bottom"/>
          </w:tcPr>
          <w:p w:rsidR="008E37D9" w:rsidRPr="008E37D9" w:rsidRDefault="008E37D9" w:rsidP="000744BB">
            <w:pPr>
              <w:spacing w:after="0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Результати виконання робіт заносяться до експлуатаційного журналу. </w:t>
            </w:r>
          </w:p>
          <w:p w:rsidR="008E37D9" w:rsidRPr="008E37D9" w:rsidRDefault="008E37D9" w:rsidP="000744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</w:rPr>
              <w:t>Будь-як</w:t>
            </w:r>
            <w:proofErr w:type="gramEnd"/>
            <w:r w:rsidRPr="008E37D9">
              <w:rPr>
                <w:rFonts w:ascii="Times New Roman" w:hAnsi="Times New Roman" w:cs="Times New Roman"/>
              </w:rPr>
              <w:t>і виявлені  несправності повинні негайно усуватися.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10456" w:type="dxa"/>
            <w:gridSpan w:val="3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7D9">
              <w:rPr>
                <w:rFonts w:ascii="Times New Roman" w:hAnsi="Times New Roman" w:cs="Times New Roman"/>
                <w:b/>
                <w:bCs/>
              </w:rPr>
              <w:t xml:space="preserve">Технічне обслуговування приладів оповіщення та управління </w:t>
            </w:r>
          </w:p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7D9">
              <w:rPr>
                <w:rFonts w:ascii="Times New Roman" w:hAnsi="Times New Roman" w:cs="Times New Roman"/>
                <w:b/>
                <w:bCs/>
              </w:rPr>
              <w:t>евакуацією людей при пожежі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7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ind w:left="57"/>
              <w:jc w:val="both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Зовнішній огляд стану </w:t>
            </w:r>
            <w:proofErr w:type="gramStart"/>
            <w:r w:rsidRPr="008E37D9">
              <w:rPr>
                <w:rFonts w:ascii="Times New Roman" w:hAnsi="Times New Roman" w:cs="Times New Roman"/>
              </w:rPr>
              <w:t>л</w:t>
            </w:r>
            <w:proofErr w:type="gramEnd"/>
            <w:r w:rsidRPr="008E37D9">
              <w:rPr>
                <w:rFonts w:ascii="Times New Roman" w:hAnsi="Times New Roman" w:cs="Times New Roman"/>
              </w:rPr>
              <w:t>іній трансляції, розподільчих і монтажних коробок, дротів електроживлення і заземлення, гучномовців і складових частин комплексу оповіщення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7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ind w:left="57"/>
              <w:jc w:val="both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Контроль робочого положення вимикачів, перемикачів, тумблерів, справності </w:t>
            </w:r>
            <w:proofErr w:type="gramStart"/>
            <w:r w:rsidRPr="008E37D9">
              <w:rPr>
                <w:rFonts w:ascii="Times New Roman" w:hAnsi="Times New Roman" w:cs="Times New Roman"/>
              </w:rPr>
              <w:t>св</w:t>
            </w:r>
            <w:proofErr w:type="gramEnd"/>
            <w:r w:rsidRPr="008E37D9">
              <w:rPr>
                <w:rFonts w:ascii="Times New Roman" w:hAnsi="Times New Roman" w:cs="Times New Roman"/>
              </w:rPr>
              <w:t>ітлових індикаторів, присутність пломб на приладах, що входять до складу системи оповіщення (джерело повідомлень, підсилювач, блок комутації тощо)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7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ind w:left="57"/>
              <w:jc w:val="both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Протирати від пилу пристрої, що входять </w:t>
            </w:r>
            <w:proofErr w:type="gramStart"/>
            <w:r w:rsidRPr="008E37D9">
              <w:rPr>
                <w:rFonts w:ascii="Times New Roman" w:hAnsi="Times New Roman" w:cs="Times New Roman"/>
              </w:rPr>
              <w:t>до</w:t>
            </w:r>
            <w:proofErr w:type="gramEnd"/>
            <w:r w:rsidRPr="008E37D9">
              <w:rPr>
                <w:rFonts w:ascii="Times New Roman" w:hAnsi="Times New Roman" w:cs="Times New Roman"/>
              </w:rPr>
              <w:t xml:space="preserve"> складу системи оповіщення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7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ind w:lef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</w:rPr>
              <w:t>Перев</w:t>
            </w:r>
            <w:proofErr w:type="gramEnd"/>
            <w:r w:rsidRPr="008E37D9">
              <w:rPr>
                <w:rFonts w:ascii="Times New Roman" w:hAnsi="Times New Roman" w:cs="Times New Roman"/>
              </w:rPr>
              <w:t>ірка справності плавких запобіжників, номінальні значення напруги в електричних мережах основного і резервного джерела живлення, а також у електричних мережах, що з‘єднують джерело повідомлення з оповіщувачами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7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ind w:left="57"/>
              <w:jc w:val="both"/>
              <w:rPr>
                <w:rFonts w:ascii="Times New Roman" w:hAnsi="Times New Roman" w:cs="Times New Roman"/>
                <w:spacing w:val="-2"/>
              </w:rPr>
            </w:pPr>
            <w:r w:rsidRPr="008E37D9">
              <w:rPr>
                <w:rFonts w:ascii="Times New Roman" w:hAnsi="Times New Roman" w:cs="Times New Roman"/>
                <w:spacing w:val="-2"/>
              </w:rPr>
              <w:t xml:space="preserve">Перевіряти автоматичне </w:t>
            </w:r>
            <w:proofErr w:type="gramStart"/>
            <w:r w:rsidRPr="008E37D9">
              <w:rPr>
                <w:rFonts w:ascii="Times New Roman" w:hAnsi="Times New Roman" w:cs="Times New Roman"/>
                <w:spacing w:val="-2"/>
              </w:rPr>
              <w:t>вв</w:t>
            </w:r>
            <w:proofErr w:type="gramEnd"/>
            <w:r w:rsidRPr="008E37D9">
              <w:rPr>
                <w:rFonts w:ascii="Times New Roman" w:hAnsi="Times New Roman" w:cs="Times New Roman"/>
                <w:spacing w:val="-2"/>
              </w:rPr>
              <w:t>імкнення резервного живлення систем оповіщування у разі зникнення основного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7" w:type="dxa"/>
            <w:shd w:val="clear" w:color="auto" w:fill="auto"/>
            <w:vAlign w:val="center"/>
          </w:tcPr>
          <w:p w:rsidR="008E37D9" w:rsidRPr="008E37D9" w:rsidRDefault="008E37D9" w:rsidP="00074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ourier New" w:hAnsi="Times New Roman" w:cs="Times New Roman"/>
              </w:rPr>
            </w:pPr>
            <w:r w:rsidRPr="008E37D9">
              <w:rPr>
                <w:rFonts w:ascii="Times New Roman" w:eastAsia="Courier New" w:hAnsi="Times New Roman" w:cs="Times New Roman"/>
              </w:rPr>
              <w:t>Перевірка працездатності системи оповіщення в режимах “Пожежа” та “Несправність” шляхом імітації  спрацьовування сповіщувачі</w:t>
            </w:r>
            <w:proofErr w:type="gramStart"/>
            <w:r w:rsidRPr="008E37D9">
              <w:rPr>
                <w:rFonts w:ascii="Times New Roman" w:eastAsia="Courier New" w:hAnsi="Times New Roman" w:cs="Times New Roman"/>
              </w:rPr>
              <w:t>в</w:t>
            </w:r>
            <w:proofErr w:type="gramEnd"/>
            <w:r w:rsidRPr="008E37D9">
              <w:rPr>
                <w:rFonts w:ascii="Times New Roman" w:eastAsia="Courier New" w:hAnsi="Times New Roman" w:cs="Times New Roman"/>
              </w:rPr>
              <w:t xml:space="preserve"> та порушень електричних мереж, що з‘єднують джерело повідомлення з оповіщувачами. При цьому необхідно контролювати: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7" w:type="dxa"/>
            <w:shd w:val="clear" w:color="auto" w:fill="auto"/>
            <w:vAlign w:val="center"/>
          </w:tcPr>
          <w:p w:rsidR="008E37D9" w:rsidRPr="008E37D9" w:rsidRDefault="008E37D9" w:rsidP="008E37D9">
            <w:pPr>
              <w:numPr>
                <w:ilvl w:val="1"/>
                <w:numId w:val="3"/>
              </w:numPr>
              <w:tabs>
                <w:tab w:val="clear" w:pos="1440"/>
                <w:tab w:val="num" w:pos="215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спрацьовування </w:t>
            </w:r>
            <w:proofErr w:type="gramStart"/>
            <w:r w:rsidRPr="008E37D9">
              <w:rPr>
                <w:rFonts w:ascii="Times New Roman" w:hAnsi="Times New Roman" w:cs="Times New Roman"/>
              </w:rPr>
              <w:t>св</w:t>
            </w:r>
            <w:proofErr w:type="gramEnd"/>
            <w:r w:rsidRPr="008E37D9">
              <w:rPr>
                <w:rFonts w:ascii="Times New Roman" w:hAnsi="Times New Roman" w:cs="Times New Roman"/>
              </w:rPr>
              <w:t>ітлових індикаторів “Пожежа” або “Несправність” на приладі джерела повідомлення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7" w:type="dxa"/>
            <w:shd w:val="clear" w:color="auto" w:fill="auto"/>
            <w:vAlign w:val="center"/>
          </w:tcPr>
          <w:p w:rsidR="008E37D9" w:rsidRPr="008E37D9" w:rsidRDefault="008E37D9" w:rsidP="008E37D9">
            <w:pPr>
              <w:numPr>
                <w:ilvl w:val="1"/>
                <w:numId w:val="3"/>
              </w:numPr>
              <w:tabs>
                <w:tab w:val="clear" w:pos="1440"/>
                <w:tab w:val="num" w:pos="215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спрацьовування </w:t>
            </w:r>
            <w:proofErr w:type="gramStart"/>
            <w:r w:rsidRPr="008E37D9">
              <w:rPr>
                <w:rFonts w:ascii="Times New Roman" w:hAnsi="Times New Roman" w:cs="Times New Roman"/>
              </w:rPr>
              <w:t>св</w:t>
            </w:r>
            <w:proofErr w:type="gramEnd"/>
            <w:r w:rsidRPr="008E37D9">
              <w:rPr>
                <w:rFonts w:ascii="Times New Roman" w:hAnsi="Times New Roman" w:cs="Times New Roman"/>
              </w:rPr>
              <w:t>ітлових, звукових та мовних оповіщувачів у приміщеннях об'єкта, що захищається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7" w:type="dxa"/>
            <w:shd w:val="clear" w:color="auto" w:fill="auto"/>
            <w:vAlign w:val="center"/>
          </w:tcPr>
          <w:p w:rsidR="008E37D9" w:rsidRPr="008E37D9" w:rsidRDefault="008E37D9" w:rsidP="008E37D9">
            <w:pPr>
              <w:numPr>
                <w:ilvl w:val="1"/>
                <w:numId w:val="3"/>
              </w:numPr>
              <w:tabs>
                <w:tab w:val="clear" w:pos="1440"/>
                <w:tab w:val="num" w:pos="215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якість повідомлень, що передаються (написи на </w:t>
            </w:r>
            <w:proofErr w:type="gramStart"/>
            <w:r w:rsidRPr="008E37D9">
              <w:rPr>
                <w:rFonts w:ascii="Times New Roman" w:hAnsi="Times New Roman" w:cs="Times New Roman"/>
              </w:rPr>
              <w:t>св</w:t>
            </w:r>
            <w:proofErr w:type="gramEnd"/>
            <w:r w:rsidRPr="008E37D9">
              <w:rPr>
                <w:rFonts w:ascii="Times New Roman" w:hAnsi="Times New Roman" w:cs="Times New Roman"/>
              </w:rPr>
              <w:t>ітлових табло повинні легко читатися, а мовні повідомлення бути достатньої гучності та виразні)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7" w:type="dxa"/>
            <w:shd w:val="clear" w:color="auto" w:fill="auto"/>
            <w:vAlign w:val="center"/>
          </w:tcPr>
          <w:p w:rsidR="008E37D9" w:rsidRPr="008E37D9" w:rsidRDefault="008E37D9" w:rsidP="008E37D9">
            <w:pPr>
              <w:numPr>
                <w:ilvl w:val="1"/>
                <w:numId w:val="3"/>
              </w:numPr>
              <w:tabs>
                <w:tab w:val="clear" w:pos="1440"/>
                <w:tab w:val="num" w:pos="215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можливість зупинки передавання оповіщення та переходу в режим передавання повідомлення через </w:t>
            </w:r>
            <w:proofErr w:type="gramStart"/>
            <w:r w:rsidRPr="008E37D9">
              <w:rPr>
                <w:rFonts w:ascii="Times New Roman" w:hAnsi="Times New Roman" w:cs="Times New Roman"/>
              </w:rPr>
              <w:t>м</w:t>
            </w:r>
            <w:proofErr w:type="gramEnd"/>
            <w:r w:rsidRPr="008E37D9">
              <w:rPr>
                <w:rFonts w:ascii="Times New Roman" w:hAnsi="Times New Roman" w:cs="Times New Roman"/>
              </w:rPr>
              <w:t>ікрофон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7" w:type="dxa"/>
            <w:shd w:val="clear" w:color="auto" w:fill="auto"/>
            <w:vAlign w:val="center"/>
          </w:tcPr>
          <w:p w:rsidR="008E37D9" w:rsidRPr="008E37D9" w:rsidRDefault="008E37D9" w:rsidP="008E37D9">
            <w:pPr>
              <w:numPr>
                <w:ilvl w:val="1"/>
                <w:numId w:val="3"/>
              </w:numPr>
              <w:tabs>
                <w:tab w:val="clear" w:pos="1440"/>
                <w:tab w:val="num" w:pos="215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відповідність номера оповіщення про евакуацію номеру зони об'єкта, що захищається, від якої надійшов сигнал </w:t>
            </w:r>
            <w:proofErr w:type="gramStart"/>
            <w:r w:rsidRPr="008E37D9">
              <w:rPr>
                <w:rFonts w:ascii="Times New Roman" w:hAnsi="Times New Roman" w:cs="Times New Roman"/>
              </w:rPr>
              <w:t>про</w:t>
            </w:r>
            <w:proofErr w:type="gramEnd"/>
            <w:r w:rsidRPr="008E37D9">
              <w:rPr>
                <w:rFonts w:ascii="Times New Roman" w:hAnsi="Times New Roman" w:cs="Times New Roman"/>
              </w:rPr>
              <w:t xml:space="preserve"> пожежу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7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ind w:left="57"/>
              <w:jc w:val="both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Вимірювання опору захисного і робочого заземлення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Щорічно</w:t>
            </w:r>
          </w:p>
        </w:tc>
      </w:tr>
      <w:tr w:rsidR="008E37D9" w:rsidRPr="008E37D9" w:rsidTr="000744BB">
        <w:tblPrEx>
          <w:tblLook w:val="01E0"/>
        </w:tblPrEx>
        <w:tc>
          <w:tcPr>
            <w:tcW w:w="668" w:type="dxa"/>
            <w:shd w:val="clear" w:color="auto" w:fill="auto"/>
            <w:vAlign w:val="center"/>
          </w:tcPr>
          <w:p w:rsidR="008E37D9" w:rsidRPr="008E37D9" w:rsidRDefault="008E37D9" w:rsidP="000744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88" w:type="dxa"/>
            <w:gridSpan w:val="2"/>
            <w:shd w:val="clear" w:color="auto" w:fill="auto"/>
            <w:vAlign w:val="bottom"/>
          </w:tcPr>
          <w:p w:rsidR="008E37D9" w:rsidRPr="008E37D9" w:rsidRDefault="008E37D9" w:rsidP="000744BB">
            <w:pPr>
              <w:spacing w:after="0"/>
              <w:rPr>
                <w:rFonts w:ascii="Times New Roman" w:hAnsi="Times New Roman" w:cs="Times New Roman"/>
              </w:rPr>
            </w:pPr>
            <w:r w:rsidRPr="008E37D9">
              <w:rPr>
                <w:rFonts w:ascii="Times New Roman" w:hAnsi="Times New Roman" w:cs="Times New Roman"/>
              </w:rPr>
              <w:t xml:space="preserve">Результати виконання робіт заносяться до експлуатаційного журналу. </w:t>
            </w:r>
          </w:p>
          <w:p w:rsidR="008E37D9" w:rsidRPr="008E37D9" w:rsidRDefault="008E37D9" w:rsidP="000744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E37D9">
              <w:rPr>
                <w:rFonts w:ascii="Times New Roman" w:hAnsi="Times New Roman" w:cs="Times New Roman"/>
              </w:rPr>
              <w:t>Будь-як</w:t>
            </w:r>
            <w:proofErr w:type="gramEnd"/>
            <w:r w:rsidRPr="008E37D9">
              <w:rPr>
                <w:rFonts w:ascii="Times New Roman" w:hAnsi="Times New Roman" w:cs="Times New Roman"/>
              </w:rPr>
              <w:t>і виявлені  несправності повинні негайно усуватися.</w:t>
            </w:r>
          </w:p>
        </w:tc>
      </w:tr>
    </w:tbl>
    <w:p w:rsidR="008E37D9" w:rsidRPr="008E37D9" w:rsidRDefault="008E37D9" w:rsidP="008E37D9">
      <w:pPr>
        <w:pStyle w:val="a3"/>
        <w:spacing w:after="0"/>
        <w:ind w:left="0"/>
        <w:rPr>
          <w:rFonts w:ascii="Times New Roman" w:hAnsi="Times New Roman" w:cs="Times New Roman"/>
          <w:i/>
          <w:lang w:eastAsia="zh-CN"/>
        </w:rPr>
      </w:pPr>
      <w:r w:rsidRPr="008E37D9">
        <w:rPr>
          <w:rFonts w:ascii="Times New Roman" w:hAnsi="Times New Roman" w:cs="Times New Roman"/>
          <w:i/>
          <w:lang w:eastAsia="zh-CN"/>
        </w:rPr>
        <w:t xml:space="preserve">                                         </w:t>
      </w:r>
    </w:p>
    <w:p w:rsidR="008E37D9" w:rsidRPr="008E37D9" w:rsidRDefault="008E37D9" w:rsidP="008E37D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E37D9">
        <w:rPr>
          <w:rFonts w:ascii="Times New Roman" w:hAnsi="Times New Roman" w:cs="Times New Roman"/>
          <w:lang w:val="uk-UA"/>
        </w:rPr>
        <w:t>1. У складі тендерної пропозиції учасниками надається копія Ліцензії на технічне обслуговування систем пожежної сигналізації, оповіщення про пожежу та управління евакуацією людей, спостерігання за пожежною автоматикою об’єктів;</w:t>
      </w:r>
    </w:p>
    <w:p w:rsidR="008E37D9" w:rsidRPr="008E37D9" w:rsidRDefault="008E37D9" w:rsidP="008E37D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E37D9">
        <w:rPr>
          <w:rFonts w:ascii="Times New Roman" w:hAnsi="Times New Roman" w:cs="Times New Roman"/>
          <w:lang w:val="uk-UA"/>
        </w:rPr>
        <w:t>2 У складі тендерної пропозиції учасниками надається копія Декларації відповідності матеріально-технічної бази вимогам законодавства з питань охорони праці та пожежної безпеки;</w:t>
      </w:r>
    </w:p>
    <w:p w:rsidR="008E37D9" w:rsidRPr="008E37D9" w:rsidRDefault="008E37D9" w:rsidP="008E3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t xml:space="preserve">3. </w:t>
      </w:r>
      <w:proofErr w:type="gramStart"/>
      <w:r w:rsidRPr="008E37D9">
        <w:rPr>
          <w:rFonts w:ascii="Times New Roman" w:hAnsi="Times New Roman" w:cs="Times New Roman"/>
        </w:rPr>
        <w:t>У</w:t>
      </w:r>
      <w:proofErr w:type="gramEnd"/>
      <w:r w:rsidRPr="008E37D9">
        <w:rPr>
          <w:rFonts w:ascii="Times New Roman" w:hAnsi="Times New Roman" w:cs="Times New Roman"/>
        </w:rPr>
        <w:t xml:space="preserve"> складі тендерної пропозиції учасниками надається довідка про наявність цілодобового персоналу, а саме диспетчерів пожежного зв’язку; </w:t>
      </w:r>
    </w:p>
    <w:p w:rsidR="008E37D9" w:rsidRPr="008E37D9" w:rsidRDefault="008E37D9" w:rsidP="008E3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t xml:space="preserve">4. </w:t>
      </w:r>
      <w:proofErr w:type="gramStart"/>
      <w:r w:rsidRPr="008E37D9">
        <w:rPr>
          <w:rFonts w:ascii="Times New Roman" w:hAnsi="Times New Roman" w:cs="Times New Roman"/>
        </w:rPr>
        <w:t>У</w:t>
      </w:r>
      <w:proofErr w:type="gramEnd"/>
      <w:r w:rsidRPr="008E37D9">
        <w:rPr>
          <w:rFonts w:ascii="Times New Roman" w:hAnsi="Times New Roman" w:cs="Times New Roman"/>
        </w:rPr>
        <w:t xml:space="preserve"> </w:t>
      </w:r>
      <w:proofErr w:type="gramStart"/>
      <w:r w:rsidRPr="008E37D9">
        <w:rPr>
          <w:rFonts w:ascii="Times New Roman" w:hAnsi="Times New Roman" w:cs="Times New Roman"/>
        </w:rPr>
        <w:t>склад</w:t>
      </w:r>
      <w:proofErr w:type="gramEnd"/>
      <w:r w:rsidRPr="008E37D9">
        <w:rPr>
          <w:rFonts w:ascii="Times New Roman" w:hAnsi="Times New Roman" w:cs="Times New Roman"/>
        </w:rPr>
        <w:t>і тендерної пропозиції учасниками надається Довідка про наявність пульта пожежного спостереження;</w:t>
      </w:r>
    </w:p>
    <w:p w:rsidR="008E37D9" w:rsidRPr="008E37D9" w:rsidRDefault="008E37D9" w:rsidP="008E3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t xml:space="preserve">5. Документи тендерної пропозиції поміж іншим повинні містити інформаційну довідку в довільній формі, про </w:t>
      </w:r>
      <w:proofErr w:type="gramStart"/>
      <w:r w:rsidRPr="008E37D9">
        <w:rPr>
          <w:rFonts w:ascii="Times New Roman" w:hAnsi="Times New Roman" w:cs="Times New Roman"/>
        </w:rPr>
        <w:t>п</w:t>
      </w:r>
      <w:proofErr w:type="gramEnd"/>
      <w:r w:rsidRPr="008E37D9">
        <w:rPr>
          <w:rFonts w:ascii="Times New Roman" w:hAnsi="Times New Roman" w:cs="Times New Roman"/>
        </w:rPr>
        <w:t>ідтвердження застосування Учасником в ході виконання робіт заходів із захисту довкілля із переліком таких заходів.</w:t>
      </w:r>
    </w:p>
    <w:p w:rsidR="008E37D9" w:rsidRPr="008E37D9" w:rsidRDefault="008E37D9" w:rsidP="008E3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lastRenderedPageBreak/>
        <w:t xml:space="preserve">6. Переобладнання (переоснащення) систем пожежної сигналізації та </w:t>
      </w:r>
      <w:proofErr w:type="gramStart"/>
      <w:r w:rsidRPr="008E37D9">
        <w:rPr>
          <w:rFonts w:ascii="Times New Roman" w:hAnsi="Times New Roman" w:cs="Times New Roman"/>
        </w:rPr>
        <w:t>п</w:t>
      </w:r>
      <w:proofErr w:type="gramEnd"/>
      <w:r w:rsidRPr="008E37D9">
        <w:rPr>
          <w:rFonts w:ascii="Times New Roman" w:hAnsi="Times New Roman" w:cs="Times New Roman"/>
        </w:rPr>
        <w:t>ідключення (переключення) пристроїв, встановлених на об’єктах Замовника, до ППС Переможця здійснюється останнім протягом одного робочого дня з моменту отримання письмової заявки Замовника без перерви в продовженні здійснення постійного спостереження за сигналізацією.</w:t>
      </w:r>
    </w:p>
    <w:p w:rsidR="008E37D9" w:rsidRPr="008E37D9" w:rsidRDefault="008E37D9" w:rsidP="008E3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t xml:space="preserve">Замовник не несе витрати на заходи з перепрограмування або переобладнання (переоснащення) технічних засобів сигналізації, встановлених на об’єктах, які знаходяться </w:t>
      </w:r>
      <w:proofErr w:type="gramStart"/>
      <w:r w:rsidRPr="008E37D9">
        <w:rPr>
          <w:rFonts w:ascii="Times New Roman" w:hAnsi="Times New Roman" w:cs="Times New Roman"/>
        </w:rPr>
        <w:t>п</w:t>
      </w:r>
      <w:proofErr w:type="gramEnd"/>
      <w:r w:rsidRPr="008E37D9">
        <w:rPr>
          <w:rFonts w:ascii="Times New Roman" w:hAnsi="Times New Roman" w:cs="Times New Roman"/>
        </w:rPr>
        <w:t>ід пожежним спостереженням, у разі необхідності переключення їх на пульт спостереження Учасника, що підтримує інший протокол передавання тривожної інформації.</w:t>
      </w:r>
    </w:p>
    <w:p w:rsidR="008E37D9" w:rsidRPr="008E37D9" w:rsidRDefault="008E37D9" w:rsidP="008E37D9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t xml:space="preserve">8.Інформаційну довідку, складену в довільній формі, про уповноважену особу учасника на </w:t>
      </w:r>
      <w:proofErr w:type="gramStart"/>
      <w:r w:rsidRPr="008E37D9">
        <w:rPr>
          <w:rFonts w:ascii="Times New Roman" w:hAnsi="Times New Roman" w:cs="Times New Roman"/>
        </w:rPr>
        <w:t>п</w:t>
      </w:r>
      <w:proofErr w:type="gramEnd"/>
      <w:r w:rsidRPr="008E37D9">
        <w:rPr>
          <w:rFonts w:ascii="Times New Roman" w:hAnsi="Times New Roman" w:cs="Times New Roman"/>
        </w:rPr>
        <w:t xml:space="preserve">ідписання договору за результатами процедури закупівлі. </w:t>
      </w:r>
    </w:p>
    <w:p w:rsidR="008E37D9" w:rsidRPr="008E37D9" w:rsidRDefault="008E37D9" w:rsidP="008E37D9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t>9.Довідку, складену в довільній формі, щодо надання згоди уповноваженою особою, яка підписуватиме договір, на оброблення персональних даних, відповідно до Закону України «Про захист персональних даних», у т.ч. збирання, зберігання і поширення, включаючи оприлюднення на веб-порталі Уповноваженого органу «</w:t>
      </w:r>
      <w:r w:rsidRPr="008E37D9">
        <w:rPr>
          <w:rFonts w:ascii="Times New Roman" w:hAnsi="Times New Roman" w:cs="Times New Roman"/>
          <w:lang w:val="en-US"/>
        </w:rPr>
        <w:t>PROZORRO</w:t>
      </w:r>
      <w:r w:rsidRPr="008E37D9">
        <w:rPr>
          <w:rFonts w:ascii="Times New Roman" w:hAnsi="Times New Roman" w:cs="Times New Roman"/>
        </w:rPr>
        <w:t>» – prozorro.gov.ua. Факт подання пропозиції учасником – фізичною особою чи фізичною особою-підприємцем,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2297-VI. В усіх інших випадках, факт подання пропозиції учасником – 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обробку, несе виключно учасник процедури закупівлі, що подав пропозицію.</w:t>
      </w:r>
    </w:p>
    <w:p w:rsidR="008E37D9" w:rsidRPr="008E37D9" w:rsidRDefault="008E37D9" w:rsidP="008E37D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E37D9">
        <w:rPr>
          <w:rFonts w:ascii="Times New Roman" w:hAnsi="Times New Roman" w:cs="Times New Roman"/>
        </w:rPr>
        <w:t xml:space="preserve"> </w:t>
      </w:r>
    </w:p>
    <w:p w:rsidR="008E37D9" w:rsidRPr="008E37D9" w:rsidRDefault="008E37D9" w:rsidP="008E37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ar-SA"/>
        </w:rPr>
      </w:pPr>
      <w:r w:rsidRPr="008E37D9">
        <w:rPr>
          <w:rFonts w:ascii="Times New Roman" w:hAnsi="Times New Roman" w:cs="Times New Roman"/>
          <w:b/>
          <w:lang w:eastAsia="ar-SA"/>
        </w:rPr>
        <w:t xml:space="preserve">Учасник </w:t>
      </w:r>
      <w:proofErr w:type="gramStart"/>
      <w:r w:rsidRPr="008E37D9">
        <w:rPr>
          <w:rFonts w:ascii="Times New Roman" w:hAnsi="Times New Roman" w:cs="Times New Roman"/>
          <w:b/>
          <w:lang w:eastAsia="ar-SA"/>
        </w:rPr>
        <w:t>у</w:t>
      </w:r>
      <w:proofErr w:type="gramEnd"/>
      <w:r w:rsidRPr="008E37D9">
        <w:rPr>
          <w:rFonts w:ascii="Times New Roman" w:hAnsi="Times New Roman" w:cs="Times New Roman"/>
          <w:b/>
          <w:lang w:eastAsia="ar-SA"/>
        </w:rPr>
        <w:t xml:space="preserve"> складі тендерної пропозиції повинен надати наступні документи: </w:t>
      </w:r>
    </w:p>
    <w:p w:rsidR="008E37D9" w:rsidRPr="008E37D9" w:rsidRDefault="008E37D9" w:rsidP="008E37D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</w:rPr>
      </w:pPr>
      <w:r w:rsidRPr="008E37D9">
        <w:rPr>
          <w:rFonts w:ascii="Times New Roman" w:eastAsia="Arial Unicode MS" w:hAnsi="Times New Roman" w:cs="Times New Roman"/>
        </w:rPr>
        <w:t xml:space="preserve"> </w:t>
      </w:r>
    </w:p>
    <w:p w:rsidR="008E37D9" w:rsidRPr="008E37D9" w:rsidRDefault="008E37D9" w:rsidP="008E37D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t xml:space="preserve">Режим проведення технічного обслуговування на об’єктах потребує попереднього письмового узгодження із Замовником. </w:t>
      </w:r>
    </w:p>
    <w:p w:rsidR="008E37D9" w:rsidRPr="008E37D9" w:rsidRDefault="008E37D9" w:rsidP="008E37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t xml:space="preserve">Термін реагування на заявки замовника складає </w:t>
      </w:r>
      <w:proofErr w:type="gramStart"/>
      <w:r w:rsidRPr="008E37D9">
        <w:rPr>
          <w:rFonts w:ascii="Times New Roman" w:hAnsi="Times New Roman" w:cs="Times New Roman"/>
        </w:rPr>
        <w:t>не б</w:t>
      </w:r>
      <w:proofErr w:type="gramEnd"/>
      <w:r w:rsidRPr="008E37D9">
        <w:rPr>
          <w:rFonts w:ascii="Times New Roman" w:hAnsi="Times New Roman" w:cs="Times New Roman"/>
        </w:rPr>
        <w:t xml:space="preserve">ільше 24 годин, про що учасник надає гарантійний лист. Датою отримання Виконавцем заявки вважається дата відправки електронного листа Замовником на електронну адресу Виконавця, зазначену в п.6.7 Договору. </w:t>
      </w:r>
      <w:proofErr w:type="gramStart"/>
      <w:r w:rsidRPr="008E37D9">
        <w:rPr>
          <w:rFonts w:ascii="Times New Roman" w:hAnsi="Times New Roman" w:cs="Times New Roman"/>
        </w:rPr>
        <w:t>П</w:t>
      </w:r>
      <w:proofErr w:type="gramEnd"/>
      <w:r w:rsidRPr="008E37D9">
        <w:rPr>
          <w:rFonts w:ascii="Times New Roman" w:hAnsi="Times New Roman" w:cs="Times New Roman"/>
        </w:rPr>
        <w:t xml:space="preserve">ідтвердженням дати відправки є знімок екрана (screenshot). Про що учасник надає гарантійний лист, і згоду щодо можливого розірвання договору та накладення штрафних санкцій на нього у випадку несвоєчасного реагування на заявки замовника. У випадку встановлення вищевказаних фактів, Замовником складається АКТ про  несвоєчасне реагування та лист-претензія, і передається або направляється електронною поштою або іншими засобами передачі інформації Виконавцю, та приймається </w:t>
      </w:r>
      <w:proofErr w:type="gramStart"/>
      <w:r w:rsidRPr="008E37D9">
        <w:rPr>
          <w:rFonts w:ascii="Times New Roman" w:hAnsi="Times New Roman" w:cs="Times New Roman"/>
        </w:rPr>
        <w:t>р</w:t>
      </w:r>
      <w:proofErr w:type="gramEnd"/>
      <w:r w:rsidRPr="008E37D9">
        <w:rPr>
          <w:rFonts w:ascii="Times New Roman" w:hAnsi="Times New Roman" w:cs="Times New Roman"/>
        </w:rPr>
        <w:t>ішення щодо накладення штрафних санкцій та/або подальшого розірвання договору.</w:t>
      </w:r>
    </w:p>
    <w:p w:rsidR="008E37D9" w:rsidRPr="008E37D9" w:rsidRDefault="008E37D9" w:rsidP="008E37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t xml:space="preserve">Перед початком надання послуг (виконання робіт) виконавець письмово узгоджує з замовником дату та час початку їх виконання. При цьому, в назначену дату прибуває керівник суб’єкта господарювання (виконавця) та особи, які будуть задіяні при їх проведенні. </w:t>
      </w:r>
      <w:proofErr w:type="gramStart"/>
      <w:r w:rsidRPr="008E37D9">
        <w:rPr>
          <w:rFonts w:ascii="Times New Roman" w:hAnsi="Times New Roman" w:cs="Times New Roman"/>
        </w:rPr>
        <w:t>Вс</w:t>
      </w:r>
      <w:proofErr w:type="gramEnd"/>
      <w:r w:rsidRPr="008E37D9">
        <w:rPr>
          <w:rFonts w:ascii="Times New Roman" w:hAnsi="Times New Roman" w:cs="Times New Roman"/>
        </w:rPr>
        <w:t xml:space="preserve">і особи повинні співпадати з заявленими в тендерній пропозиції виконавця та мати при собі оригінали усіх необхідних посвідчень та документів, які заявлені в тендерній пропозиції виконавця, а також документи, що посвідчують особу (паспорт або водійське посвідчення). Якщо якась особа не відповідає заявленій особі в тендерній пропозиції, то виконавець повинен надати документи, які </w:t>
      </w:r>
      <w:proofErr w:type="gramStart"/>
      <w:r w:rsidRPr="008E37D9">
        <w:rPr>
          <w:rFonts w:ascii="Times New Roman" w:hAnsi="Times New Roman" w:cs="Times New Roman"/>
        </w:rPr>
        <w:t>п</w:t>
      </w:r>
      <w:proofErr w:type="gramEnd"/>
      <w:r w:rsidRPr="008E37D9">
        <w:rPr>
          <w:rFonts w:ascii="Times New Roman" w:hAnsi="Times New Roman" w:cs="Times New Roman"/>
        </w:rPr>
        <w:t xml:space="preserve">ідтверджують прийняття на роботу нової особи та звільнення старої, при цьому обов’язково надаються фінансові та звітні документи, що підтверджують факт прийняття на роботу та звільнення з роботи, та сплати усіх податків при цьому. Замовник перевіряє факт заміни співробітника </w:t>
      </w:r>
      <w:proofErr w:type="gramStart"/>
      <w:r w:rsidRPr="008E37D9">
        <w:rPr>
          <w:rFonts w:ascii="Times New Roman" w:hAnsi="Times New Roman" w:cs="Times New Roman"/>
        </w:rPr>
        <w:t>у</w:t>
      </w:r>
      <w:proofErr w:type="gramEnd"/>
      <w:r w:rsidRPr="008E37D9">
        <w:rPr>
          <w:rFonts w:ascii="Times New Roman" w:hAnsi="Times New Roman" w:cs="Times New Roman"/>
        </w:rPr>
        <w:t xml:space="preserve"> відповідних державних органах та надає згоду або не згоду щодо такої заміни. Якщо замовнику не надані </w:t>
      </w:r>
      <w:proofErr w:type="gramStart"/>
      <w:r w:rsidRPr="008E37D9">
        <w:rPr>
          <w:rFonts w:ascii="Times New Roman" w:hAnsi="Times New Roman" w:cs="Times New Roman"/>
        </w:rPr>
        <w:t>вс</w:t>
      </w:r>
      <w:proofErr w:type="gramEnd"/>
      <w:r w:rsidRPr="008E37D9">
        <w:rPr>
          <w:rFonts w:ascii="Times New Roman" w:hAnsi="Times New Roman" w:cs="Times New Roman"/>
        </w:rPr>
        <w:t>і необхідні пояснення та підтверджуючі документи, то він має право прийняти рішення про не підписання договору або його розірвання, якщо договір було підписано (про що учасник надає гарантійний лист щодо погодження з рішенням замовника не підписати або розірвати договір, якщо при наданні послуг (</w:t>
      </w:r>
      <w:proofErr w:type="gramStart"/>
      <w:r w:rsidRPr="008E37D9">
        <w:rPr>
          <w:rFonts w:ascii="Times New Roman" w:hAnsi="Times New Roman" w:cs="Times New Roman"/>
        </w:rPr>
        <w:t>виконанні робіт) будуть задіяні сторонні особи, а саме особи не значані в тендерній пропозиції виконавця).</w:t>
      </w:r>
      <w:proofErr w:type="gramEnd"/>
      <w:r w:rsidRPr="008E37D9">
        <w:rPr>
          <w:rFonts w:ascii="Times New Roman" w:hAnsi="Times New Roman" w:cs="Times New Roman"/>
        </w:rPr>
        <w:t xml:space="preserve"> Також, якщо однією особою або особами виконавця не </w:t>
      </w:r>
      <w:proofErr w:type="gramStart"/>
      <w:r w:rsidRPr="008E37D9">
        <w:rPr>
          <w:rFonts w:ascii="Times New Roman" w:hAnsi="Times New Roman" w:cs="Times New Roman"/>
        </w:rPr>
        <w:t>пред’явлен</w:t>
      </w:r>
      <w:proofErr w:type="gramEnd"/>
      <w:r w:rsidRPr="008E37D9">
        <w:rPr>
          <w:rFonts w:ascii="Times New Roman" w:hAnsi="Times New Roman" w:cs="Times New Roman"/>
        </w:rPr>
        <w:t xml:space="preserve">і оригінали усіх необхідних посвідчень та документів, які заявлені в тендерній пропозиції виконавця, а також документи, що посвідчують особу (паспорт або водійське посвідчення), то замовник не допускає до початку виконання послуг (робіт) усіх без </w:t>
      </w:r>
      <w:r w:rsidRPr="008E37D9">
        <w:rPr>
          <w:rFonts w:ascii="Times New Roman" w:hAnsi="Times New Roman" w:cs="Times New Roman"/>
        </w:rPr>
        <w:lastRenderedPageBreak/>
        <w:t xml:space="preserve">винятку представників виконавця, а дата початку їх виконання переноситься за письмовим узгодженням з замовником на більш </w:t>
      </w:r>
      <w:proofErr w:type="gramStart"/>
      <w:r w:rsidRPr="008E37D9">
        <w:rPr>
          <w:rFonts w:ascii="Times New Roman" w:hAnsi="Times New Roman" w:cs="Times New Roman"/>
        </w:rPr>
        <w:t>п</w:t>
      </w:r>
      <w:proofErr w:type="gramEnd"/>
      <w:r w:rsidRPr="008E37D9">
        <w:rPr>
          <w:rFonts w:ascii="Times New Roman" w:hAnsi="Times New Roman" w:cs="Times New Roman"/>
        </w:rPr>
        <w:t>ізній термін, до моменту пред’явлення вищевказаних документів. Щоб уникнути підробку або фальсифікацію заявлених в тендерній документації документів, посвідчень, тощо, виконавцю забороняється надавати інші документи або посвідчення, ніж ті, що заявлені в тендерній пропозиції виконавця, термін яких ще не сплинув.</w:t>
      </w:r>
    </w:p>
    <w:p w:rsidR="008E37D9" w:rsidRPr="008E37D9" w:rsidRDefault="008E37D9" w:rsidP="008E37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t>При виконанні послуг (робіт), замовник в кінці кожного місяця комісійно перевіряє хід їх проведення та відповідність графіку, який учаснику необхідно узгодити з замовником (в графіку чітко зазначаються конкретні види послуг (робіт) з чітким указанням буді</w:t>
      </w:r>
      <w:proofErr w:type="gramStart"/>
      <w:r w:rsidRPr="008E37D9">
        <w:rPr>
          <w:rFonts w:ascii="Times New Roman" w:hAnsi="Times New Roman" w:cs="Times New Roman"/>
        </w:rPr>
        <w:t>вл</w:t>
      </w:r>
      <w:proofErr w:type="gramEnd"/>
      <w:r w:rsidRPr="008E37D9">
        <w:rPr>
          <w:rFonts w:ascii="Times New Roman" w:hAnsi="Times New Roman" w:cs="Times New Roman"/>
        </w:rPr>
        <w:t xml:space="preserve">і, поверху, приміщення). Якщо замовником буде встановлено невідповідність або запізнення виконання послуг (робіт) узгодженому графіку, то замовником комісійно складається відповідний акт, на </w:t>
      </w:r>
      <w:proofErr w:type="gramStart"/>
      <w:r w:rsidRPr="008E37D9">
        <w:rPr>
          <w:rFonts w:ascii="Times New Roman" w:hAnsi="Times New Roman" w:cs="Times New Roman"/>
        </w:rPr>
        <w:t>п</w:t>
      </w:r>
      <w:proofErr w:type="gramEnd"/>
      <w:r w:rsidRPr="008E37D9">
        <w:rPr>
          <w:rFonts w:ascii="Times New Roman" w:hAnsi="Times New Roman" w:cs="Times New Roman"/>
        </w:rPr>
        <w:t>ідставі якого замовник має право розірвати договір та накласти штрафні санкції на виконавця (про що учасник надає гарантійний лист щодо погодження з рішенням замовника розірвати догові</w:t>
      </w:r>
      <w:proofErr w:type="gramStart"/>
      <w:r w:rsidRPr="008E37D9">
        <w:rPr>
          <w:rFonts w:ascii="Times New Roman" w:hAnsi="Times New Roman" w:cs="Times New Roman"/>
        </w:rPr>
        <w:t>р</w:t>
      </w:r>
      <w:proofErr w:type="gramEnd"/>
      <w:r w:rsidRPr="008E37D9">
        <w:rPr>
          <w:rFonts w:ascii="Times New Roman" w:hAnsi="Times New Roman" w:cs="Times New Roman"/>
        </w:rPr>
        <w:t xml:space="preserve"> та накласти штрафні санкції на виконавця, якщо замовником буде встановлено не відповідність або запізнення виконання послуг (робіт) узгодженому графіку). Доступ до приміщень надається виконавцю у робочі дні з 8:00 до 17:00, якщо інше не узгоджено із замовником. Також учасник повинен надати лист-згоду про те, що він погоджується виконувати внутрішній розпорядок роботи та </w:t>
      </w:r>
      <w:proofErr w:type="gramStart"/>
      <w:r w:rsidRPr="008E37D9">
        <w:rPr>
          <w:rFonts w:ascii="Times New Roman" w:hAnsi="Times New Roman" w:cs="Times New Roman"/>
        </w:rPr>
        <w:t>р</w:t>
      </w:r>
      <w:proofErr w:type="gramEnd"/>
      <w:r w:rsidRPr="008E37D9">
        <w:rPr>
          <w:rFonts w:ascii="Times New Roman" w:hAnsi="Times New Roman" w:cs="Times New Roman"/>
        </w:rPr>
        <w:t>ішення замовника, щодо доступу або не доступу до приміщень для здійснення робіт (виконання послуг), у разі виникнення необхідності їх експлуатації замовником (термінова службова необхідність, наради, повітряні тривоги, тощо).</w:t>
      </w:r>
    </w:p>
    <w:p w:rsidR="008E37D9" w:rsidRPr="008E37D9" w:rsidRDefault="008E37D9" w:rsidP="008E37D9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t xml:space="preserve">Перед виїздом </w:t>
      </w:r>
      <w:proofErr w:type="gramStart"/>
      <w:r w:rsidRPr="008E37D9">
        <w:rPr>
          <w:rFonts w:ascii="Times New Roman" w:hAnsi="Times New Roman" w:cs="Times New Roman"/>
        </w:rPr>
        <w:t>до</w:t>
      </w:r>
      <w:proofErr w:type="gramEnd"/>
      <w:r w:rsidRPr="008E37D9">
        <w:rPr>
          <w:rFonts w:ascii="Times New Roman" w:hAnsi="Times New Roman" w:cs="Times New Roman"/>
        </w:rPr>
        <w:t xml:space="preserve">  закладу, виконавець узгоджує дату та час прибуття  та місце виконання  послуги.</w:t>
      </w:r>
    </w:p>
    <w:p w:rsidR="008E37D9" w:rsidRPr="008E37D9" w:rsidRDefault="008E37D9" w:rsidP="008E37D9">
      <w:pPr>
        <w:spacing w:after="0" w:line="0" w:lineRule="atLeast"/>
        <w:ind w:firstLine="709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t xml:space="preserve">Для виконання робіт учасник самостійно за власні кошти забезпечує працівників спецодягом, електроінструментом та його витратними матеріалами, електрообладнанням, </w:t>
      </w:r>
      <w:proofErr w:type="gramStart"/>
      <w:r w:rsidRPr="008E37D9">
        <w:rPr>
          <w:rFonts w:ascii="Times New Roman" w:hAnsi="Times New Roman" w:cs="Times New Roman"/>
        </w:rPr>
        <w:t>п</w:t>
      </w:r>
      <w:proofErr w:type="gramEnd"/>
      <w:r w:rsidRPr="008E37D9">
        <w:rPr>
          <w:rFonts w:ascii="Times New Roman" w:hAnsi="Times New Roman" w:cs="Times New Roman"/>
        </w:rPr>
        <w:t xml:space="preserve">ідйомними механізмами та іншим необхідним обладнанням, матеріалами та устаткуванням.                                          Виконавець несе повну </w:t>
      </w:r>
      <w:proofErr w:type="gramStart"/>
      <w:r w:rsidRPr="008E37D9">
        <w:rPr>
          <w:rFonts w:ascii="Times New Roman" w:hAnsi="Times New Roman" w:cs="Times New Roman"/>
        </w:rPr>
        <w:t>матер</w:t>
      </w:r>
      <w:proofErr w:type="gramEnd"/>
      <w:r w:rsidRPr="008E37D9">
        <w:rPr>
          <w:rFonts w:ascii="Times New Roman" w:hAnsi="Times New Roman" w:cs="Times New Roman"/>
        </w:rPr>
        <w:t>іальну відповідальність за пошкодження майна Замовника, якщо це сталося при проведенні монтажних та пусконалагоджувальних робіт.</w:t>
      </w:r>
    </w:p>
    <w:p w:rsidR="008E37D9" w:rsidRPr="008E37D9" w:rsidRDefault="008E37D9" w:rsidP="008E37D9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t xml:space="preserve">Виконавець самостійно відповідає за збереження та цілісність власного обладнання, </w:t>
      </w:r>
      <w:proofErr w:type="gramStart"/>
      <w:r w:rsidRPr="008E37D9">
        <w:rPr>
          <w:rFonts w:ascii="Times New Roman" w:hAnsi="Times New Roman" w:cs="Times New Roman"/>
        </w:rPr>
        <w:t>матер</w:t>
      </w:r>
      <w:proofErr w:type="gramEnd"/>
      <w:r w:rsidRPr="008E37D9">
        <w:rPr>
          <w:rFonts w:ascii="Times New Roman" w:hAnsi="Times New Roman" w:cs="Times New Roman"/>
        </w:rPr>
        <w:t>іалів та устаткування на об’єкті Замовника.</w:t>
      </w:r>
    </w:p>
    <w:p w:rsidR="008E37D9" w:rsidRPr="008E37D9" w:rsidRDefault="008E37D9" w:rsidP="008E3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t xml:space="preserve">Виконавець відповідає за цілісність конструкцій, комунікацій </w:t>
      </w:r>
      <w:proofErr w:type="gramStart"/>
      <w:r w:rsidRPr="008E37D9">
        <w:rPr>
          <w:rFonts w:ascii="Times New Roman" w:hAnsi="Times New Roman" w:cs="Times New Roman"/>
        </w:rPr>
        <w:t>на</w:t>
      </w:r>
      <w:proofErr w:type="gramEnd"/>
      <w:r w:rsidRPr="008E37D9">
        <w:rPr>
          <w:rFonts w:ascii="Times New Roman" w:hAnsi="Times New Roman" w:cs="Times New Roman"/>
        </w:rPr>
        <w:t xml:space="preserve"> об’єкті Замовника. У разі пошкодження цих конструкцій та/або комунікацій </w:t>
      </w:r>
      <w:proofErr w:type="gramStart"/>
      <w:r w:rsidRPr="008E37D9">
        <w:rPr>
          <w:rFonts w:ascii="Times New Roman" w:hAnsi="Times New Roman" w:cs="Times New Roman"/>
        </w:rPr>
        <w:t>п</w:t>
      </w:r>
      <w:proofErr w:type="gramEnd"/>
      <w:r w:rsidRPr="008E37D9">
        <w:rPr>
          <w:rFonts w:ascii="Times New Roman" w:hAnsi="Times New Roman" w:cs="Times New Roman"/>
        </w:rPr>
        <w:t>ідрядник повинен  за власний кошт усунути (відремонтувати) ці конструкції та/або комунікації. Виконавець вживає усіх заходів щодо збереження майна Замовника.</w:t>
      </w:r>
    </w:p>
    <w:p w:rsidR="008E37D9" w:rsidRPr="008E37D9" w:rsidRDefault="008E37D9" w:rsidP="008E37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E37D9">
        <w:rPr>
          <w:rFonts w:ascii="Times New Roman" w:hAnsi="Times New Roman" w:cs="Times New Roman"/>
        </w:rPr>
        <w:t>У</w:t>
      </w:r>
      <w:proofErr w:type="gramEnd"/>
      <w:r w:rsidRPr="008E37D9">
        <w:rPr>
          <w:rFonts w:ascii="Times New Roman" w:hAnsi="Times New Roman" w:cs="Times New Roman"/>
        </w:rPr>
        <w:t xml:space="preserve"> </w:t>
      </w:r>
      <w:proofErr w:type="gramStart"/>
      <w:r w:rsidRPr="008E37D9">
        <w:rPr>
          <w:rFonts w:ascii="Times New Roman" w:hAnsi="Times New Roman" w:cs="Times New Roman"/>
        </w:rPr>
        <w:t>склад</w:t>
      </w:r>
      <w:proofErr w:type="gramEnd"/>
      <w:r w:rsidRPr="008E37D9">
        <w:rPr>
          <w:rFonts w:ascii="Times New Roman" w:hAnsi="Times New Roman" w:cs="Times New Roman"/>
        </w:rPr>
        <w:t>і тендерної пропозиції Учасник надає гарантійний лист, що роботи (послуги) будуть виконуватися виключно у робочі години з суворим дотриманням вимог законодавства з питань праці, безпеки праці, пожежної безпеки, санітарних норм та інших норм безпеки. Якщо жодна з вимог або норм буде порушена, то Замовник має право розірвати догові</w:t>
      </w:r>
      <w:proofErr w:type="gramStart"/>
      <w:r w:rsidRPr="008E37D9">
        <w:rPr>
          <w:rFonts w:ascii="Times New Roman" w:hAnsi="Times New Roman" w:cs="Times New Roman"/>
        </w:rPr>
        <w:t>р</w:t>
      </w:r>
      <w:proofErr w:type="gramEnd"/>
      <w:r w:rsidRPr="008E37D9">
        <w:rPr>
          <w:rFonts w:ascii="Times New Roman" w:hAnsi="Times New Roman" w:cs="Times New Roman"/>
        </w:rPr>
        <w:t>, та запросити відповідні державні контролюючі органи для притягнення порушників до відповідальності.</w:t>
      </w:r>
    </w:p>
    <w:p w:rsidR="008E37D9" w:rsidRPr="008E37D9" w:rsidRDefault="008E37D9" w:rsidP="008E37D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8E37D9">
        <w:rPr>
          <w:rFonts w:ascii="Times New Roman" w:eastAsia="TimesNewRomanPSMT" w:hAnsi="Times New Roman" w:cs="Times New Roman"/>
        </w:rPr>
        <w:t xml:space="preserve">На </w:t>
      </w:r>
      <w:proofErr w:type="gramStart"/>
      <w:r w:rsidRPr="008E37D9">
        <w:rPr>
          <w:rFonts w:ascii="Times New Roman" w:eastAsia="TimesNewRomanPSMT" w:hAnsi="Times New Roman" w:cs="Times New Roman"/>
        </w:rPr>
        <w:t>п</w:t>
      </w:r>
      <w:proofErr w:type="gramEnd"/>
      <w:r w:rsidRPr="008E37D9">
        <w:rPr>
          <w:rFonts w:ascii="Times New Roman" w:eastAsia="TimesNewRomanPSMT" w:hAnsi="Times New Roman" w:cs="Times New Roman"/>
        </w:rPr>
        <w:t xml:space="preserve">ідтвердження відповідності запропонованих учасником послуг, учасник у складі пропозиції надає гарантійний лист про  можливість надання послуг на умовах та у відповідності до технічних вимог визначених у тендерній документації та додатках до неї. </w:t>
      </w:r>
    </w:p>
    <w:p w:rsidR="008E37D9" w:rsidRPr="008E37D9" w:rsidRDefault="008E37D9" w:rsidP="008E37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t xml:space="preserve">У складі тендерної пропозиції Учасник надає гарантійний лист, що якщо Замовником не були враховані якісь вимоги </w:t>
      </w:r>
      <w:proofErr w:type="gramStart"/>
      <w:r w:rsidRPr="008E37D9">
        <w:rPr>
          <w:rFonts w:ascii="Times New Roman" w:hAnsi="Times New Roman" w:cs="Times New Roman"/>
        </w:rPr>
        <w:t>чинного</w:t>
      </w:r>
      <w:proofErr w:type="gramEnd"/>
      <w:r w:rsidRPr="008E37D9">
        <w:rPr>
          <w:rFonts w:ascii="Times New Roman" w:hAnsi="Times New Roman" w:cs="Times New Roman"/>
        </w:rPr>
        <w:t xml:space="preserve"> законодавства, Учасник гарантує дотримуватись цих вимог.</w:t>
      </w:r>
    </w:p>
    <w:p w:rsidR="008E37D9" w:rsidRPr="008E37D9" w:rsidRDefault="008E37D9" w:rsidP="008E3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t xml:space="preserve">Учасник надає документи, що </w:t>
      </w:r>
      <w:proofErr w:type="gramStart"/>
      <w:r w:rsidRPr="008E37D9">
        <w:rPr>
          <w:rFonts w:ascii="Times New Roman" w:hAnsi="Times New Roman" w:cs="Times New Roman"/>
        </w:rPr>
        <w:t>п</w:t>
      </w:r>
      <w:proofErr w:type="gramEnd"/>
      <w:r w:rsidRPr="008E37D9">
        <w:rPr>
          <w:rFonts w:ascii="Times New Roman" w:hAnsi="Times New Roman" w:cs="Times New Roman"/>
        </w:rPr>
        <w:t xml:space="preserve">ідтверджують впровадження, застосування та постійну дію на підприємстві системи управління якістю стосовно предмета закупівлі (Сертифікат системи управління якістю ДСТУ ISO 9001:2018 на зазначений </w:t>
      </w:r>
      <w:r w:rsidRPr="008E37D9">
        <w:rPr>
          <w:rStyle w:val="FontStyle25"/>
          <w:rFonts w:eastAsia="Andale Sans UI"/>
          <w:bCs/>
          <w:spacing w:val="-4"/>
          <w:shd w:val="clear" w:color="auto" w:fill="FFFFFF"/>
        </w:rPr>
        <w:t xml:space="preserve">код ДКПП згідно ДК 016:2010: 80.20 Обслуговування систем безпеки, та зазначені види робіт (послуг), а саме: ремонт та технічне обслуговування систем пожежної сигналізації, </w:t>
      </w:r>
      <w:r w:rsidRPr="008E37D9">
        <w:rPr>
          <w:rFonts w:ascii="Times New Roman" w:hAnsi="Times New Roman" w:cs="Times New Roman"/>
          <w:bCs/>
        </w:rPr>
        <w:t xml:space="preserve">оповіщення про пожежу та управління евакуацією людей, передавання тривожних сповіщень, спостерігання за системами протипожежного захисту, </w:t>
      </w:r>
      <w:r w:rsidRPr="008E37D9">
        <w:rPr>
          <w:rFonts w:ascii="Times New Roman" w:hAnsi="Times New Roman" w:cs="Times New Roman"/>
        </w:rPr>
        <w:t xml:space="preserve">та впровадження, застосування та постійну дію на </w:t>
      </w:r>
      <w:proofErr w:type="gramStart"/>
      <w:r w:rsidRPr="008E37D9">
        <w:rPr>
          <w:rFonts w:ascii="Times New Roman" w:hAnsi="Times New Roman" w:cs="Times New Roman"/>
        </w:rPr>
        <w:t>п</w:t>
      </w:r>
      <w:proofErr w:type="gramEnd"/>
      <w:r w:rsidRPr="008E37D9">
        <w:rPr>
          <w:rFonts w:ascii="Times New Roman" w:hAnsi="Times New Roman" w:cs="Times New Roman"/>
        </w:rPr>
        <w:t xml:space="preserve">ідприємстві системи менеджменту протидії корупції, що підтверджується  наданням учасником Сертифікату </w:t>
      </w:r>
      <w:r w:rsidRPr="008E37D9">
        <w:rPr>
          <w:rFonts w:ascii="Times New Roman" w:hAnsi="Times New Roman" w:cs="Times New Roman"/>
          <w:shd w:val="clear" w:color="auto" w:fill="FFFFFF"/>
        </w:rPr>
        <w:t xml:space="preserve">ISO 37001:2016 «Системи менеджменту щодо протидії корупції. Вимоги </w:t>
      </w:r>
      <w:proofErr w:type="gramStart"/>
      <w:r w:rsidRPr="008E37D9">
        <w:rPr>
          <w:rFonts w:ascii="Times New Roman" w:hAnsi="Times New Roman" w:cs="Times New Roman"/>
          <w:shd w:val="clear" w:color="auto" w:fill="FFFFFF"/>
        </w:rPr>
        <w:t xml:space="preserve">та настанови щодо застосування», </w:t>
      </w:r>
      <w:r w:rsidRPr="008E37D9">
        <w:rPr>
          <w:rFonts w:ascii="Times New Roman" w:hAnsi="Times New Roman" w:cs="Times New Roman"/>
        </w:rPr>
        <w:t xml:space="preserve">на зазначений </w:t>
      </w:r>
      <w:r w:rsidRPr="008E37D9">
        <w:rPr>
          <w:rStyle w:val="FontStyle25"/>
          <w:rFonts w:eastAsia="Andale Sans UI"/>
          <w:bCs/>
          <w:spacing w:val="-4"/>
          <w:shd w:val="clear" w:color="auto" w:fill="FFFFFF"/>
        </w:rPr>
        <w:t xml:space="preserve">код ДКПП згідно ДК 016:2010: 80.20 Обслуговування систем безпеки, та зазначені види робіт (послуг), а саме: ремонт та технічне обслуговування систем пожежної сигналізації, </w:t>
      </w:r>
      <w:r w:rsidRPr="008E37D9">
        <w:rPr>
          <w:rFonts w:ascii="Times New Roman" w:hAnsi="Times New Roman" w:cs="Times New Roman"/>
          <w:bCs/>
          <w:i/>
        </w:rPr>
        <w:t>о</w:t>
      </w:r>
      <w:r w:rsidRPr="008E37D9">
        <w:rPr>
          <w:rFonts w:ascii="Times New Roman" w:hAnsi="Times New Roman" w:cs="Times New Roman"/>
          <w:bCs/>
        </w:rPr>
        <w:t>повіщення про пожежу та управління евакуацією людей, передавання тривожних сповіщень, спостерігання за системами протипожежного захисту.</w:t>
      </w:r>
      <w:proofErr w:type="gramEnd"/>
      <w:r w:rsidRPr="008E37D9">
        <w:rPr>
          <w:rFonts w:ascii="Times New Roman" w:hAnsi="Times New Roman" w:cs="Times New Roman"/>
          <w:bCs/>
        </w:rPr>
        <w:t xml:space="preserve"> </w:t>
      </w:r>
      <w:r w:rsidRPr="008E37D9">
        <w:rPr>
          <w:rFonts w:ascii="Times New Roman" w:hAnsi="Times New Roman" w:cs="Times New Roman"/>
        </w:rPr>
        <w:t xml:space="preserve">Сертифікати повинні </w:t>
      </w:r>
      <w:proofErr w:type="gramStart"/>
      <w:r w:rsidRPr="008E37D9">
        <w:rPr>
          <w:rFonts w:ascii="Times New Roman" w:hAnsi="Times New Roman" w:cs="Times New Roman"/>
        </w:rPr>
        <w:t>бути</w:t>
      </w:r>
      <w:proofErr w:type="gramEnd"/>
      <w:r w:rsidRPr="008E37D9">
        <w:rPr>
          <w:rFonts w:ascii="Times New Roman" w:hAnsi="Times New Roman" w:cs="Times New Roman"/>
        </w:rPr>
        <w:t xml:space="preserve"> видані органом сертифікації.</w:t>
      </w:r>
    </w:p>
    <w:p w:rsidR="008E37D9" w:rsidRPr="008E37D9" w:rsidRDefault="008E37D9" w:rsidP="008E37D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t xml:space="preserve">Виконуємі роботи (послуги) повинні відповідати вимогам охорони праці, екологічній та пожежній безпеці та захисту довкілля, що підтверджується наданням учасником </w:t>
      </w:r>
      <w:r w:rsidRPr="008E37D9">
        <w:rPr>
          <w:rFonts w:ascii="Times New Roman" w:hAnsi="Times New Roman" w:cs="Times New Roman"/>
        </w:rPr>
        <w:lastRenderedPageBreak/>
        <w:t xml:space="preserve">Сертифікату ДСТУ </w:t>
      </w:r>
      <w:r w:rsidRPr="008E37D9">
        <w:rPr>
          <w:rFonts w:ascii="Times New Roman" w:hAnsi="Times New Roman" w:cs="Times New Roman"/>
          <w:bCs/>
          <w:iCs/>
        </w:rPr>
        <w:t>ISO 14001:2015 (ISO 14001:2015, IDT) «Системи екологічного управління. Вимоги та настанови щодо застосування»</w:t>
      </w:r>
      <w:r w:rsidRPr="008E37D9">
        <w:rPr>
          <w:rFonts w:ascii="Times New Roman" w:hAnsi="Times New Roman" w:cs="Times New Roman"/>
        </w:rPr>
        <w:t xml:space="preserve"> на зазначений </w:t>
      </w:r>
      <w:r w:rsidRPr="008E37D9">
        <w:rPr>
          <w:rStyle w:val="FontStyle25"/>
          <w:rFonts w:eastAsia="Andale Sans UI"/>
          <w:bCs/>
          <w:spacing w:val="-4"/>
          <w:shd w:val="clear" w:color="auto" w:fill="FFFFFF"/>
        </w:rPr>
        <w:t xml:space="preserve">код ДКПП згідно ДК 016:2010: 80.20 Обслуговування систем безпеки, та зазначені види робіт (послуг), а саме: ремонт та технічне обслуговування систем пожежної сигналізації, </w:t>
      </w:r>
      <w:r w:rsidRPr="008E37D9">
        <w:rPr>
          <w:rFonts w:ascii="Times New Roman" w:hAnsi="Times New Roman" w:cs="Times New Roman"/>
          <w:bCs/>
        </w:rPr>
        <w:t>оповіщення про пожежу та управління евакуацією людей, передавання тривожних сповіщень, спостерігання за системами протипожежного захисту,</w:t>
      </w:r>
      <w:r w:rsidRPr="008E37D9">
        <w:rPr>
          <w:rFonts w:ascii="Times New Roman" w:hAnsi="Times New Roman" w:cs="Times New Roman"/>
        </w:rPr>
        <w:t xml:space="preserve"> та Сертифікату </w:t>
      </w:r>
      <w:r w:rsidRPr="008E37D9">
        <w:rPr>
          <w:rFonts w:ascii="Times New Roman" w:hAnsi="Times New Roman" w:cs="Times New Roman"/>
          <w:shd w:val="clear" w:color="auto" w:fill="FEFEFE"/>
        </w:rPr>
        <w:t xml:space="preserve">ДСТУ </w:t>
      </w:r>
      <w:r w:rsidRPr="008E37D9">
        <w:rPr>
          <w:rFonts w:ascii="Times New Roman" w:hAnsi="Times New Roman" w:cs="Times New Roman"/>
          <w:bCs/>
          <w:iCs/>
        </w:rPr>
        <w:t xml:space="preserve">ISO 45001:2019 </w:t>
      </w:r>
      <w:r w:rsidRPr="008E37D9">
        <w:rPr>
          <w:rFonts w:ascii="Times New Roman" w:hAnsi="Times New Roman" w:cs="Times New Roman"/>
          <w:shd w:val="clear" w:color="auto" w:fill="FEFEFE"/>
        </w:rPr>
        <w:t>«Системи управління охороною здоров’я та безпекою праці. Вимоги та настанови щодо застосування (ISO 45001:2018, IDT)</w:t>
      </w:r>
      <w:r w:rsidRPr="008E37D9">
        <w:rPr>
          <w:rFonts w:ascii="Times New Roman" w:hAnsi="Times New Roman" w:cs="Times New Roman"/>
        </w:rPr>
        <w:t xml:space="preserve">», на зазначений </w:t>
      </w:r>
      <w:r w:rsidRPr="008E37D9">
        <w:rPr>
          <w:rStyle w:val="FontStyle25"/>
          <w:rFonts w:eastAsia="Andale Sans UI"/>
          <w:bCs/>
          <w:spacing w:val="-4"/>
          <w:shd w:val="clear" w:color="auto" w:fill="FFFFFF"/>
        </w:rPr>
        <w:t xml:space="preserve">код ДКПП згідно ДК 016:2010: 80.20 Обслуговування систем безпеки, та зазначені види робіт (послуг), а саме: ремонт та технічне обслуговування систем пожежної сигналізації, </w:t>
      </w:r>
      <w:r w:rsidRPr="008E37D9">
        <w:rPr>
          <w:rFonts w:ascii="Times New Roman" w:hAnsi="Times New Roman" w:cs="Times New Roman"/>
          <w:bCs/>
          <w:i/>
        </w:rPr>
        <w:t>о</w:t>
      </w:r>
      <w:r w:rsidRPr="008E37D9">
        <w:rPr>
          <w:rFonts w:ascii="Times New Roman" w:hAnsi="Times New Roman" w:cs="Times New Roman"/>
          <w:bCs/>
        </w:rPr>
        <w:t xml:space="preserve">повіщення про пожежу та управління евакуацією людей, передавання тривожних сповіщень, спостерігання за системами протипожежного захисту. </w:t>
      </w:r>
      <w:r w:rsidRPr="008E37D9">
        <w:rPr>
          <w:rFonts w:ascii="Times New Roman" w:hAnsi="Times New Roman" w:cs="Times New Roman"/>
        </w:rPr>
        <w:t xml:space="preserve">Сертифікати повинні бути видані органом сертифікації, який акредитовано Національним агентством з акредитації України. </w:t>
      </w:r>
    </w:p>
    <w:p w:rsidR="008E37D9" w:rsidRPr="008E37D9" w:rsidRDefault="008E37D9" w:rsidP="008E37D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t>Виконуємі роботи (послуги) повинні відповідати вимогам</w:t>
      </w:r>
      <w:r w:rsidRPr="008E37D9">
        <w:rPr>
          <w:rFonts w:ascii="Times New Roman" w:hAnsi="Times New Roman" w:cs="Times New Roman"/>
          <w:shd w:val="clear" w:color="auto" w:fill="FFFFFF"/>
        </w:rPr>
        <w:t xml:space="preserve"> щодо соціального захисту, що підтверджується </w:t>
      </w:r>
      <w:r w:rsidRPr="008E37D9">
        <w:rPr>
          <w:rFonts w:ascii="Times New Roman" w:hAnsi="Times New Roman" w:cs="Times New Roman"/>
        </w:rPr>
        <w:t xml:space="preserve">наданням учасником Сертифікату </w:t>
      </w:r>
      <w:r w:rsidRPr="008E37D9">
        <w:rPr>
          <w:rFonts w:ascii="Times New Roman" w:hAnsi="Times New Roman" w:cs="Times New Roman"/>
          <w:shd w:val="clear" w:color="auto" w:fill="FFFFFF"/>
        </w:rPr>
        <w:t>SA 8000:2014 “Соціальна відповідальність»,</w:t>
      </w:r>
      <w:r w:rsidRPr="008E37D9">
        <w:rPr>
          <w:rFonts w:ascii="Times New Roman" w:hAnsi="Times New Roman" w:cs="Times New Roman"/>
        </w:rPr>
        <w:t xml:space="preserve"> </w:t>
      </w:r>
      <w:r w:rsidRPr="008E37D9">
        <w:rPr>
          <w:rFonts w:ascii="Times New Roman" w:hAnsi="Times New Roman" w:cs="Times New Roman"/>
          <w:i/>
        </w:rPr>
        <w:t xml:space="preserve">на зазначений </w:t>
      </w:r>
      <w:r w:rsidRPr="008E37D9">
        <w:rPr>
          <w:rStyle w:val="FontStyle25"/>
          <w:rFonts w:eastAsia="Andale Sans UI"/>
          <w:bCs/>
          <w:spacing w:val="-4"/>
          <w:shd w:val="clear" w:color="auto" w:fill="FFFFFF"/>
        </w:rPr>
        <w:t xml:space="preserve">код ДКПП згідно ДК 016:2010: 80.20 Обслуговування систем безпеки, та зазначені види робіт (послуг), а саме: ремонт та технічне обслуговування систем пожежної сигналізації, </w:t>
      </w:r>
      <w:r w:rsidRPr="008E37D9">
        <w:rPr>
          <w:rFonts w:ascii="Times New Roman" w:hAnsi="Times New Roman" w:cs="Times New Roman"/>
          <w:bCs/>
        </w:rPr>
        <w:t xml:space="preserve">оповіщення про пожежу та управління евакуацією людей, передавання тривожних сповіщень, спостерігання за системами протипожежного захисту. </w:t>
      </w:r>
      <w:r w:rsidRPr="008E37D9">
        <w:rPr>
          <w:rFonts w:ascii="Times New Roman" w:hAnsi="Times New Roman" w:cs="Times New Roman"/>
        </w:rPr>
        <w:t>Сертифікат повинен бути виданий органом сертифікації.</w:t>
      </w:r>
    </w:p>
    <w:p w:rsidR="008E37D9" w:rsidRPr="008E37D9" w:rsidRDefault="008E37D9" w:rsidP="008E37D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t>Також Учасник повинен надати наступні скановані оригінали сертифікаті</w:t>
      </w:r>
      <w:proofErr w:type="gramStart"/>
      <w:r w:rsidRPr="008E37D9">
        <w:rPr>
          <w:rFonts w:ascii="Times New Roman" w:hAnsi="Times New Roman" w:cs="Times New Roman"/>
        </w:rPr>
        <w:t>в</w:t>
      </w:r>
      <w:proofErr w:type="gramEnd"/>
      <w:r w:rsidRPr="008E37D9">
        <w:rPr>
          <w:rFonts w:ascii="Times New Roman" w:hAnsi="Times New Roman" w:cs="Times New Roman"/>
        </w:rPr>
        <w:t>, які видані органом сертифікації:</w:t>
      </w:r>
    </w:p>
    <w:p w:rsidR="008E37D9" w:rsidRPr="008E37D9" w:rsidRDefault="008E37D9" w:rsidP="008E37D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t>сертифікат «Інжиніринг пожежної безпеки. Загальні принципи.» ДСТУ ISO 23932:2018 (або ISO 23932:2009, або ISO 23932-1:2018);</w:t>
      </w:r>
    </w:p>
    <w:p w:rsidR="008E37D9" w:rsidRPr="008E37D9" w:rsidRDefault="008E37D9" w:rsidP="008E37D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t>сертифікат ДСТУ ISO 16732-1:2018 (ISO 16732-1:2012) «Інжиніринг пожежної безпеки. Оцінювання пожежного ризику. Частина 1. Загальні положення»;</w:t>
      </w:r>
    </w:p>
    <w:p w:rsidR="008E37D9" w:rsidRPr="008E37D9" w:rsidRDefault="008E37D9" w:rsidP="008E37D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t>сертифікат ISO/IEC 27001:2015 (ISO/IEC 27001:2013) "Інформаційні технології. Методи захисту. Системи управління інформаційною безпекою. Вимоги";</w:t>
      </w:r>
    </w:p>
    <w:p w:rsidR="008E37D9" w:rsidRPr="008E37D9" w:rsidRDefault="008E37D9" w:rsidP="008E37D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t>сертифікат ДСТУ ISO 28000:2008 (ISO 28000:2007) «Системи управління безпекою ланцюга постачання. Вимоги».</w:t>
      </w:r>
    </w:p>
    <w:p w:rsidR="008E37D9" w:rsidRPr="008E37D9" w:rsidRDefault="008E37D9" w:rsidP="008E37D9">
      <w:pPr>
        <w:snapToGrid w:val="0"/>
        <w:jc w:val="both"/>
        <w:rPr>
          <w:rFonts w:ascii="Times New Roman" w:hAnsi="Times New Roman" w:cs="Times New Roman"/>
          <w:u w:val="single"/>
        </w:rPr>
      </w:pPr>
    </w:p>
    <w:p w:rsidR="008E37D9" w:rsidRPr="008E37D9" w:rsidRDefault="008E37D9" w:rsidP="008E37D9">
      <w:pPr>
        <w:snapToGrid w:val="0"/>
        <w:jc w:val="both"/>
        <w:rPr>
          <w:rFonts w:ascii="Times New Roman" w:hAnsi="Times New Roman" w:cs="Times New Roman"/>
          <w:u w:val="single"/>
        </w:rPr>
      </w:pPr>
    </w:p>
    <w:p w:rsidR="008E37D9" w:rsidRPr="008E37D9" w:rsidRDefault="008E37D9" w:rsidP="008E37D9">
      <w:pPr>
        <w:snapToGrid w:val="0"/>
        <w:jc w:val="both"/>
        <w:rPr>
          <w:rFonts w:ascii="Times New Roman" w:hAnsi="Times New Roman" w:cs="Times New Roman"/>
        </w:rPr>
      </w:pPr>
      <w:r w:rsidRPr="008E37D9">
        <w:rPr>
          <w:rFonts w:ascii="Times New Roman" w:hAnsi="Times New Roman" w:cs="Times New Roman"/>
        </w:rPr>
        <w:t xml:space="preserve">    Уповноважена особа                         _______________                    _________________ </w:t>
      </w:r>
    </w:p>
    <w:p w:rsidR="008E37D9" w:rsidRPr="008E37D9" w:rsidRDefault="008E37D9" w:rsidP="008E37D9">
      <w:pPr>
        <w:snapToGrid w:val="0"/>
        <w:jc w:val="both"/>
        <w:rPr>
          <w:rFonts w:ascii="Times New Roman" w:hAnsi="Times New Roman" w:cs="Times New Roman"/>
          <w:b/>
        </w:rPr>
      </w:pPr>
      <w:r w:rsidRPr="008E37D9">
        <w:rPr>
          <w:rFonts w:ascii="Times New Roman" w:hAnsi="Times New Roman" w:cs="Times New Roman"/>
        </w:rPr>
        <w:t xml:space="preserve">                  (посада)                                                              (</w:t>
      </w:r>
      <w:proofErr w:type="gramStart"/>
      <w:r w:rsidRPr="008E37D9">
        <w:rPr>
          <w:rFonts w:ascii="Times New Roman" w:hAnsi="Times New Roman" w:cs="Times New Roman"/>
        </w:rPr>
        <w:t>п</w:t>
      </w:r>
      <w:proofErr w:type="gramEnd"/>
      <w:r w:rsidRPr="008E37D9">
        <w:rPr>
          <w:rFonts w:ascii="Times New Roman" w:hAnsi="Times New Roman" w:cs="Times New Roman"/>
        </w:rPr>
        <w:t>ідпис, М.П.)                                     (ініціали та прізвище)</w:t>
      </w:r>
      <w:r w:rsidRPr="008E37D9">
        <w:rPr>
          <w:rFonts w:ascii="Times New Roman" w:hAnsi="Times New Roman" w:cs="Times New Roman"/>
          <w:color w:val="000000"/>
        </w:rPr>
        <w:t xml:space="preserve"> </w:t>
      </w:r>
    </w:p>
    <w:p w:rsidR="008E37D9" w:rsidRPr="008E37D9" w:rsidRDefault="008E37D9" w:rsidP="008E37D9">
      <w:pPr>
        <w:tabs>
          <w:tab w:val="left" w:pos="6113"/>
          <w:tab w:val="left" w:pos="8550"/>
          <w:tab w:val="right" w:pos="10063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E37D9" w:rsidRPr="008E37D9" w:rsidRDefault="008E37D9" w:rsidP="008E37D9">
      <w:pPr>
        <w:tabs>
          <w:tab w:val="left" w:pos="6113"/>
          <w:tab w:val="left" w:pos="8550"/>
          <w:tab w:val="right" w:pos="10063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E37D9" w:rsidRPr="008E37D9" w:rsidRDefault="008E37D9" w:rsidP="008E37D9">
      <w:pPr>
        <w:tabs>
          <w:tab w:val="left" w:pos="6113"/>
          <w:tab w:val="left" w:pos="8550"/>
          <w:tab w:val="right" w:pos="10063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E37D9" w:rsidRPr="008E37D9" w:rsidRDefault="008E37D9" w:rsidP="008E37D9">
      <w:pPr>
        <w:tabs>
          <w:tab w:val="left" w:pos="6113"/>
          <w:tab w:val="left" w:pos="8550"/>
          <w:tab w:val="right" w:pos="10063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E37D9" w:rsidRPr="008E37D9" w:rsidRDefault="008E37D9" w:rsidP="008E3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834EF" w:rsidRPr="008E37D9" w:rsidRDefault="00E834EF">
      <w:pPr>
        <w:rPr>
          <w:rFonts w:ascii="Times New Roman" w:hAnsi="Times New Roman" w:cs="Times New Roman"/>
        </w:rPr>
      </w:pPr>
    </w:p>
    <w:sectPr w:rsidR="00E834EF" w:rsidRPr="008E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E621C1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  <w:color w:val="000000"/>
        <w:sz w:val="24"/>
        <w:szCs w:val="24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</w:abstractNum>
  <w:abstractNum w:abstractNumId="1">
    <w:nsid w:val="2FEE77F0"/>
    <w:multiLevelType w:val="hybridMultilevel"/>
    <w:tmpl w:val="F23A27FA"/>
    <w:lvl w:ilvl="0" w:tplc="C21C1F6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ADAC46BE">
      <w:start w:val="6"/>
      <w:numFmt w:val="bullet"/>
      <w:lvlText w:val="-"/>
      <w:lvlJc w:val="left"/>
      <w:pPr>
        <w:tabs>
          <w:tab w:val="num" w:pos="1440"/>
        </w:tabs>
        <w:ind w:left="371" w:firstLine="709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B740AF"/>
    <w:multiLevelType w:val="hybridMultilevel"/>
    <w:tmpl w:val="A7DE7F5A"/>
    <w:lvl w:ilvl="0" w:tplc="A62A3A3E">
      <w:start w:val="1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8E37D9"/>
    <w:rsid w:val="008E37D9"/>
    <w:rsid w:val="00E8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----,EBRD List,CA bullets,Number Bullets,List Paragraph (numbered (a)),Список уровня 2,название табл/рис,Chapter10,List Paragraph,Абзац списку 1,тв-Абзац списка,заголовок 1.1,List_Paragraph,Multilevel para_II,List Paragraph1"/>
    <w:basedOn w:val="a"/>
    <w:link w:val="a4"/>
    <w:qFormat/>
    <w:rsid w:val="008E37D9"/>
    <w:pPr>
      <w:spacing w:after="160" w:line="259" w:lineRule="auto"/>
      <w:ind w:left="720"/>
      <w:contextualSpacing/>
    </w:pPr>
    <w:rPr>
      <w:rFonts w:ascii="Calibri" w:eastAsia="Calibri" w:hAnsi="Calibri" w:cs="Calibri"/>
      <w:lang w:val="uk-UA"/>
    </w:rPr>
  </w:style>
  <w:style w:type="character" w:customStyle="1" w:styleId="a4">
    <w:name w:val="Абзац списка Знак"/>
    <w:aliases w:val="Elenco Normale Знак,---- Знак,EBRD List Знак,CA bullets Знак,Number Bullets Знак,List Paragraph (numbered (a)) Знак,Список уровня 2 Знак,название табл/рис Знак,Chapter10 Знак,List Paragraph Знак,Абзац списку 1 Знак,тв-Абзац списка Знак"/>
    <w:link w:val="a3"/>
    <w:locked/>
    <w:rsid w:val="008E37D9"/>
    <w:rPr>
      <w:rFonts w:ascii="Calibri" w:eastAsia="Calibri" w:hAnsi="Calibri" w:cs="Calibri"/>
      <w:lang w:val="uk-UA"/>
    </w:rPr>
  </w:style>
  <w:style w:type="paragraph" w:styleId="a5">
    <w:name w:val="No Spacing"/>
    <w:link w:val="a6"/>
    <w:uiPriority w:val="1"/>
    <w:qFormat/>
    <w:rsid w:val="008E37D9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6">
    <w:name w:val="Без интервала Знак"/>
    <w:link w:val="a5"/>
    <w:uiPriority w:val="1"/>
    <w:locked/>
    <w:rsid w:val="008E37D9"/>
    <w:rPr>
      <w:rFonts w:ascii="Calibri" w:eastAsia="Calibri" w:hAnsi="Calibri" w:cs="Times New Roman"/>
      <w:lang w:val="uk-UA" w:eastAsia="en-US"/>
    </w:rPr>
  </w:style>
  <w:style w:type="paragraph" w:customStyle="1" w:styleId="4">
    <w:name w:val="Обычный4"/>
    <w:rsid w:val="008E37D9"/>
    <w:pPr>
      <w:spacing w:after="0"/>
    </w:pPr>
    <w:rPr>
      <w:rFonts w:ascii="Arial" w:eastAsia="Times New Roman" w:hAnsi="Arial" w:cs="Arial"/>
      <w:color w:val="000000"/>
      <w:szCs w:val="20"/>
    </w:rPr>
  </w:style>
  <w:style w:type="character" w:customStyle="1" w:styleId="FontStyle25">
    <w:name w:val="Font Style25"/>
    <w:rsid w:val="008E37D9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3085</Words>
  <Characters>17590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2024-01-18T12:49:00Z</dcterms:created>
  <dcterms:modified xsi:type="dcterms:W3CDTF">2024-01-18T12:50:00Z</dcterms:modified>
</cp:coreProperties>
</file>