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7C" w:rsidRDefault="0058477C" w:rsidP="0058477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ОБГРУНТУВАННЯ</w:t>
      </w:r>
    </w:p>
    <w:p w:rsidR="0058477C" w:rsidRDefault="0058477C" w:rsidP="0058477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Експлуатація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складових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</w:p>
    <w:p w:rsidR="0058477C" w:rsidRDefault="0058477C" w:rsidP="0058477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</w:p>
    <w:p w:rsidR="006125D7" w:rsidRPr="003341FB" w:rsidRDefault="006125D7" w:rsidP="003341FB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Враховуючи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пп.5 п.13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Особливостей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здійснення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публічних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закупівель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товарів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робіт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для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замовників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передбачених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Законом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України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“Про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публічні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закупівлі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”, на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період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дії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правового режиму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воєнного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стану в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Україні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протягом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90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днів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дня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його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припинення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скасування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затверджених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постановою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Кабінету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Міністрів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України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12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жовтня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2022 р. № 1178,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ридбання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замовниками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товарів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крім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поточного ремонту),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вартість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яких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становить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перевищує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100 тис.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гривень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поточного ремонту,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вартість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яких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становить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перевищує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200 тис.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гривень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робіт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вартість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яких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становить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перевищує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1,5 млн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гривень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може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здійснюватися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без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застосування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відкритих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торгів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та/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електронного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каталогу для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закупівлі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товару у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разі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, коли</w:t>
      </w:r>
      <w:r w:rsid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має</w:t>
      </w:r>
      <w:proofErr w:type="spellEnd"/>
      <w:r w:rsid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місце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відсутність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конкуренції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причин, яка повинна бути документально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підтверджена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замовником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477C" w:rsidRDefault="00C0526E" w:rsidP="003341FB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Відповідно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 пункту</w:t>
      </w:r>
      <w:proofErr w:type="gram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глави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розділу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ІІІ Кодексу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систем,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затвердженого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постановою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Національної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комісії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здійснює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державне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регулювання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у сферах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енергетики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комунальних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30.09.2015 року № 2494 (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далі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Кодекс),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експлуатацію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здійснюють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виключно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Оператори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spellStart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далі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– Оператор ГРМ).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Згідно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пунктом 2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глави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ІІІ Кодексу,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власники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газової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мережі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яка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згідно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розділом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ІІ Кодексу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кваліфікується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як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газорозподільна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система (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крім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відноситься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 державного майна),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не є Операторами ГРМ, та Оператор ГРМ, до мереж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якого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підключені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належні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власникам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зобов’язані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укласти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договори про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таких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договори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господарського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чи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користування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передачею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на баланс Оператору ГРМ,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оформити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передачу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належних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власникам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власність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Оператору ГРМ (у тому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числі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шляхом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купівлі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-продажу).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Надання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складових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включає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в себе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Оператором ГРМ комплексу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заходів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необхідних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для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забезпечення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розподілу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природного газу,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виконання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робіт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обслуговування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огляду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обстеження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поточного ремонту, в строки та порядку,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передбачені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договірними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відносинами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чинними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нормативно-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правовими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актами.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Згідно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пунктом 4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глави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 Кодексу, Оператор ГРМ –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суб’єкт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господарювання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підставі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ліцензії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здійснює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діяльність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розподілу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природного газу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системою, яка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знаходиться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його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користуванні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законодавства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здійснює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щодо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неї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функції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оперативно-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технологічного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управління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Згідно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п. 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Глави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ІІІ Кодекс ГРМ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здійснюють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виключно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Оператори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ГРМ.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Згідно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 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Глави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5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ІІІ Кодекс ГРМ межа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балансової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належності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експлуатаційної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відповідальності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між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Оператором ГРМ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споживачем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визначається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акті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розмежування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балансової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належності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експлуатаційної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відповідальності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сторін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Згідно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 4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Глави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ІІІ Кодекс ГРМ Оператор ГРМ повинен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забезпечити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попереджувальні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заходи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безаварійної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систем, 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саме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комплекс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робіт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виконується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підставі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результатів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огляду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обстеження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систем, з метою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забезпечення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її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подальшого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безаварійного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експлуатування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шляхом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проведення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обслуговування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поточного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капітального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ремонтів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разі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виникнення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аварійної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ситуації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Оператор ГРМ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зобов’язаний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вжити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необхідних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заходів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спрямованих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відновлення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належної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роботи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3341FB" w:rsidRPr="0022402F" w:rsidRDefault="00C0526E" w:rsidP="003341FB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 п. 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</w:rPr>
        <w:t>V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Правил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безпеки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газопостачання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, "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Власник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балансоутримувач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) повинен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дотримуватись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вимог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безпечної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газопостачання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систематично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контролювати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технічний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газопроводів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підземних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надземних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ввідних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) і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споруд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на них шляхом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проведення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комплексного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огляду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(обходу) трас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газопроводів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технічного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обстеження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в т. ч. КПО,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вимірювання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захисних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потенціалів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і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перевірки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ефективності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роботи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засобів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ЕХЗ". АКЦІОНЕРНЕ ТОВАРИСТВО «ОПЕРАТОР ГАЗОРОЗПОДІЛЬНОЇ СИСТЕМИ «</w:t>
      </w:r>
      <w:r w:rsidR="00E53974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КИЇВОБЛ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ГАЗ» (код ЄДРПОУ </w:t>
      </w:r>
      <w:r w:rsidR="00AF0DCE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20578072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) є Оператором ГРМ,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здійснює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господарську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діяльність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розподілу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природного газу в межах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території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де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знаходиться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газорозподільна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система,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перебуває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власності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господарському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віданні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користуванні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чи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АКЦІОНЕРНОГО ТОВАРИСТВА «ОПЕРАТОР ГАЗОРОЗПОДІЛЬНОЇ СИСТЕМИ «</w:t>
      </w:r>
      <w:r w:rsidR="00AF0DCE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КИЇВОБЛГАЗ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»,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додатка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Постанови НКРЕКП №778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15.06.2017 р. (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змінами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внесеними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Постановою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НКРЕКП №941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04.06.2019 р.,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Постановою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НКРЕКП №1564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25.07.2019р. та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Постановою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НКРЕКП № 2512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16.12.2020 року). </w:t>
      </w:r>
      <w:proofErr w:type="spellStart"/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Крім</w:t>
      </w:r>
      <w:proofErr w:type="spellEnd"/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того, </w:t>
      </w:r>
      <w:proofErr w:type="spellStart"/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відповідно</w:t>
      </w:r>
      <w:proofErr w:type="spellEnd"/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 Зведеного переліку суб'єктів природних монополій, розміщеного на офіційному сайті Антимонопольного комітету України (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</w:rPr>
        <w:t>www</w:t>
      </w:r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</w:rPr>
        <w:t>amc</w:t>
      </w:r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</w:rPr>
        <w:t>gov</w:t>
      </w:r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</w:rPr>
        <w:t>ua</w:t>
      </w:r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), АКЦІОНЕРНЕ ТОВАРИСТВО «ОПЕРАТОР ГАЗОРОЗПОДІЛЬНОЇ СИСТЕМИ «</w:t>
      </w:r>
      <w:r w:rsidR="00AF0DCE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КИЇВОБЛГАЗ</w:t>
      </w:r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» визначено монополістом з розподілу природного газу на території відповідно до додатку Постанови НКРЕКП № 778 від 15.06.2017р.</w:t>
      </w:r>
      <w:r w:rsidR="00AF0DCE"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2402F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(зі змінами). </w:t>
      </w:r>
    </w:p>
    <w:p w:rsidR="006125D7" w:rsidRPr="0058477C" w:rsidRDefault="00C0526E" w:rsidP="003341FB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Враховуючи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вищевикладене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оскільки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АКЦІОНЕРНОМУ ТОВАРИСТВУ «ОПЕРАТОР ГАЗОРОЗПОДІЛЬНОЇ СИСТЕМИ «</w:t>
      </w:r>
      <w:r w:rsidR="00AF0DCE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КИЇВОБЛГАЗ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належить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виключне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право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щодо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здійснення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 на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території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відповідно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додатку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Постанови НКРЕКП № 778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15.06.2017р. (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зі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змінами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),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керуючись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.13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Особливостей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здійснення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публічних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закупівель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товарів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робіт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і</w:t>
      </w:r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для</w:t>
      </w:r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замовників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у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зв’язку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відсутністю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конкуренції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причин,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Замовником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може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бути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укладено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прямий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договір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без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застосування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відкритих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торгів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та/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електронного</w:t>
      </w:r>
      <w:proofErr w:type="spellEnd"/>
      <w:r w:rsidR="006125D7"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каталогу</w:t>
      </w:r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3341FB" w:rsidRDefault="005567DE" w:rsidP="003341FB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Дані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за нашим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місцезнаходженням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мож</w:t>
      </w:r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уть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бути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надані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лише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певним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виконавцем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саме</w:t>
      </w:r>
      <w:proofErr w:type="spellEnd"/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АКЦІОНЕРН</w:t>
      </w:r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 ТОВАРИСТВ</w:t>
      </w:r>
      <w:r w:rsidRP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ОМ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«ОПЕРАТОР ГАЗОРОЗПОДІЛЬНОЇ СИСТЕМИ «КИЇВОБЛГАЗ», код ЄДРПОУ 20578072.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Інша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альтернатива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відсутня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. Тому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договір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про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закупівлю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послуг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складових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8477C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може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бути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укладений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лише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одним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постачальником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саме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АКЦІОНЕРНИМ ТОВАРИСТВОМ «ОПЕРАТОР ГАЗОРОЗПОДІЛЬНОЇ СИСТЕМИ «КИЇВОБЛГАЗ», код ЄДРПОУ 20578072. </w:t>
      </w:r>
    </w:p>
    <w:p w:rsidR="006125D7" w:rsidRPr="003341FB" w:rsidRDefault="005567DE" w:rsidP="003341FB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У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зв’язку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відсутністю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конкуренції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з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технічних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причин, яка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має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бути документально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підтверджена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замовником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на </w:t>
      </w:r>
      <w:proofErr w:type="spellStart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експлуатацію</w:t>
      </w:r>
      <w:proofErr w:type="spellEnd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складових</w:t>
      </w:r>
      <w:proofErr w:type="spellEnd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газорозподільної</w:t>
      </w:r>
      <w:proofErr w:type="spellEnd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системи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що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може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бути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надана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тільки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певним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постачальником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, за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відсутності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цьому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альтернативи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прийнято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рішення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про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укладення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договору на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підставі</w:t>
      </w:r>
      <w:proofErr w:type="spellEnd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пп.5 п.13 </w:t>
      </w:r>
      <w:proofErr w:type="spellStart"/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Особливостей</w:t>
      </w:r>
      <w:proofErr w:type="spellEnd"/>
      <w:r w:rsid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без </w:t>
      </w:r>
      <w:proofErr w:type="spellStart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застосування</w:t>
      </w:r>
      <w:proofErr w:type="spellEnd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відкритих</w:t>
      </w:r>
      <w:proofErr w:type="spellEnd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торгів</w:t>
      </w:r>
      <w:proofErr w:type="spellEnd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та/</w:t>
      </w:r>
      <w:proofErr w:type="spellStart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електронного</w:t>
      </w:r>
      <w:proofErr w:type="spellEnd"/>
      <w:r w:rsidR="004A77B8" w:rsidRPr="004A77B8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каталогу</w:t>
      </w:r>
      <w:r w:rsidR="003341FB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4962E6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sectPr w:rsidR="006125D7" w:rsidRPr="003341FB" w:rsidSect="003341FB"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5"/>
    <w:rsid w:val="0022402F"/>
    <w:rsid w:val="003341FB"/>
    <w:rsid w:val="004962E6"/>
    <w:rsid w:val="004A77B8"/>
    <w:rsid w:val="005567DE"/>
    <w:rsid w:val="0058477C"/>
    <w:rsid w:val="005A4E53"/>
    <w:rsid w:val="006125D7"/>
    <w:rsid w:val="00AF0DCE"/>
    <w:rsid w:val="00C0526E"/>
    <w:rsid w:val="00E51915"/>
    <w:rsid w:val="00E53974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F1C1"/>
  <w15:chartTrackingRefBased/>
  <w15:docId w15:val="{BEEDEC2E-B459-4EDC-88DC-0C8BF66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962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2023-06-26T06:22:00Z</dcterms:created>
  <dcterms:modified xsi:type="dcterms:W3CDTF">2023-06-26T13:11:00Z</dcterms:modified>
</cp:coreProperties>
</file>