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97F" w:rsidRPr="004E25A8" w:rsidRDefault="00091703" w:rsidP="009D497F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9D497F" w:rsidRPr="004E25A8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9D497F" w:rsidRPr="004E25A8" w:rsidRDefault="009D497F" w:rsidP="009D497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5A8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4E25A8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4E25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5A8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</w:p>
    <w:p w:rsidR="0098682C" w:rsidRDefault="00091703" w:rsidP="009D497F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8682C" w:rsidRDefault="0009170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98682C" w:rsidRDefault="0098682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98682C" w:rsidRPr="009D497F" w:rsidRDefault="0098682C" w:rsidP="009D497F">
      <w:pPr>
        <w:spacing w:after="0" w:line="240" w:lineRule="auto"/>
        <w:ind w:left="885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8682C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82C" w:rsidRDefault="000917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82C" w:rsidRDefault="000917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82C" w:rsidRDefault="000917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98682C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Pr="00297932" w:rsidRDefault="002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A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8682C" w:rsidRDefault="00A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98682C" w:rsidRDefault="00A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17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17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8682C" w:rsidRDefault="0098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98682C" w:rsidRDefault="00A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Аналогічним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вважається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укладений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належним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чином на день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подання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предметом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є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товари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мають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схожі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характеристики і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складаються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зі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схожих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складових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компонентів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завдяки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чому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виконують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однакові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функції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порівняно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товарами,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становлять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предмет </w:t>
            </w:r>
            <w:proofErr w:type="spell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</w:tc>
      </w:tr>
      <w:tr w:rsidR="007E40C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C3" w:rsidRDefault="007E40C3" w:rsidP="007E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C3" w:rsidRDefault="007E40C3" w:rsidP="007E4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4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C3" w:rsidRPr="005E47F3" w:rsidRDefault="007E40C3" w:rsidP="007E40C3">
            <w:pPr>
              <w:shd w:val="clear" w:color="auto" w:fill="FFFFFF"/>
              <w:tabs>
                <w:tab w:val="left" w:pos="523"/>
                <w:tab w:val="left" w:pos="1232"/>
              </w:tabs>
              <w:spacing w:after="0" w:line="240" w:lineRule="auto"/>
              <w:ind w:left="85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2.1.</w:t>
            </w: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Довідка, що містить інформацію про наявність у учасника основних засобів необхідних для виконання замовлення у вигляді таблиці, в якій зазначається: модель та марка спеціалізованих автотранспортних засобів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фургонів-рефрижераторів</w:t>
            </w: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(у кількості не менше двох одиниць), якими буде постачатися товар, що є предметом закупівлі; назва машини, механізму, устаткування; кількість (шт.); та іншого обладнання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. </w:t>
            </w: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вимірювального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)</w:t>
            </w: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, яке необхідне та буде задіяне у процесі виконання договору; стан (нові, справні тощо); власні, орендуються (у кого), використовуються за договором транспортного експедирування.</w:t>
            </w:r>
          </w:p>
          <w:p w:rsidR="007E40C3" w:rsidRPr="005E47F3" w:rsidRDefault="007E40C3" w:rsidP="007E40C3">
            <w:pPr>
              <w:shd w:val="clear" w:color="auto" w:fill="FFFFFF"/>
              <w:tabs>
                <w:tab w:val="left" w:pos="523"/>
                <w:tab w:val="left" w:pos="12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</w:pP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Якщо автотранспортні засоби, обладнання, машини, механізми, устаткування учасник використовує згідно договору оренди, транспортного експедирування, додатково у складі пропозиції подаються завірені згідно чинного законодавства копії таких договорів, оформлені відповідно до вимог чинного законодавства з додатками та актами.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</w:p>
          <w:p w:rsidR="007E40C3" w:rsidRPr="007E40C3" w:rsidRDefault="007E40C3" w:rsidP="007E40C3">
            <w:pPr>
              <w:pStyle w:val="a6"/>
              <w:numPr>
                <w:ilvl w:val="1"/>
                <w:numId w:val="8"/>
              </w:numPr>
              <w:shd w:val="clear" w:color="auto" w:fill="FFFFFF"/>
              <w:tabs>
                <w:tab w:val="left" w:pos="523"/>
                <w:tab w:val="left" w:pos="12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</w:pPr>
            <w:r w:rsidRPr="007E40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Копії </w:t>
            </w:r>
            <w:proofErr w:type="spellStart"/>
            <w:r w:rsidRPr="007E40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свідоцтв</w:t>
            </w:r>
            <w:proofErr w:type="spellEnd"/>
            <w:r w:rsidRPr="007E40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про державну реєстрацію спеціалізованих автотранспортних засобів фургонів-рефрижераторів, які вказані в довідці, наданій на вимогу згідно п.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2</w:t>
            </w:r>
            <w:r w:rsidRPr="007E40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.1. Таблиці 1 Додатку 1 до тендерної документації.</w:t>
            </w:r>
          </w:p>
          <w:p w:rsidR="007E40C3" w:rsidRPr="005E47F3" w:rsidRDefault="007E40C3" w:rsidP="007E40C3">
            <w:pPr>
              <w:shd w:val="clear" w:color="auto" w:fill="FFFFFF"/>
              <w:tabs>
                <w:tab w:val="left" w:pos="523"/>
                <w:tab w:val="left" w:pos="12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2.3 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Довідка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, 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що містить інформацію про наявність у учасника складськ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их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приміщен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ь з холодильними камерами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пристосован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их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для зберігання товару, що є предметом закупівлі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та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буд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уть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задіян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і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у процесі виконання договору (для вчасної доставки та, за необхідності, заміни товару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в строк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передбачений умовами тендерної документації,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складськ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і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приміщення ма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ють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бути розташован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і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в межах Вінницької області), в якій зазначається: адреса; власн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і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, оренду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ю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ться (у кого). Додатково подаються завірені згідно чинного законодавства копії документів, що підтверджують право власності учасника на нерухоме майно (складськ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і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приміщення, що вказан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і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в довідці) або копія чинного на дату розкриття пропозицій договору оренди складськ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их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приміщен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ь</w:t>
            </w:r>
            <w:r w:rsidRPr="00B1396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, оформленого відповідно до вимог чинного законодавства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</w:p>
          <w:p w:rsidR="007E40C3" w:rsidRPr="007E40C3" w:rsidRDefault="007E40C3" w:rsidP="007E40C3">
            <w:pPr>
              <w:pStyle w:val="a6"/>
              <w:numPr>
                <w:ilvl w:val="1"/>
                <w:numId w:val="9"/>
              </w:numPr>
              <w:shd w:val="clear" w:color="auto" w:fill="FFFFFF"/>
              <w:tabs>
                <w:tab w:val="left" w:pos="523"/>
                <w:tab w:val="left" w:pos="12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</w:pPr>
            <w:r w:rsidRPr="007E40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Копія договору на дезінфекцію, дезінсекцію, дератизацію складських приміщень, які вказані в довідці, наданій на вимогу згідно п.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2</w:t>
            </w:r>
            <w:r w:rsidRPr="007E40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.3. Таблиці 1 Додатку 1 до тендерної документації, та автотранспортних засобів фургонів-рефрижераторів, які вказані в довідці, наданій на вимогу згідно п.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2</w:t>
            </w:r>
            <w:r w:rsidRPr="007E40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.1. Таблиці 1 Додатку 1 до тендерної документації, з установами, які мають право на проведення таких робіт, а також  актів виконання робіт (не рідше одного разу на місяць) у 2023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-2024</w:t>
            </w:r>
            <w:r w:rsidRPr="007E40C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році, за наданими договорами.</w:t>
            </w:r>
          </w:p>
          <w:p w:rsidR="007E40C3" w:rsidRPr="005E47F3" w:rsidRDefault="007E40C3" w:rsidP="007E40C3">
            <w:pPr>
              <w:numPr>
                <w:ilvl w:val="1"/>
                <w:numId w:val="9"/>
              </w:numPr>
              <w:shd w:val="clear" w:color="auto" w:fill="FFFFFF"/>
              <w:tabs>
                <w:tab w:val="left" w:pos="523"/>
                <w:tab w:val="left" w:pos="123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</w:pP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Копія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чинного впродовж 2023 року </w:t>
            </w: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договору на послуги із проведення </w:t>
            </w: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lastRenderedPageBreak/>
              <w:t>лабораторних досліджень з установою, яка має право на проведення таких робіт та результати бактеріологічного контролю якості дезінфекції, оформлені у вигляді лабораторних досліджень (в складі пропозиції надається копія протоколу випробувань, видан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ий</w:t>
            </w: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не раніше 202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3</w:t>
            </w: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року) на складські приміщення, які вказані в довідці, наданій на вимогу згідно п.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2</w:t>
            </w: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.3. Таблиці 1 Додатку 1 до тендерної документації.</w:t>
            </w:r>
          </w:p>
          <w:p w:rsidR="007E40C3" w:rsidRPr="005E47F3" w:rsidRDefault="007E40C3" w:rsidP="007E40C3">
            <w:pPr>
              <w:numPr>
                <w:ilvl w:val="1"/>
                <w:numId w:val="9"/>
              </w:numPr>
              <w:shd w:val="clear" w:color="auto" w:fill="FFFFFF"/>
              <w:tabs>
                <w:tab w:val="left" w:pos="523"/>
                <w:tab w:val="left" w:pos="123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</w:pP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Копія протоколу дозиметричного контролю спеціалізованих автотранспортних засобів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фургонів-рефрижераторів</w:t>
            </w: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, які вказані в довідці, наданій на вимогу згідно п.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2</w:t>
            </w: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.1. Таблиці 1 Додатку 1 до тендерної документації, виданого установою, що має право на здійснення дозиметричного контролю.</w:t>
            </w:r>
          </w:p>
          <w:p w:rsidR="007E40C3" w:rsidRPr="005E47F3" w:rsidRDefault="007E40C3" w:rsidP="007E40C3">
            <w:pPr>
              <w:numPr>
                <w:ilvl w:val="1"/>
                <w:numId w:val="9"/>
              </w:numPr>
              <w:shd w:val="clear" w:color="auto" w:fill="FFFFFF"/>
              <w:tabs>
                <w:tab w:val="left" w:pos="523"/>
                <w:tab w:val="left" w:pos="123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</w:pP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Копія документу, що засвідчує проведення повірки вимірювального обладнання, яке буде залучене при виконанні договору про закупівлю для завантаження і розвантаження товару (дата повірки повинна бути не раніше 202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3 року</w:t>
            </w: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).</w:t>
            </w:r>
          </w:p>
          <w:p w:rsidR="007E40C3" w:rsidRPr="00A2715F" w:rsidRDefault="007E40C3" w:rsidP="007E40C3">
            <w:pPr>
              <w:numPr>
                <w:ilvl w:val="1"/>
                <w:numId w:val="9"/>
              </w:numPr>
              <w:shd w:val="clear" w:color="auto" w:fill="FFFFFF"/>
              <w:tabs>
                <w:tab w:val="left" w:pos="523"/>
                <w:tab w:val="left" w:pos="123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</w:pPr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Перелік </w:t>
            </w:r>
            <w:proofErr w:type="spellStart"/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операторів ринку харчових продуктів звідки буде проводитися постачання  харчових продуктів із зазначенням номеру державної потужності оператора ринку та дати видачі чинного експлуатаційного дозволу та/або державної реєстрації таких </w:t>
            </w:r>
            <w:proofErr w:type="spellStart"/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5E4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:rsidR="007E40C3" w:rsidRDefault="007E40C3" w:rsidP="007E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/>
        </w:rPr>
      </w:pPr>
      <w:r w:rsidRPr="005E47F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lastRenderedPageBreak/>
        <w:t>*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 w:rsidRPr="005E47F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/>
        </w:rPr>
        <w:t xml:space="preserve">Договори та інші правочини, передбачені законодавством, мають бути чинні на день подання  пропозиції та містити умови про можливість пролонгації строку їх дії,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/>
        </w:rPr>
        <w:t xml:space="preserve">до </w:t>
      </w:r>
      <w:r w:rsidRPr="005E47F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/>
        </w:rPr>
        <w:t xml:space="preserve"> 31.12.202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/>
        </w:rPr>
        <w:t xml:space="preserve">4 </w:t>
      </w:r>
      <w:r w:rsidRPr="005E47F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/>
        </w:rPr>
        <w:t>року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/>
        </w:rPr>
        <w:t>.</w:t>
      </w:r>
    </w:p>
    <w:p w:rsidR="0098682C" w:rsidRDefault="0009170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98682C" w:rsidRDefault="0098682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682C" w:rsidRDefault="0009170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A7465F">
        <w:rPr>
          <w:rFonts w:ascii="Times New Roman" w:eastAsia="Times New Roman" w:hAnsi="Times New Roman" w:cs="Times New Roman"/>
          <w:b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98682C" w:rsidRPr="00A7465F" w:rsidRDefault="00091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абзацу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98682C" w:rsidRPr="00A7465F" w:rsidRDefault="00091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98682C" w:rsidRPr="00A7465F" w:rsidRDefault="00091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98682C" w:rsidRDefault="00091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8682C" w:rsidRPr="0043063B" w:rsidRDefault="00091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98682C" w:rsidRPr="0043063B" w:rsidRDefault="00091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30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8682C" w:rsidRDefault="0098682C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98682C" w:rsidRPr="0043063B" w:rsidRDefault="00091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43063B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43063B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98682C" w:rsidRDefault="00091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Переможець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4306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4306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4306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4306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4306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98682C" w:rsidRPr="0043063B" w:rsidRDefault="00091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063B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98682C" w:rsidRPr="0043063B" w:rsidRDefault="009868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682C" w:rsidRDefault="00091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8682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2F3C8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2F3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98682C" w:rsidRDefault="009868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2F3C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2F3C8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2F3C8A" w:rsidRDefault="002F3C8A" w:rsidP="005D510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2F3C8A" w:rsidRDefault="002F3C8A" w:rsidP="005D510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2F3C8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2F3C8A" w:rsidRDefault="002F3C8A" w:rsidP="005D510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3C8A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2F3C8A" w:rsidRPr="0043063B" w:rsidRDefault="002F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C8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98682C" w:rsidRDefault="009868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8682C" w:rsidRDefault="000917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8682C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Pr="0043063B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98682C" w:rsidRPr="0043063B" w:rsidRDefault="009868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Pr="0043063B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F3C8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2F3C8A" w:rsidRDefault="002F3C8A" w:rsidP="005D510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2F3C8A" w:rsidRDefault="002F3C8A" w:rsidP="005D510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F3C8A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2F3C8A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2F3C8A" w:rsidRDefault="002F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8A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98682C" w:rsidRDefault="0098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682C" w:rsidRDefault="00091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8682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8682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98682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:rsidR="0098682C" w:rsidRDefault="0009170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98682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728" w:rsidRPr="00021F90" w:rsidRDefault="00066728" w:rsidP="0006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</w:rPr>
              <w:t>Ісламської</w:t>
            </w:r>
            <w:proofErr w:type="spellEnd"/>
            <w:r w:rsidRPr="00021F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</w:rPr>
              <w:t>Республіки</w:t>
            </w:r>
            <w:proofErr w:type="spellEnd"/>
            <w:r w:rsidRPr="00021F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</w:rPr>
              <w:t>Іран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98682C" w:rsidRPr="00066728" w:rsidRDefault="00066728" w:rsidP="0006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40C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C3" w:rsidRPr="007E40C3" w:rsidRDefault="007E40C3" w:rsidP="007E40C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C3" w:rsidRPr="00122358" w:rsidRDefault="007E40C3" w:rsidP="007E40C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2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1223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12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E40C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C3" w:rsidRDefault="007E40C3" w:rsidP="007E40C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C3" w:rsidRPr="00122358" w:rsidRDefault="007E40C3" w:rsidP="007E40C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223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1223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12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1223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7E40C3" w:rsidRPr="00122358" w:rsidRDefault="007E40C3" w:rsidP="007E40C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223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  <w:bookmarkStart w:id="0" w:name="_GoBack"/>
            <w:bookmarkEnd w:id="0"/>
          </w:p>
        </w:tc>
      </w:tr>
    </w:tbl>
    <w:p w:rsidR="0098682C" w:rsidRDefault="00986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682C" w:rsidRDefault="00986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682C" w:rsidRDefault="00986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98682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1" w15:restartNumberingAfterBreak="0">
    <w:nsid w:val="1C5807BF"/>
    <w:multiLevelType w:val="multilevel"/>
    <w:tmpl w:val="93886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A40523"/>
    <w:multiLevelType w:val="multilevel"/>
    <w:tmpl w:val="A106E83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EF4A60"/>
    <w:multiLevelType w:val="multilevel"/>
    <w:tmpl w:val="2ACC559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1535995"/>
    <w:multiLevelType w:val="multilevel"/>
    <w:tmpl w:val="CFC2C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FC663E"/>
    <w:multiLevelType w:val="multilevel"/>
    <w:tmpl w:val="6E94C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53F7913"/>
    <w:multiLevelType w:val="multilevel"/>
    <w:tmpl w:val="2A86C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A3347F7"/>
    <w:multiLevelType w:val="multilevel"/>
    <w:tmpl w:val="29AE6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7A5D40"/>
    <w:multiLevelType w:val="multilevel"/>
    <w:tmpl w:val="38EC4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82C"/>
    <w:rsid w:val="00021F90"/>
    <w:rsid w:val="00066728"/>
    <w:rsid w:val="00091703"/>
    <w:rsid w:val="00297932"/>
    <w:rsid w:val="002F3C8A"/>
    <w:rsid w:val="0043063B"/>
    <w:rsid w:val="00455CA6"/>
    <w:rsid w:val="007974A8"/>
    <w:rsid w:val="007E40C3"/>
    <w:rsid w:val="007F59BD"/>
    <w:rsid w:val="0098682C"/>
    <w:rsid w:val="009D497F"/>
    <w:rsid w:val="00A7465F"/>
    <w:rsid w:val="00A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52B2"/>
  <w15:docId w15:val="{32D41253-9905-431F-86A1-95CF5B4D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12</cp:revision>
  <dcterms:created xsi:type="dcterms:W3CDTF">2023-09-05T08:22:00Z</dcterms:created>
  <dcterms:modified xsi:type="dcterms:W3CDTF">2024-03-07T08:03:00Z</dcterms:modified>
</cp:coreProperties>
</file>