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Pr="00D505E5" w:rsidRDefault="00E422A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14:paraId="0517E8C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D505E5"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D505E5" w14:paraId="6AC50C95" w14:textId="77777777" w:rsidTr="00D569D6">
        <w:tc>
          <w:tcPr>
            <w:tcW w:w="5387" w:type="dxa"/>
            <w:tcBorders>
              <w:top w:val="nil"/>
              <w:left w:val="nil"/>
              <w:bottom w:val="nil"/>
              <w:right w:val="nil"/>
            </w:tcBorders>
          </w:tcPr>
          <w:p w14:paraId="748659B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ЗАТВЕРДЖЕНО</w:t>
            </w:r>
          </w:p>
        </w:tc>
      </w:tr>
      <w:tr w:rsidR="00BA7F5B" w:rsidRPr="00D505E5" w14:paraId="735933E8" w14:textId="77777777" w:rsidTr="00D569D6">
        <w:tc>
          <w:tcPr>
            <w:tcW w:w="5387" w:type="dxa"/>
            <w:tcBorders>
              <w:top w:val="nil"/>
              <w:left w:val="nil"/>
              <w:bottom w:val="nil"/>
              <w:right w:val="nil"/>
            </w:tcBorders>
            <w:hideMark/>
          </w:tcPr>
          <w:p w14:paraId="2480917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Рішенням уповноваженої особи</w:t>
            </w:r>
          </w:p>
        </w:tc>
      </w:tr>
      <w:tr w:rsidR="00BA7F5B" w:rsidRPr="00D505E5" w14:paraId="07F76BC4" w14:textId="77777777" w:rsidTr="00D569D6">
        <w:tc>
          <w:tcPr>
            <w:tcW w:w="5387" w:type="dxa"/>
            <w:tcBorders>
              <w:top w:val="nil"/>
              <w:left w:val="nil"/>
              <w:bottom w:val="nil"/>
              <w:right w:val="nil"/>
            </w:tcBorders>
            <w:hideMark/>
          </w:tcPr>
          <w:p w14:paraId="40293588" w14:textId="60D98A6E"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Протокол №</w:t>
            </w:r>
            <w:r w:rsidR="008461F1" w:rsidRPr="00D505E5">
              <w:rPr>
                <w:rFonts w:ascii="Times New Roman" w:eastAsia="Times New Roman" w:hAnsi="Times New Roman" w:cs="Times New Roman"/>
                <w:b/>
                <w:bCs/>
                <w:sz w:val="20"/>
                <w:szCs w:val="20"/>
                <w:lang w:eastAsia="zh-CN"/>
              </w:rPr>
              <w:t>2</w:t>
            </w:r>
            <w:r w:rsidR="00B554C7">
              <w:rPr>
                <w:rFonts w:ascii="Times New Roman" w:eastAsia="Times New Roman" w:hAnsi="Times New Roman" w:cs="Times New Roman"/>
                <w:b/>
                <w:bCs/>
                <w:sz w:val="20"/>
                <w:szCs w:val="20"/>
                <w:lang w:eastAsia="zh-CN"/>
              </w:rPr>
              <w:t>4</w:t>
            </w:r>
            <w:r w:rsidR="009A14C3">
              <w:rPr>
                <w:rFonts w:ascii="Times New Roman" w:eastAsia="Times New Roman" w:hAnsi="Times New Roman" w:cs="Times New Roman"/>
                <w:b/>
                <w:bCs/>
                <w:sz w:val="20"/>
                <w:szCs w:val="20"/>
                <w:lang w:eastAsia="zh-CN"/>
              </w:rPr>
              <w:t>5</w:t>
            </w:r>
            <w:r w:rsidRPr="00D505E5">
              <w:rPr>
                <w:rFonts w:ascii="Times New Roman" w:eastAsia="Times New Roman" w:hAnsi="Times New Roman" w:cs="Times New Roman"/>
                <w:b/>
                <w:bCs/>
                <w:sz w:val="20"/>
                <w:szCs w:val="20"/>
                <w:lang w:eastAsia="zh-CN"/>
              </w:rPr>
              <w:t xml:space="preserve">  від </w:t>
            </w:r>
            <w:r w:rsidR="008D1388">
              <w:rPr>
                <w:rFonts w:ascii="Times New Roman" w:eastAsia="Times New Roman" w:hAnsi="Times New Roman" w:cs="Times New Roman"/>
                <w:b/>
                <w:bCs/>
                <w:sz w:val="20"/>
                <w:szCs w:val="20"/>
                <w:lang w:eastAsia="zh-CN"/>
              </w:rPr>
              <w:t>1</w:t>
            </w:r>
            <w:r w:rsidR="009A14C3">
              <w:rPr>
                <w:rFonts w:ascii="Times New Roman" w:eastAsia="Times New Roman" w:hAnsi="Times New Roman" w:cs="Times New Roman"/>
                <w:b/>
                <w:bCs/>
                <w:sz w:val="20"/>
                <w:szCs w:val="20"/>
                <w:lang w:eastAsia="zh-CN"/>
              </w:rPr>
              <w:t>8</w:t>
            </w:r>
            <w:r w:rsidR="004E6510" w:rsidRPr="00D505E5">
              <w:rPr>
                <w:rFonts w:ascii="Times New Roman" w:eastAsia="Times New Roman" w:hAnsi="Times New Roman" w:cs="Times New Roman"/>
                <w:b/>
                <w:bCs/>
                <w:sz w:val="20"/>
                <w:szCs w:val="20"/>
                <w:lang w:eastAsia="zh-CN"/>
              </w:rPr>
              <w:t xml:space="preserve"> </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0</w:t>
            </w:r>
            <w:r w:rsidR="008461F1" w:rsidRPr="00D505E5">
              <w:rPr>
                <w:rFonts w:ascii="Times New Roman" w:eastAsia="Times New Roman" w:hAnsi="Times New Roman" w:cs="Times New Roman"/>
                <w:b/>
                <w:bCs/>
                <w:sz w:val="20"/>
                <w:szCs w:val="20"/>
                <w:lang w:eastAsia="zh-CN"/>
              </w:rPr>
              <w:t>4</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2024</w:t>
            </w:r>
            <w:r w:rsidRPr="00D505E5">
              <w:rPr>
                <w:rFonts w:ascii="Times New Roman" w:eastAsia="Times New Roman" w:hAnsi="Times New Roman" w:cs="Times New Roman"/>
                <w:b/>
                <w:sz w:val="20"/>
                <w:szCs w:val="20"/>
                <w:lang w:eastAsia="zh-CN"/>
              </w:rPr>
              <w:t xml:space="preserve"> року</w:t>
            </w:r>
          </w:p>
        </w:tc>
      </w:tr>
      <w:tr w:rsidR="00BA7F5B" w:rsidRPr="00D505E5" w14:paraId="775D9D64" w14:textId="77777777" w:rsidTr="00D569D6">
        <w:tc>
          <w:tcPr>
            <w:tcW w:w="5387" w:type="dxa"/>
            <w:tcBorders>
              <w:top w:val="nil"/>
              <w:left w:val="nil"/>
              <w:bottom w:val="nil"/>
              <w:right w:val="nil"/>
            </w:tcBorders>
            <w:hideMark/>
          </w:tcPr>
          <w:p w14:paraId="39EDEB03" w14:textId="77777777" w:rsidR="00BA7F5B" w:rsidRPr="00D505E5"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Уповноважена особа</w:t>
            </w:r>
          </w:p>
        </w:tc>
      </w:tr>
      <w:tr w:rsidR="00BA7F5B" w:rsidRPr="00D505E5" w14:paraId="118501F5" w14:textId="77777777" w:rsidTr="00D569D6">
        <w:trPr>
          <w:trHeight w:val="677"/>
        </w:trPr>
        <w:tc>
          <w:tcPr>
            <w:tcW w:w="5387" w:type="dxa"/>
            <w:tcBorders>
              <w:top w:val="nil"/>
              <w:left w:val="nil"/>
              <w:bottom w:val="nil"/>
              <w:right w:val="nil"/>
            </w:tcBorders>
            <w:hideMark/>
          </w:tcPr>
          <w:p w14:paraId="5D6BF438" w14:textId="48FA466A"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__________________</w:t>
            </w:r>
            <w:r w:rsidR="000F05AA" w:rsidRPr="00D505E5">
              <w:rPr>
                <w:rFonts w:ascii="Times New Roman" w:eastAsia="Times New Roman" w:hAnsi="Times New Roman" w:cs="Times New Roman"/>
                <w:b/>
                <w:bCs/>
                <w:sz w:val="20"/>
                <w:szCs w:val="20"/>
                <w:lang w:eastAsia="zh-CN"/>
              </w:rPr>
              <w:t>Муха В.О</w:t>
            </w:r>
            <w:r w:rsidR="004E6510" w:rsidRPr="00D505E5">
              <w:rPr>
                <w:rFonts w:ascii="Times New Roman" w:eastAsia="Times New Roman" w:hAnsi="Times New Roman" w:cs="Times New Roman"/>
                <w:b/>
                <w:bCs/>
                <w:sz w:val="20"/>
                <w:szCs w:val="20"/>
                <w:lang w:eastAsia="zh-CN"/>
              </w:rPr>
              <w:t>.</w:t>
            </w:r>
          </w:p>
        </w:tc>
      </w:tr>
    </w:tbl>
    <w:p w14:paraId="36A8BFE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                                                     </w:t>
      </w:r>
    </w:p>
    <w:p w14:paraId="02D7386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D505E5" w:rsidRDefault="00BA7F5B" w:rsidP="00BA7F5B">
      <w:pPr>
        <w:spacing w:after="0" w:line="240" w:lineRule="auto"/>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b/>
          <w:color w:val="000000" w:themeColor="text1"/>
          <w:sz w:val="20"/>
          <w:szCs w:val="20"/>
        </w:rPr>
        <w:t xml:space="preserve">                                                     </w:t>
      </w:r>
    </w:p>
    <w:p w14:paraId="7CB6C3E1" w14:textId="76AE2FC0" w:rsidR="00BA7F5B" w:rsidRPr="00D505E5"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ТЕНДЕРНА ДОКУМЕНТАЦІЯ</w:t>
      </w:r>
      <w:r w:rsidR="00D70545" w:rsidRPr="00D505E5">
        <w:rPr>
          <w:rFonts w:ascii="Times New Roman" w:eastAsia="Times New Roman" w:hAnsi="Times New Roman" w:cs="Times New Roman"/>
          <w:b/>
          <w:color w:val="000000" w:themeColor="text1"/>
          <w:sz w:val="20"/>
          <w:szCs w:val="20"/>
        </w:rPr>
        <w:t xml:space="preserve"> </w:t>
      </w:r>
    </w:p>
    <w:p w14:paraId="0A8588A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 </w:t>
      </w:r>
      <w:r w:rsidRPr="00D505E5">
        <w:rPr>
          <w:rFonts w:ascii="Times New Roman" w:eastAsia="Times New Roman" w:hAnsi="Times New Roman" w:cs="Times New Roman"/>
          <w:color w:val="000000" w:themeColor="text1"/>
          <w:sz w:val="20"/>
          <w:szCs w:val="20"/>
        </w:rPr>
        <w:t>по процедурі</w:t>
      </w:r>
      <w:r w:rsidRPr="00D505E5">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D505E5"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на закупівлю </w:t>
      </w:r>
      <w:r w:rsidRPr="00D505E5">
        <w:rPr>
          <w:rFonts w:ascii="Times New Roman" w:eastAsia="Times New Roman" w:hAnsi="Times New Roman" w:cs="Times New Roman"/>
          <w:b/>
          <w:color w:val="000000" w:themeColor="text1"/>
          <w:sz w:val="20"/>
          <w:szCs w:val="20"/>
        </w:rPr>
        <w:t>Товару</w:t>
      </w:r>
    </w:p>
    <w:p w14:paraId="5EF0D62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w:t>
      </w:r>
    </w:p>
    <w:p w14:paraId="3C15E035" w14:textId="77777777" w:rsidR="00B554C7" w:rsidRPr="003B09EF" w:rsidRDefault="00B554C7" w:rsidP="00B554C7">
      <w:pPr>
        <w:suppressAutoHyphens/>
        <w:spacing w:after="0" w:line="240" w:lineRule="auto"/>
        <w:jc w:val="center"/>
        <w:rPr>
          <w:rFonts w:ascii="Times New Roman" w:eastAsia="Times New Roman" w:hAnsi="Times New Roman" w:cs="Times New Roman"/>
          <w:b/>
          <w:sz w:val="20"/>
          <w:szCs w:val="20"/>
        </w:rPr>
      </w:pPr>
      <w:r w:rsidRPr="003B09EF">
        <w:rPr>
          <w:rFonts w:ascii="Times New Roman" w:eastAsia="Times New Roman" w:hAnsi="Times New Roman" w:cs="Times New Roman"/>
          <w:b/>
          <w:sz w:val="20"/>
          <w:szCs w:val="20"/>
        </w:rPr>
        <w:t>Асфальтобетон (код ДК 021:2015 44110000-4 – Конструкційні матеріали)</w:t>
      </w:r>
    </w:p>
    <w:p w14:paraId="748FE6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Pr="00D505E5" w:rsidRDefault="00BA7F5B" w:rsidP="00BA7F5B">
      <w:pPr>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 xml:space="preserve">Рівне – </w:t>
      </w:r>
      <w:r w:rsidR="0093120D" w:rsidRPr="00D505E5">
        <w:rPr>
          <w:rFonts w:ascii="Times New Roman" w:eastAsia="Times New Roman" w:hAnsi="Times New Roman" w:cs="Times New Roman"/>
          <w:b/>
          <w:bCs/>
          <w:sz w:val="20"/>
          <w:szCs w:val="20"/>
          <w:lang w:eastAsia="zh-CN"/>
        </w:rPr>
        <w:t>2024</w:t>
      </w:r>
    </w:p>
    <w:p w14:paraId="1A27C37B" w14:textId="146687AE" w:rsidR="00B006C8" w:rsidRPr="00D505E5" w:rsidRDefault="00B006C8" w:rsidP="00BA7F5B">
      <w:pPr>
        <w:spacing w:after="0" w:line="240" w:lineRule="auto"/>
        <w:jc w:val="center"/>
        <w:rPr>
          <w:rFonts w:ascii="Times New Roman" w:eastAsia="Times New Roman" w:hAnsi="Times New Roman" w:cs="Times New Roman"/>
          <w:sz w:val="20"/>
          <w:szCs w:val="20"/>
        </w:rPr>
      </w:pPr>
    </w:p>
    <w:p w14:paraId="3C6FD369" w14:textId="7469C1E9" w:rsidR="00A4392E" w:rsidRPr="00D505E5" w:rsidRDefault="00A4392E" w:rsidP="008461F1">
      <w:pPr>
        <w:spacing w:after="0" w:line="240" w:lineRule="auto"/>
        <w:rPr>
          <w:rFonts w:ascii="Times New Roman" w:eastAsia="Times New Roman" w:hAnsi="Times New Roman" w:cs="Times New Roman"/>
          <w:sz w:val="20"/>
          <w:szCs w:val="20"/>
        </w:rPr>
      </w:pPr>
    </w:p>
    <w:p w14:paraId="1840FA36" w14:textId="0FCBB91F" w:rsidR="008461F1" w:rsidRPr="00D505E5" w:rsidRDefault="008461F1" w:rsidP="008461F1">
      <w:pPr>
        <w:spacing w:after="0" w:line="240" w:lineRule="auto"/>
        <w:rPr>
          <w:rFonts w:ascii="Times New Roman" w:eastAsia="Times New Roman" w:hAnsi="Times New Roman" w:cs="Times New Roman"/>
          <w:sz w:val="20"/>
          <w:szCs w:val="20"/>
        </w:rPr>
      </w:pPr>
    </w:p>
    <w:p w14:paraId="15898307" w14:textId="3DDE805A" w:rsidR="008461F1" w:rsidRPr="00D505E5" w:rsidRDefault="00AE6E55" w:rsidP="00AE6E55">
      <w:pPr>
        <w:tabs>
          <w:tab w:val="left" w:pos="25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42738E8" w14:textId="141D515E" w:rsidR="008461F1" w:rsidRDefault="008461F1" w:rsidP="008461F1">
      <w:pPr>
        <w:spacing w:after="0" w:line="240" w:lineRule="auto"/>
        <w:rPr>
          <w:rFonts w:ascii="Times New Roman" w:eastAsia="Times New Roman" w:hAnsi="Times New Roman" w:cs="Times New Roman"/>
          <w:sz w:val="20"/>
          <w:szCs w:val="20"/>
        </w:rPr>
      </w:pPr>
    </w:p>
    <w:p w14:paraId="43C7471C" w14:textId="4EFFCD58" w:rsidR="00B554C7" w:rsidRDefault="00B554C7" w:rsidP="008461F1">
      <w:pPr>
        <w:spacing w:after="0" w:line="240" w:lineRule="auto"/>
        <w:rPr>
          <w:rFonts w:ascii="Times New Roman" w:eastAsia="Times New Roman" w:hAnsi="Times New Roman" w:cs="Times New Roman"/>
          <w:sz w:val="20"/>
          <w:szCs w:val="20"/>
        </w:rPr>
      </w:pPr>
    </w:p>
    <w:p w14:paraId="46759072" w14:textId="27333956" w:rsidR="00B554C7" w:rsidRDefault="00B554C7" w:rsidP="008461F1">
      <w:pPr>
        <w:spacing w:after="0" w:line="240" w:lineRule="auto"/>
        <w:rPr>
          <w:rFonts w:ascii="Times New Roman" w:eastAsia="Times New Roman" w:hAnsi="Times New Roman" w:cs="Times New Roman"/>
          <w:sz w:val="20"/>
          <w:szCs w:val="20"/>
        </w:rPr>
      </w:pPr>
    </w:p>
    <w:p w14:paraId="732B5C80" w14:textId="6188868B" w:rsidR="00B554C7" w:rsidRDefault="00B554C7" w:rsidP="008461F1">
      <w:pPr>
        <w:spacing w:after="0" w:line="240" w:lineRule="auto"/>
        <w:rPr>
          <w:rFonts w:ascii="Times New Roman" w:eastAsia="Times New Roman" w:hAnsi="Times New Roman" w:cs="Times New Roman"/>
          <w:sz w:val="20"/>
          <w:szCs w:val="20"/>
        </w:rPr>
      </w:pPr>
    </w:p>
    <w:p w14:paraId="4D9E8000" w14:textId="77777777" w:rsidR="00B554C7" w:rsidRPr="00D505E5" w:rsidRDefault="00B554C7" w:rsidP="008461F1">
      <w:pPr>
        <w:spacing w:after="0" w:line="240" w:lineRule="auto"/>
        <w:rPr>
          <w:rFonts w:ascii="Times New Roman" w:eastAsia="Times New Roman" w:hAnsi="Times New Roman" w:cs="Times New Roman"/>
          <w:sz w:val="20"/>
          <w:szCs w:val="20"/>
        </w:rPr>
      </w:pPr>
    </w:p>
    <w:p w14:paraId="27EFC33C" w14:textId="3421995B" w:rsidR="008461F1" w:rsidRPr="00D505E5" w:rsidRDefault="008461F1" w:rsidP="008461F1">
      <w:pPr>
        <w:spacing w:after="0" w:line="240" w:lineRule="auto"/>
        <w:rPr>
          <w:rFonts w:ascii="Times New Roman" w:eastAsia="Times New Roman" w:hAnsi="Times New Roman" w:cs="Times New Roman"/>
          <w:sz w:val="20"/>
          <w:szCs w:val="20"/>
        </w:rPr>
      </w:pPr>
    </w:p>
    <w:p w14:paraId="0805199E" w14:textId="77777777" w:rsidR="008461F1" w:rsidRPr="00D505E5" w:rsidRDefault="008461F1" w:rsidP="008461F1">
      <w:pPr>
        <w:spacing w:after="0" w:line="240" w:lineRule="auto"/>
        <w:rPr>
          <w:rFonts w:ascii="Times New Roman" w:eastAsia="Times New Roman" w:hAnsi="Times New Roman" w:cs="Times New Roman"/>
          <w:sz w:val="20"/>
          <w:szCs w:val="20"/>
        </w:rPr>
      </w:pPr>
    </w:p>
    <w:p w14:paraId="42B139D4" w14:textId="77777777" w:rsidR="00E422AD" w:rsidRPr="00D505E5"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D505E5" w14:paraId="442775BE" w14:textId="77777777">
        <w:trPr>
          <w:trHeight w:val="416"/>
          <w:jc w:val="center"/>
        </w:trPr>
        <w:tc>
          <w:tcPr>
            <w:tcW w:w="705" w:type="dxa"/>
            <w:vAlign w:val="center"/>
          </w:tcPr>
          <w:p w14:paraId="2404507C"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D505E5" w:rsidRDefault="0004659B">
            <w:pPr>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Розділ 1. Загальні положення</w:t>
            </w:r>
          </w:p>
        </w:tc>
      </w:tr>
      <w:tr w:rsidR="00E422AD" w:rsidRPr="00D505E5" w14:paraId="268261AF" w14:textId="77777777">
        <w:trPr>
          <w:trHeight w:val="411"/>
          <w:jc w:val="center"/>
        </w:trPr>
        <w:tc>
          <w:tcPr>
            <w:tcW w:w="705" w:type="dxa"/>
            <w:vAlign w:val="center"/>
          </w:tcPr>
          <w:p w14:paraId="38DCDDC1"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vAlign w:val="center"/>
          </w:tcPr>
          <w:p w14:paraId="0C3405E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p>
        </w:tc>
        <w:tc>
          <w:tcPr>
            <w:tcW w:w="6420" w:type="dxa"/>
            <w:vAlign w:val="center"/>
          </w:tcPr>
          <w:p w14:paraId="42D2A7F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p>
        </w:tc>
      </w:tr>
      <w:tr w:rsidR="00E422AD" w:rsidRPr="00D505E5" w14:paraId="5AF6CB82" w14:textId="77777777">
        <w:trPr>
          <w:trHeight w:val="1119"/>
          <w:jc w:val="center"/>
        </w:trPr>
        <w:tc>
          <w:tcPr>
            <w:tcW w:w="705" w:type="dxa"/>
          </w:tcPr>
          <w:p w14:paraId="72EA3DD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1F52E44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Тендерну д</w:t>
            </w:r>
            <w:r w:rsidRPr="00D505E5">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Закон)</w:t>
            </w:r>
            <w:r w:rsidRPr="00D505E5">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rPr>
              <w:t>(далі — Особливості).</w:t>
            </w:r>
          </w:p>
          <w:p w14:paraId="3109AB21"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D505E5">
              <w:rPr>
                <w:rFonts w:ascii="Times New Roman" w:eastAsia="Times New Roman" w:hAnsi="Times New Roman" w:cs="Times New Roman"/>
                <w:sz w:val="20"/>
                <w:szCs w:val="20"/>
              </w:rPr>
              <w:t>Особливостях.</w:t>
            </w:r>
          </w:p>
        </w:tc>
      </w:tr>
      <w:tr w:rsidR="00E422AD" w:rsidRPr="00D505E5" w14:paraId="0E45A98A" w14:textId="77777777">
        <w:trPr>
          <w:trHeight w:val="615"/>
          <w:jc w:val="center"/>
        </w:trPr>
        <w:tc>
          <w:tcPr>
            <w:tcW w:w="705" w:type="dxa"/>
          </w:tcPr>
          <w:p w14:paraId="48EA0EBF"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56448B07"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w:t>
            </w:r>
          </w:p>
        </w:tc>
      </w:tr>
      <w:tr w:rsidR="00BA7F5B" w:rsidRPr="00D505E5" w14:paraId="017C1C44" w14:textId="77777777">
        <w:trPr>
          <w:trHeight w:val="285"/>
          <w:jc w:val="center"/>
        </w:trPr>
        <w:tc>
          <w:tcPr>
            <w:tcW w:w="705" w:type="dxa"/>
          </w:tcPr>
          <w:p w14:paraId="2185CC61"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2.1</w:t>
            </w:r>
          </w:p>
        </w:tc>
        <w:tc>
          <w:tcPr>
            <w:tcW w:w="2835" w:type="dxa"/>
          </w:tcPr>
          <w:p w14:paraId="24FE7663"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D505E5" w:rsidRDefault="000F05AA" w:rsidP="00BA7F5B">
            <w:pPr>
              <w:jc w:val="both"/>
              <w:rPr>
                <w:rFonts w:ascii="Times New Roman" w:eastAsia="Times New Roman" w:hAnsi="Times New Roman" w:cs="Times New Roman"/>
                <w:iCs/>
                <w:sz w:val="20"/>
                <w:szCs w:val="20"/>
              </w:rPr>
            </w:pPr>
            <w:r w:rsidRPr="00D505E5">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D505E5" w14:paraId="41A3DB6E" w14:textId="77777777">
        <w:trPr>
          <w:trHeight w:val="510"/>
          <w:jc w:val="center"/>
        </w:trPr>
        <w:tc>
          <w:tcPr>
            <w:tcW w:w="705" w:type="dxa"/>
          </w:tcPr>
          <w:p w14:paraId="1154FF79"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2.2</w:t>
            </w:r>
          </w:p>
        </w:tc>
        <w:tc>
          <w:tcPr>
            <w:tcW w:w="2835" w:type="dxa"/>
          </w:tcPr>
          <w:p w14:paraId="04D9833A"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D505E5"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D505E5" w:rsidRDefault="000F05AA" w:rsidP="00BA7F5B">
            <w:pPr>
              <w:jc w:val="both"/>
              <w:rPr>
                <w:rFonts w:ascii="Times New Roman" w:eastAsia="Times New Roman" w:hAnsi="Times New Roman" w:cs="Times New Roman"/>
                <w:sz w:val="20"/>
                <w:szCs w:val="20"/>
                <w:highlight w:val="cyan"/>
              </w:rPr>
            </w:pPr>
            <w:r w:rsidRPr="00D505E5">
              <w:rPr>
                <w:rFonts w:ascii="Times New Roman" w:eastAsia="Times New Roman" w:hAnsi="Times New Roman" w:cs="Times New Roman"/>
                <w:sz w:val="20"/>
                <w:szCs w:val="20"/>
              </w:rPr>
              <w:t>вул. Данила Галицького, 25, м. Рівне, Рівненська область, 33027</w:t>
            </w:r>
          </w:p>
        </w:tc>
      </w:tr>
      <w:tr w:rsidR="00BA7F5B" w:rsidRPr="00D505E5" w14:paraId="05F8B7DA" w14:textId="77777777">
        <w:trPr>
          <w:trHeight w:val="1119"/>
          <w:jc w:val="center"/>
        </w:trPr>
        <w:tc>
          <w:tcPr>
            <w:tcW w:w="705" w:type="dxa"/>
          </w:tcPr>
          <w:p w14:paraId="4625E92F"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2.3</w:t>
            </w:r>
          </w:p>
        </w:tc>
        <w:tc>
          <w:tcPr>
            <w:tcW w:w="2835" w:type="dxa"/>
          </w:tcPr>
          <w:p w14:paraId="376F868B"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тел.: (0362) 637206, факс (0362)635165, </w:t>
            </w:r>
          </w:p>
          <w:p w14:paraId="3ADB3122" w14:textId="3342003A" w:rsidR="00BA7F5B"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e-mail: rsheu@ukr.net</w:t>
            </w:r>
          </w:p>
        </w:tc>
      </w:tr>
      <w:tr w:rsidR="00E422AD" w:rsidRPr="00D505E5" w14:paraId="2262AA8B" w14:textId="77777777">
        <w:trPr>
          <w:trHeight w:val="15"/>
          <w:jc w:val="center"/>
        </w:trPr>
        <w:tc>
          <w:tcPr>
            <w:tcW w:w="705" w:type="dxa"/>
          </w:tcPr>
          <w:p w14:paraId="31B1D92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0EE44E1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D505E5" w:rsidRDefault="0004659B">
            <w:pPr>
              <w:jc w:val="both"/>
              <w:rPr>
                <w:rFonts w:ascii="Times New Roman" w:eastAsia="Times New Roman" w:hAnsi="Times New Roman" w:cs="Times New Roman"/>
                <w:color w:val="4A86E8"/>
                <w:sz w:val="20"/>
                <w:szCs w:val="20"/>
              </w:rPr>
            </w:pPr>
            <w:r w:rsidRPr="00D505E5">
              <w:rPr>
                <w:rFonts w:ascii="Times New Roman" w:eastAsia="Times New Roman" w:hAnsi="Times New Roman" w:cs="Times New Roman"/>
                <w:color w:val="000000" w:themeColor="text1"/>
                <w:sz w:val="20"/>
                <w:szCs w:val="20"/>
              </w:rPr>
              <w:t>відкриті торги з особливостями</w:t>
            </w:r>
          </w:p>
        </w:tc>
      </w:tr>
      <w:tr w:rsidR="00E422AD" w:rsidRPr="00D505E5" w14:paraId="2445620E" w14:textId="77777777">
        <w:trPr>
          <w:trHeight w:val="240"/>
          <w:jc w:val="center"/>
        </w:trPr>
        <w:tc>
          <w:tcPr>
            <w:tcW w:w="705" w:type="dxa"/>
          </w:tcPr>
          <w:p w14:paraId="3E35548A"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1EF8F4E5"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tc>
      </w:tr>
      <w:tr w:rsidR="00E422AD" w:rsidRPr="00D505E5" w14:paraId="1B455424" w14:textId="77777777">
        <w:trPr>
          <w:jc w:val="center"/>
        </w:trPr>
        <w:tc>
          <w:tcPr>
            <w:tcW w:w="705" w:type="dxa"/>
          </w:tcPr>
          <w:p w14:paraId="14CF810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4.1</w:t>
            </w:r>
          </w:p>
        </w:tc>
        <w:tc>
          <w:tcPr>
            <w:tcW w:w="2835" w:type="dxa"/>
          </w:tcPr>
          <w:p w14:paraId="77952654"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назва предмета закупівлі</w:t>
            </w:r>
          </w:p>
        </w:tc>
        <w:tc>
          <w:tcPr>
            <w:tcW w:w="6420" w:type="dxa"/>
          </w:tcPr>
          <w:p w14:paraId="2FEC6757" w14:textId="209C196E" w:rsidR="00E422AD" w:rsidRPr="00F47845" w:rsidRDefault="00B554C7">
            <w:pPr>
              <w:jc w:val="both"/>
              <w:rPr>
                <w:rFonts w:ascii="Times New Roman" w:eastAsia="Times New Roman" w:hAnsi="Times New Roman" w:cs="Times New Roman"/>
                <w:b/>
                <w:bCs/>
                <w:iCs/>
                <w:sz w:val="20"/>
                <w:szCs w:val="20"/>
              </w:rPr>
            </w:pPr>
            <w:r w:rsidRPr="00B554C7">
              <w:rPr>
                <w:rFonts w:ascii="Times New Roman" w:eastAsia="Times New Roman" w:hAnsi="Times New Roman" w:cs="Times New Roman"/>
                <w:b/>
                <w:bCs/>
                <w:iCs/>
                <w:sz w:val="20"/>
                <w:szCs w:val="20"/>
              </w:rPr>
              <w:t>Асфальтобетон (код ДК 021:2015 44110000-4 – Конструкційні матеріали)</w:t>
            </w:r>
          </w:p>
        </w:tc>
      </w:tr>
      <w:tr w:rsidR="00E422AD" w:rsidRPr="00D505E5" w14:paraId="48BA3D10" w14:textId="77777777">
        <w:trPr>
          <w:trHeight w:val="1119"/>
          <w:jc w:val="center"/>
        </w:trPr>
        <w:tc>
          <w:tcPr>
            <w:tcW w:w="705" w:type="dxa"/>
          </w:tcPr>
          <w:p w14:paraId="4DB9B342" w14:textId="77777777" w:rsidR="00E422AD" w:rsidRPr="00D505E5" w:rsidRDefault="0004659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4.2</w:t>
            </w:r>
          </w:p>
        </w:tc>
        <w:tc>
          <w:tcPr>
            <w:tcW w:w="2835" w:type="dxa"/>
          </w:tcPr>
          <w:p w14:paraId="681EBE12"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Закупівля здійснюється щодо предмет</w:t>
            </w:r>
            <w:r w:rsidRPr="00D505E5">
              <w:rPr>
                <w:rFonts w:ascii="Times New Roman" w:eastAsia="Times New Roman" w:hAnsi="Times New Roman" w:cs="Times New Roman"/>
                <w:sz w:val="20"/>
                <w:szCs w:val="20"/>
              </w:rPr>
              <w:t>а</w:t>
            </w:r>
            <w:r w:rsidRPr="00D505E5">
              <w:rPr>
                <w:rFonts w:ascii="Times New Roman" w:eastAsia="Times New Roman" w:hAnsi="Times New Roman" w:cs="Times New Roman"/>
                <w:color w:val="000000"/>
                <w:sz w:val="20"/>
                <w:szCs w:val="20"/>
              </w:rPr>
              <w:t xml:space="preserve"> закупівлі в цілому</w:t>
            </w:r>
          </w:p>
          <w:p w14:paraId="43F92982" w14:textId="77777777" w:rsidR="00E422AD" w:rsidRPr="00D505E5"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D505E5" w14:paraId="335B9E9E" w14:textId="77777777">
        <w:trPr>
          <w:trHeight w:val="1119"/>
          <w:jc w:val="center"/>
        </w:trPr>
        <w:tc>
          <w:tcPr>
            <w:tcW w:w="705" w:type="dxa"/>
          </w:tcPr>
          <w:p w14:paraId="2BC56AA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4.3</w:t>
            </w:r>
          </w:p>
        </w:tc>
        <w:tc>
          <w:tcPr>
            <w:tcW w:w="2835" w:type="dxa"/>
          </w:tcPr>
          <w:p w14:paraId="4F9A3CD9"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D505E5" w:rsidRDefault="00E422AD">
            <w:pPr>
              <w:widowControl w:val="0"/>
              <w:rPr>
                <w:rFonts w:ascii="Times New Roman" w:eastAsia="Times New Roman" w:hAnsi="Times New Roman" w:cs="Times New Roman"/>
                <w:color w:val="000000"/>
                <w:sz w:val="20"/>
                <w:szCs w:val="20"/>
                <w:highlight w:val="yellow"/>
              </w:rPr>
            </w:pPr>
          </w:p>
        </w:tc>
        <w:tc>
          <w:tcPr>
            <w:tcW w:w="6420" w:type="dxa"/>
          </w:tcPr>
          <w:p w14:paraId="074669F5" w14:textId="1D856FFB" w:rsidR="006E413D" w:rsidRPr="00D505E5" w:rsidRDefault="00B554C7" w:rsidP="007A00CC">
            <w:pPr>
              <w:widowControl w:val="0"/>
              <w:ind w:right="120"/>
              <w:jc w:val="both"/>
              <w:rPr>
                <w:rFonts w:ascii="Times New Roman" w:eastAsia="Times New Roman" w:hAnsi="Times New Roman" w:cs="Times New Roman"/>
                <w:i/>
                <w:color w:val="4A86E8"/>
                <w:sz w:val="20"/>
                <w:szCs w:val="20"/>
                <w:highlight w:val="white"/>
              </w:rPr>
            </w:pPr>
            <w:r w:rsidRPr="00B2334F">
              <w:rPr>
                <w:rFonts w:ascii="Times New Roman" w:eastAsia="Times New Roman" w:hAnsi="Times New Roman" w:cs="Times New Roman"/>
                <w:iCs/>
                <w:color w:val="000000" w:themeColor="text1"/>
                <w:sz w:val="20"/>
                <w:szCs w:val="20"/>
              </w:rPr>
              <w:t>Кількість та місце поставки згідно додатку 2 до тендерної документації</w:t>
            </w:r>
          </w:p>
        </w:tc>
      </w:tr>
      <w:tr w:rsidR="00E422AD" w:rsidRPr="00D505E5" w14:paraId="5498DFA7" w14:textId="77777777">
        <w:trPr>
          <w:trHeight w:val="645"/>
          <w:jc w:val="center"/>
        </w:trPr>
        <w:tc>
          <w:tcPr>
            <w:tcW w:w="705" w:type="dxa"/>
          </w:tcPr>
          <w:p w14:paraId="5CE0D93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4.4</w:t>
            </w:r>
          </w:p>
        </w:tc>
        <w:tc>
          <w:tcPr>
            <w:tcW w:w="2835" w:type="dxa"/>
          </w:tcPr>
          <w:p w14:paraId="38FA915D"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themeColor="text1"/>
                <w:sz w:val="20"/>
                <w:szCs w:val="20"/>
              </w:rPr>
              <w:t>до </w:t>
            </w:r>
            <w:r w:rsidR="00A4392E" w:rsidRPr="00D505E5">
              <w:rPr>
                <w:rFonts w:ascii="Times New Roman" w:eastAsia="Times New Roman" w:hAnsi="Times New Roman" w:cs="Times New Roman"/>
                <w:color w:val="000000" w:themeColor="text1"/>
                <w:sz w:val="20"/>
                <w:szCs w:val="20"/>
              </w:rPr>
              <w:t>31.12.</w:t>
            </w:r>
            <w:r w:rsidRPr="00D505E5">
              <w:rPr>
                <w:rFonts w:ascii="Times New Roman" w:eastAsia="Times New Roman" w:hAnsi="Times New Roman" w:cs="Times New Roman"/>
                <w:color w:val="000000" w:themeColor="text1"/>
                <w:sz w:val="20"/>
                <w:szCs w:val="20"/>
              </w:rPr>
              <w:t xml:space="preserve"> </w:t>
            </w:r>
            <w:r w:rsidR="0093120D" w:rsidRPr="00D505E5">
              <w:rPr>
                <w:rFonts w:ascii="Times New Roman" w:eastAsia="Times New Roman" w:hAnsi="Times New Roman" w:cs="Times New Roman"/>
                <w:color w:val="000000" w:themeColor="text1"/>
                <w:sz w:val="20"/>
                <w:szCs w:val="20"/>
              </w:rPr>
              <w:t>2024</w:t>
            </w:r>
            <w:r w:rsidRPr="00D505E5">
              <w:rPr>
                <w:rFonts w:ascii="Times New Roman" w:eastAsia="Times New Roman" w:hAnsi="Times New Roman" w:cs="Times New Roman"/>
                <w:color w:val="000000" w:themeColor="text1"/>
                <w:sz w:val="20"/>
                <w:szCs w:val="20"/>
              </w:rPr>
              <w:t xml:space="preserve"> року включно </w:t>
            </w:r>
          </w:p>
        </w:tc>
      </w:tr>
      <w:tr w:rsidR="00E422AD" w:rsidRPr="00D505E5" w14:paraId="7F0C6C24" w14:textId="77777777">
        <w:trPr>
          <w:trHeight w:val="841"/>
          <w:jc w:val="center"/>
        </w:trPr>
        <w:tc>
          <w:tcPr>
            <w:tcW w:w="705" w:type="dxa"/>
          </w:tcPr>
          <w:p w14:paraId="07C8E90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5</w:t>
            </w:r>
          </w:p>
        </w:tc>
        <w:tc>
          <w:tcPr>
            <w:tcW w:w="2835" w:type="dxa"/>
          </w:tcPr>
          <w:p w14:paraId="41A17A54"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Недискримінація учасників</w:t>
            </w:r>
            <w:r w:rsidRPr="00D505E5">
              <w:rPr>
                <w:rFonts w:ascii="Times New Roman" w:eastAsia="Times New Roman" w:hAnsi="Times New Roman" w:cs="Times New Roman"/>
                <w:sz w:val="20"/>
                <w:szCs w:val="20"/>
              </w:rPr>
              <w:t xml:space="preserve"> </w:t>
            </w:r>
          </w:p>
        </w:tc>
        <w:tc>
          <w:tcPr>
            <w:tcW w:w="6420" w:type="dxa"/>
          </w:tcPr>
          <w:p w14:paraId="6ADEC3DA"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D505E5" w14:paraId="3606FBAD" w14:textId="77777777">
        <w:trPr>
          <w:trHeight w:val="1119"/>
          <w:jc w:val="center"/>
        </w:trPr>
        <w:tc>
          <w:tcPr>
            <w:tcW w:w="705" w:type="dxa"/>
          </w:tcPr>
          <w:p w14:paraId="1A9D9B4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6</w:t>
            </w:r>
          </w:p>
        </w:tc>
        <w:tc>
          <w:tcPr>
            <w:tcW w:w="2835" w:type="dxa"/>
          </w:tcPr>
          <w:p w14:paraId="2B5B234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D505E5">
              <w:rPr>
                <w:rFonts w:ascii="Times New Roman" w:eastAsia="Times New Roman" w:hAnsi="Times New Roman" w:cs="Times New Roman"/>
                <w:sz w:val="20"/>
                <w:szCs w:val="20"/>
              </w:rPr>
              <w:t xml:space="preserve"> </w:t>
            </w:r>
          </w:p>
        </w:tc>
        <w:tc>
          <w:tcPr>
            <w:tcW w:w="6420" w:type="dxa"/>
          </w:tcPr>
          <w:p w14:paraId="62641F05"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Валютою тендерної пропозиції є гривня.</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b/>
                <w:i/>
                <w:color w:val="000000"/>
                <w:sz w:val="20"/>
                <w:szCs w:val="20"/>
              </w:rPr>
              <w:t>У разі якщо учасником процедури закупівлі є нерезидент</w:t>
            </w:r>
            <w:r w:rsidRPr="00D505E5">
              <w:rPr>
                <w:rFonts w:ascii="Times New Roman" w:eastAsia="Times New Roman" w:hAnsi="Times New Roman" w:cs="Times New Roman"/>
                <w:b/>
                <w:color w:val="000000"/>
                <w:sz w:val="20"/>
                <w:szCs w:val="20"/>
              </w:rPr>
              <w:t xml:space="preserve">,  </w:t>
            </w:r>
            <w:r w:rsidRPr="00D505E5">
              <w:rPr>
                <w:rFonts w:ascii="Times New Roman" w:eastAsia="Times New Roman" w:hAnsi="Times New Roman" w:cs="Times New Roman"/>
                <w:color w:val="000000"/>
                <w:sz w:val="20"/>
                <w:szCs w:val="20"/>
              </w:rPr>
              <w:t xml:space="preserve">такий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D505E5" w14:paraId="09B1344A" w14:textId="77777777">
        <w:trPr>
          <w:trHeight w:val="1119"/>
          <w:jc w:val="center"/>
        </w:trPr>
        <w:tc>
          <w:tcPr>
            <w:tcW w:w="705" w:type="dxa"/>
          </w:tcPr>
          <w:p w14:paraId="44F1F52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7</w:t>
            </w:r>
          </w:p>
        </w:tc>
        <w:tc>
          <w:tcPr>
            <w:tcW w:w="2835" w:type="dxa"/>
          </w:tcPr>
          <w:p w14:paraId="1157138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505E5">
              <w:rPr>
                <w:rFonts w:ascii="Times New Roman" w:eastAsia="Times New Roman" w:hAnsi="Times New Roman" w:cs="Times New Roman"/>
                <w:sz w:val="20"/>
                <w:szCs w:val="20"/>
              </w:rPr>
              <w:t>іншою мовою</w:t>
            </w:r>
            <w:r w:rsidRPr="00D505E5">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05E5">
              <w:rPr>
                <w:rFonts w:ascii="Times New Roman" w:eastAsia="Times New Roman" w:hAnsi="Times New Roman" w:cs="Times New Roman"/>
                <w:sz w:val="20"/>
                <w:szCs w:val="20"/>
              </w:rPr>
              <w:t>І</w:t>
            </w:r>
            <w:r w:rsidRPr="00D505E5">
              <w:rPr>
                <w:rFonts w:ascii="Times New Roman" w:eastAsia="Times New Roman" w:hAnsi="Times New Roman" w:cs="Times New Roman"/>
                <w:color w:val="000000"/>
                <w:sz w:val="20"/>
                <w:szCs w:val="20"/>
              </w:rPr>
              <w:t xml:space="preserve">нтернет, адреси електронної пошти, </w:t>
            </w:r>
            <w:r w:rsidRPr="00D505E5">
              <w:rPr>
                <w:rFonts w:ascii="Times New Roman" w:eastAsia="Times New Roman" w:hAnsi="Times New Roman" w:cs="Times New Roman"/>
                <w:color w:val="000000"/>
                <w:sz w:val="20"/>
                <w:szCs w:val="20"/>
              </w:rPr>
              <w:lastRenderedPageBreak/>
              <w:t>торговельної марки (знак</w:t>
            </w:r>
            <w:r w:rsidRPr="00D505E5">
              <w:rPr>
                <w:rFonts w:ascii="Times New Roman" w:eastAsia="Times New Roman" w:hAnsi="Times New Roman" w:cs="Times New Roman"/>
                <w:sz w:val="20"/>
                <w:szCs w:val="20"/>
              </w:rPr>
              <w:t>а</w:t>
            </w:r>
            <w:r w:rsidRPr="00D505E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D505E5">
              <w:rPr>
                <w:rFonts w:ascii="Times New Roman" w:eastAsia="Times New Roman" w:hAnsi="Times New Roman" w:cs="Times New Roman"/>
                <w:sz w:val="20"/>
                <w:szCs w:val="20"/>
              </w:rPr>
              <w:t>в</w:t>
            </w:r>
            <w:r w:rsidRPr="00D505E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05E5">
              <w:rPr>
                <w:rFonts w:ascii="Times New Roman" w:eastAsia="Times New Roman" w:hAnsi="Times New Roman" w:cs="Times New Roman"/>
                <w:sz w:val="20"/>
                <w:szCs w:val="20"/>
              </w:rPr>
              <w:t>українською мовою</w:t>
            </w:r>
            <w:r w:rsidRPr="00D505E5">
              <w:rPr>
                <w:rFonts w:ascii="Times New Roman" w:eastAsia="Times New Roman" w:hAnsi="Times New Roman" w:cs="Times New Roman"/>
                <w:color w:val="000000"/>
                <w:sz w:val="20"/>
                <w:szCs w:val="20"/>
              </w:rPr>
              <w:t xml:space="preserve">. </w:t>
            </w:r>
          </w:p>
          <w:p w14:paraId="05F1C55B" w14:textId="77777777" w:rsidR="00E422AD" w:rsidRPr="00D505E5" w:rsidRDefault="0004659B">
            <w:pPr>
              <w:widowControl w:val="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Виключення:</w:t>
            </w:r>
          </w:p>
          <w:p w14:paraId="272CEA62"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2.  </w:t>
            </w:r>
            <w:r w:rsidRPr="00D505E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D505E5" w14:paraId="097CA365" w14:textId="77777777">
        <w:trPr>
          <w:trHeight w:val="1119"/>
          <w:jc w:val="center"/>
        </w:trPr>
        <w:tc>
          <w:tcPr>
            <w:tcW w:w="705" w:type="dxa"/>
          </w:tcPr>
          <w:p w14:paraId="0F0CE670" w14:textId="2A801849" w:rsidR="00BA7F5B" w:rsidRPr="00D505E5" w:rsidRDefault="00BA7F5B" w:rsidP="00BA7F5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D505E5" w:rsidRDefault="00BA7F5B" w:rsidP="00BA7F5B">
            <w:pPr>
              <w:widowControl w:val="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2024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(загальнодоступна інформація щодо цін на товари, яка міститься у відкритих джерелах, проведення попередніх ринкових консультацій, запитів цінових пропозицій) </w:t>
            </w:r>
            <w:r w:rsidR="00BA7F5B" w:rsidRPr="00D505E5">
              <w:rPr>
                <w:rFonts w:ascii="Times New Roman" w:eastAsia="Times New Roman" w:hAnsi="Times New Roman" w:cs="Times New Roman"/>
                <w:color w:val="000000"/>
                <w:sz w:val="20"/>
                <w:szCs w:val="20"/>
              </w:rPr>
              <w:t xml:space="preserve"> </w:t>
            </w:r>
          </w:p>
        </w:tc>
      </w:tr>
      <w:tr w:rsidR="00E422AD" w:rsidRPr="00D505E5" w14:paraId="36A57812" w14:textId="77777777">
        <w:trPr>
          <w:trHeight w:val="501"/>
          <w:jc w:val="center"/>
        </w:trPr>
        <w:tc>
          <w:tcPr>
            <w:tcW w:w="9960" w:type="dxa"/>
            <w:gridSpan w:val="3"/>
            <w:vAlign w:val="center"/>
          </w:tcPr>
          <w:p w14:paraId="6E2FB0F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 xml:space="preserve">Розділ 2. Порядок </w:t>
            </w:r>
            <w:r w:rsidRPr="00D505E5">
              <w:rPr>
                <w:rFonts w:ascii="Times New Roman" w:eastAsia="Times New Roman" w:hAnsi="Times New Roman" w:cs="Times New Roman"/>
                <w:b/>
                <w:sz w:val="20"/>
                <w:szCs w:val="20"/>
              </w:rPr>
              <w:t>в</w:t>
            </w:r>
            <w:r w:rsidRPr="00D505E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D505E5" w14:paraId="3D395997" w14:textId="77777777">
        <w:trPr>
          <w:trHeight w:val="1975"/>
          <w:jc w:val="center"/>
        </w:trPr>
        <w:tc>
          <w:tcPr>
            <w:tcW w:w="705" w:type="dxa"/>
          </w:tcPr>
          <w:p w14:paraId="04FC158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tcPr>
          <w:p w14:paraId="55D34884"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5BDACD24"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3FCC4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316ED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повинен </w:t>
            </w:r>
            <w:r w:rsidRPr="00D505E5">
              <w:rPr>
                <w:rFonts w:ascii="Times New Roman" w:eastAsia="Times New Roman" w:hAnsi="Times New Roman" w:cs="Times New Roman"/>
                <w:b/>
                <w:i/>
                <w:sz w:val="20"/>
                <w:szCs w:val="20"/>
              </w:rPr>
              <w:t>протягом трьох днів</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дня їх оприлюднення</w:t>
            </w:r>
            <w:r w:rsidRPr="00D505E5">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0659C724" w14:textId="61AD98BA" w:rsidR="00E422AD" w:rsidRPr="00D505E5" w:rsidRDefault="00A00AB1" w:rsidP="00A00AB1">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505E5">
              <w:rPr>
                <w:rFonts w:ascii="Times New Roman" w:eastAsia="Times New Roman" w:hAnsi="Times New Roman" w:cs="Times New Roman"/>
                <w:b/>
                <w:i/>
                <w:sz w:val="20"/>
                <w:szCs w:val="20"/>
                <w:highlight w:val="white"/>
              </w:rPr>
              <w:t>не менше ніж на чотири дні.</w:t>
            </w:r>
          </w:p>
        </w:tc>
      </w:tr>
      <w:tr w:rsidR="00E422AD" w:rsidRPr="00D505E5" w14:paraId="1E0B93A8" w14:textId="77777777">
        <w:trPr>
          <w:trHeight w:val="1119"/>
          <w:jc w:val="center"/>
        </w:trPr>
        <w:tc>
          <w:tcPr>
            <w:tcW w:w="705" w:type="dxa"/>
          </w:tcPr>
          <w:p w14:paraId="5C2ECC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0A799817"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576ACEB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7899554" w14:textId="77777777" w:rsidR="00A00AB1" w:rsidRPr="00D505E5" w:rsidRDefault="00A00AB1" w:rsidP="00A00AB1">
            <w:pPr>
              <w:widowControl w:val="0"/>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505E5">
              <w:rPr>
                <w:rFonts w:ascii="Times New Roman" w:eastAsia="Times New Roman" w:hAnsi="Times New Roman" w:cs="Times New Roman"/>
                <w:b/>
                <w:i/>
                <w:sz w:val="20"/>
                <w:szCs w:val="20"/>
                <w:highlight w:val="white"/>
              </w:rPr>
              <w:t>не менше чотирьох днів.</w:t>
            </w:r>
          </w:p>
          <w:p w14:paraId="3432969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w:t>
            </w:r>
            <w:r w:rsidRPr="00D505E5">
              <w:rPr>
                <w:rFonts w:ascii="Times New Roman" w:eastAsia="Times New Roman" w:hAnsi="Times New Roman" w:cs="Times New Roman"/>
                <w:sz w:val="20"/>
                <w:szCs w:val="20"/>
                <w:highlight w:val="white"/>
              </w:rPr>
              <w:lastRenderedPageBreak/>
              <w:t>редакції.</w:t>
            </w:r>
          </w:p>
          <w:p w14:paraId="3EF026C1" w14:textId="13C858AE" w:rsidR="00E422AD"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D505E5" w14:paraId="671933E3" w14:textId="77777777">
        <w:trPr>
          <w:trHeight w:val="480"/>
          <w:jc w:val="center"/>
        </w:trPr>
        <w:tc>
          <w:tcPr>
            <w:tcW w:w="9960" w:type="dxa"/>
            <w:gridSpan w:val="3"/>
            <w:vAlign w:val="center"/>
          </w:tcPr>
          <w:p w14:paraId="3D2C49D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D505E5" w14:paraId="3B34C8EA" w14:textId="77777777">
        <w:trPr>
          <w:trHeight w:val="1119"/>
          <w:jc w:val="center"/>
        </w:trPr>
        <w:tc>
          <w:tcPr>
            <w:tcW w:w="705" w:type="dxa"/>
          </w:tcPr>
          <w:p w14:paraId="4CE87E8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2835" w:type="dxa"/>
          </w:tcPr>
          <w:p w14:paraId="0E4BE76E"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D505E5">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505E5">
                <w:rPr>
                  <w:rFonts w:ascii="Times New Roman" w:eastAsia="Times New Roman" w:hAnsi="Times New Roman" w:cs="Times New Roman"/>
                  <w:sz w:val="20"/>
                  <w:szCs w:val="20"/>
                  <w:highlight w:val="white"/>
                </w:rPr>
                <w:t>пункті 47</w:t>
              </w:r>
            </w:hyperlink>
            <w:r w:rsidRPr="00D505E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D505E5">
              <w:rPr>
                <w:rFonts w:ascii="Times New Roman" w:eastAsia="Times New Roman" w:hAnsi="Times New Roman" w:cs="Times New Roman"/>
                <w:b/>
                <w:i/>
                <w:sz w:val="20"/>
                <w:szCs w:val="20"/>
              </w:rPr>
              <w:t>згідно</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Додатком 1</w:t>
            </w:r>
            <w:r w:rsidRPr="00D505E5">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щодо відсутності підстав, установлених в пункт</w:t>
            </w:r>
            <w:r w:rsidRPr="00D505E5">
              <w:rPr>
                <w:rFonts w:ascii="Times New Roman" w:eastAsia="Times New Roman" w:hAnsi="Times New Roman" w:cs="Times New Roman"/>
                <w:sz w:val="20"/>
                <w:szCs w:val="20"/>
                <w:highlight w:val="white"/>
              </w:rPr>
              <w:t xml:space="preserve">і 47 Особливостей, – </w:t>
            </w:r>
            <w:r w:rsidRPr="00D505E5">
              <w:rPr>
                <w:rFonts w:ascii="Times New Roman" w:eastAsia="Times New Roman" w:hAnsi="Times New Roman" w:cs="Times New Roman"/>
                <w:b/>
                <w:i/>
                <w:sz w:val="20"/>
                <w:szCs w:val="20"/>
                <w:highlight w:val="white"/>
              </w:rPr>
              <w:t>згідно з Додатком 1</w:t>
            </w:r>
            <w:r w:rsidRPr="00D505E5">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w:t>
            </w:r>
            <w:r w:rsidRPr="00D505E5">
              <w:rPr>
                <w:rFonts w:ascii="Times New Roman" w:eastAsia="Times New Roman" w:hAnsi="Times New Roman" w:cs="Times New Roman"/>
                <w:sz w:val="20"/>
                <w:szCs w:val="20"/>
              </w:rPr>
              <w:t xml:space="preserve">Особливостей, - згідно з </w:t>
            </w:r>
            <w:r w:rsidRPr="00D505E5">
              <w:rPr>
                <w:rFonts w:ascii="Times New Roman" w:eastAsia="Times New Roman" w:hAnsi="Times New Roman" w:cs="Times New Roman"/>
                <w:b/>
                <w:i/>
                <w:sz w:val="20"/>
                <w:szCs w:val="20"/>
              </w:rPr>
              <w:t xml:space="preserve">Додатком 1 </w:t>
            </w:r>
            <w:r w:rsidRPr="00D505E5">
              <w:rPr>
                <w:rFonts w:ascii="Times New Roman" w:eastAsia="Times New Roman" w:hAnsi="Times New Roman" w:cs="Times New Roman"/>
                <w:sz w:val="20"/>
                <w:szCs w:val="20"/>
              </w:rPr>
              <w:t>до цієї тендерної документації</w:t>
            </w:r>
            <w:r w:rsidRPr="00D505E5">
              <w:rPr>
                <w:rFonts w:ascii="Times New Roman" w:eastAsia="Times New Roman" w:hAnsi="Times New Roman" w:cs="Times New Roman"/>
                <w:color w:val="00B050"/>
                <w:sz w:val="20"/>
                <w:szCs w:val="20"/>
              </w:rPr>
              <w:t>;</w:t>
            </w:r>
          </w:p>
          <w:p w14:paraId="54E631E4" w14:textId="16E3CB33"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505E5">
              <w:rPr>
                <w:rFonts w:ascii="Times New Roman" w:eastAsia="Times New Roman" w:hAnsi="Times New Roman" w:cs="Times New Roman"/>
                <w:i/>
                <w:color w:val="FF0000"/>
                <w:sz w:val="20"/>
                <w:szCs w:val="20"/>
              </w:rPr>
              <w:t>,</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b/>
                <w:i/>
                <w:sz w:val="20"/>
                <w:szCs w:val="20"/>
              </w:rPr>
              <w:t>згідно з Додатком 2</w:t>
            </w:r>
            <w:r w:rsidRPr="00D505E5">
              <w:rPr>
                <w:rFonts w:ascii="Times New Roman" w:eastAsia="Times New Roman" w:hAnsi="Times New Roman" w:cs="Times New Roman"/>
                <w:sz w:val="20"/>
                <w:szCs w:val="20"/>
              </w:rPr>
              <w:t xml:space="preserve"> до тендерної документації;</w:t>
            </w:r>
          </w:p>
          <w:p w14:paraId="1EF047FA"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D505E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5E5">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D505E5" w:rsidRDefault="0004659B">
            <w:pPr>
              <w:widowControl w:val="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Опис формальних помилок:</w:t>
            </w:r>
          </w:p>
          <w:p w14:paraId="241F27D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r w:rsidRPr="00D505E5">
              <w:rPr>
                <w:rFonts w:ascii="Times New Roman" w:eastAsia="Times New Roman" w:hAnsi="Times New Roman" w:cs="Times New Roman"/>
                <w:sz w:val="20"/>
                <w:szCs w:val="20"/>
              </w:rPr>
              <w:tab/>
              <w:t xml:space="preserve">Інформація / документ, подана учасником процедури закупівлі у </w:t>
            </w:r>
            <w:r w:rsidRPr="00D505E5">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14:paraId="5A4743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великої літери;</w:t>
            </w:r>
          </w:p>
          <w:p w14:paraId="7B06EF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r w:rsidRPr="00D505E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r w:rsidRPr="00D505E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w:t>
            </w:r>
            <w:r w:rsidRPr="00D505E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r w:rsidRPr="00D505E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11.</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Приклади формальних помилок:</w:t>
            </w:r>
          </w:p>
          <w:p w14:paraId="12015AF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lastRenderedPageBreak/>
              <w:t>—  «м.київ» замість «м.Київ»;</w:t>
            </w:r>
          </w:p>
          <w:p w14:paraId="41B9E66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«поряд -ок» замість «поря – док»;</w:t>
            </w:r>
          </w:p>
          <w:p w14:paraId="13C994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«ненадається» замість «не надається»»;</w:t>
            </w:r>
          </w:p>
          <w:p w14:paraId="375989B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«______________№_____________» замість «14.08.2020 №320/13/14-01»</w:t>
            </w:r>
          </w:p>
          <w:p w14:paraId="0104F54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505E5">
              <w:rPr>
                <w:rFonts w:ascii="Times New Roman" w:eastAsia="Times New Roman" w:hAnsi="Times New Roman" w:cs="Times New Roman"/>
                <w:b/>
                <w:sz w:val="20"/>
                <w:szCs w:val="20"/>
                <w:highlight w:val="lightGray"/>
              </w:rPr>
              <w:t>у</w:t>
            </w:r>
            <w:r w:rsidRPr="00D505E5">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D505E5">
              <w:rPr>
                <w:rFonts w:ascii="Times New Roman" w:eastAsia="Times New Roman" w:hAnsi="Times New Roman" w:cs="Times New Roman"/>
                <w:b/>
                <w:sz w:val="20"/>
                <w:szCs w:val="20"/>
                <w:highlight w:val="lightGray"/>
              </w:rPr>
              <w:t>п</w:t>
            </w:r>
            <w:r w:rsidRPr="00D505E5">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D505E5" w:rsidRDefault="0004659B">
            <w:pPr>
              <w:widowControl w:val="0"/>
              <w:ind w:left="40" w:hanging="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УВАГА!!!</w:t>
            </w:r>
          </w:p>
          <w:p w14:paraId="25410060" w14:textId="77777777" w:rsidR="00E422AD" w:rsidRPr="00D505E5"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D505E5">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D505E5">
              <w:rPr>
                <w:rFonts w:ascii="Times New Roman" w:eastAsia="Times New Roman" w:hAnsi="Times New Roman" w:cs="Times New Roman"/>
                <w:b/>
                <w:sz w:val="20"/>
                <w:szCs w:val="20"/>
              </w:rPr>
              <w:t>сом (УЕП)</w:t>
            </w:r>
            <w:r w:rsidRPr="00D505E5">
              <w:rPr>
                <w:rFonts w:ascii="Times New Roman" w:eastAsia="Times New Roman" w:hAnsi="Times New Roman" w:cs="Times New Roman"/>
                <w:b/>
                <w:color w:val="000000"/>
                <w:sz w:val="20"/>
                <w:szCs w:val="20"/>
              </w:rPr>
              <w:t>;</w:t>
            </w:r>
          </w:p>
          <w:p w14:paraId="3BC36038"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D505E5"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D505E5">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505E5">
              <w:rPr>
                <w:rFonts w:ascii="Times New Roman" w:eastAsia="Times New Roman" w:hAnsi="Times New Roman" w:cs="Times New Roman"/>
                <w:color w:val="0D0D0D"/>
                <w:sz w:val="20"/>
                <w:szCs w:val="20"/>
              </w:rPr>
              <w:t xml:space="preserve"> </w:t>
            </w:r>
          </w:p>
          <w:p w14:paraId="6411D990" w14:textId="77777777" w:rsidR="00E422AD" w:rsidRPr="00D505E5"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D505E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D505E5"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D505E5">
              <w:rPr>
                <w:rFonts w:ascii="Times New Roman" w:eastAsia="Times New Roman" w:hAnsi="Times New Roman" w:cs="Times New Roman"/>
                <w:sz w:val="20"/>
                <w:szCs w:val="20"/>
              </w:rPr>
              <w:t>Кожен учасник має право подати тільки одну тендерну пропозицію</w:t>
            </w:r>
            <w:r w:rsidRPr="00D505E5">
              <w:rPr>
                <w:rFonts w:ascii="Times New Roman" w:eastAsia="Times New Roman" w:hAnsi="Times New Roman" w:cs="Times New Roman"/>
                <w:b/>
                <w:sz w:val="20"/>
                <w:szCs w:val="20"/>
                <w:highlight w:val="white"/>
              </w:rPr>
              <w:t xml:space="preserve"> </w:t>
            </w:r>
          </w:p>
        </w:tc>
      </w:tr>
      <w:tr w:rsidR="00E422AD" w:rsidRPr="00D505E5" w14:paraId="18740799" w14:textId="77777777">
        <w:trPr>
          <w:trHeight w:val="913"/>
          <w:jc w:val="center"/>
        </w:trPr>
        <w:tc>
          <w:tcPr>
            <w:tcW w:w="705" w:type="dxa"/>
          </w:tcPr>
          <w:p w14:paraId="730C974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D505E5" w:rsidRDefault="0004659B">
            <w:pPr>
              <w:widowControl w:val="0"/>
              <w:rPr>
                <w:rFonts w:ascii="Times New Roman" w:eastAsia="Times New Roman" w:hAnsi="Times New Roman" w:cs="Times New Roman"/>
                <w:sz w:val="20"/>
                <w:szCs w:val="20"/>
              </w:rPr>
            </w:pPr>
            <w:bookmarkStart w:id="5" w:name="_heading=h.tyjcwt" w:colFirst="0" w:colLast="0"/>
            <w:bookmarkEnd w:id="5"/>
            <w:r w:rsidRPr="00D505E5">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404E9D41" w14:textId="77777777">
        <w:trPr>
          <w:trHeight w:val="1119"/>
          <w:jc w:val="center"/>
        </w:trPr>
        <w:tc>
          <w:tcPr>
            <w:tcW w:w="705" w:type="dxa"/>
          </w:tcPr>
          <w:p w14:paraId="3654431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99D856B"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D505E5"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Не передбачається.</w:t>
            </w:r>
          </w:p>
          <w:p w14:paraId="211EFE25" w14:textId="77777777" w:rsidR="00E422AD" w:rsidRPr="00D505E5"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2639C353" w14:textId="77777777">
        <w:trPr>
          <w:trHeight w:val="560"/>
          <w:jc w:val="center"/>
        </w:trPr>
        <w:tc>
          <w:tcPr>
            <w:tcW w:w="705" w:type="dxa"/>
          </w:tcPr>
          <w:p w14:paraId="22F39032"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74EF8FE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Тендерні пропозиції вважаються дійсними </w:t>
            </w:r>
            <w:r w:rsidRPr="00D505E5">
              <w:rPr>
                <w:rFonts w:ascii="Times New Roman" w:eastAsia="Times New Roman" w:hAnsi="Times New Roman" w:cs="Times New Roman"/>
                <w:b/>
                <w:i/>
                <w:sz w:val="20"/>
                <w:szCs w:val="20"/>
                <w:u w:val="single"/>
              </w:rPr>
              <w:t>протягом 120 (ста двадцяти) днів</w:t>
            </w:r>
            <w:r w:rsidRPr="00D505E5">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D505E5" w:rsidRDefault="0004659B">
            <w:pPr>
              <w:widowControl w:val="0"/>
              <w:jc w:val="both"/>
              <w:rPr>
                <w:rFonts w:ascii="Times New Roman" w:eastAsia="Times New Roman" w:hAnsi="Times New Roman" w:cs="Times New Roman"/>
                <w:sz w:val="20"/>
                <w:szCs w:val="20"/>
                <w:u w:val="single"/>
              </w:rPr>
            </w:pPr>
            <w:r w:rsidRPr="00D505E5">
              <w:rPr>
                <w:rFonts w:ascii="Times New Roman" w:eastAsia="Times New Roman" w:hAnsi="Times New Roman" w:cs="Times New Roman"/>
                <w:sz w:val="20"/>
                <w:szCs w:val="20"/>
              </w:rPr>
              <w:t xml:space="preserve">Учасник процедури закупівлі </w:t>
            </w:r>
            <w:r w:rsidRPr="00D505E5">
              <w:rPr>
                <w:rFonts w:ascii="Times New Roman" w:eastAsia="Times New Roman" w:hAnsi="Times New Roman" w:cs="Times New Roman"/>
                <w:sz w:val="20"/>
                <w:szCs w:val="20"/>
                <w:u w:val="single"/>
              </w:rPr>
              <w:t>має право:</w:t>
            </w:r>
          </w:p>
          <w:p w14:paraId="46E5F9B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D505E5" w:rsidRDefault="0004659B">
            <w:pPr>
              <w:widowControl w:val="0"/>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D505E5" w14:paraId="521FF2B3" w14:textId="77777777">
        <w:trPr>
          <w:trHeight w:val="1119"/>
          <w:jc w:val="center"/>
        </w:trPr>
        <w:tc>
          <w:tcPr>
            <w:tcW w:w="705" w:type="dxa"/>
          </w:tcPr>
          <w:p w14:paraId="11071A0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5</w:t>
            </w:r>
          </w:p>
        </w:tc>
        <w:tc>
          <w:tcPr>
            <w:tcW w:w="2835" w:type="dxa"/>
          </w:tcPr>
          <w:p w14:paraId="587E2DF9"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Особливостей</w:t>
            </w:r>
          </w:p>
        </w:tc>
        <w:tc>
          <w:tcPr>
            <w:tcW w:w="6420" w:type="dxa"/>
            <w:vAlign w:val="center"/>
          </w:tcPr>
          <w:p w14:paraId="11C7C4CD"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i/>
                <w:sz w:val="20"/>
                <w:szCs w:val="20"/>
              </w:rPr>
              <w:t xml:space="preserve"> </w:t>
            </w:r>
            <w:r w:rsidRPr="00D505E5">
              <w:rPr>
                <w:rFonts w:ascii="Times New Roman" w:eastAsia="Times New Roman" w:hAnsi="Times New Roman" w:cs="Times New Roman"/>
                <w:sz w:val="20"/>
                <w:szCs w:val="20"/>
              </w:rPr>
              <w:t xml:space="preserve">до цієї тендерної документації. </w:t>
            </w:r>
          </w:p>
          <w:p w14:paraId="37D5AB0A"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sz w:val="20"/>
                <w:szCs w:val="20"/>
              </w:rPr>
              <w:t xml:space="preserve"> до цієї тендерної документації. </w:t>
            </w:r>
          </w:p>
          <w:p w14:paraId="1B0F6BD0" w14:textId="77777777" w:rsidR="00A00AB1" w:rsidRPr="00D505E5" w:rsidRDefault="00A00AB1" w:rsidP="00A00AB1">
            <w:pPr>
              <w:widowControl w:val="0"/>
              <w:ind w:right="12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Підстави, визначені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sz w:val="20"/>
                <w:szCs w:val="20"/>
              </w:rPr>
              <w:t>Особливостей.</w:t>
            </w:r>
          </w:p>
          <w:p w14:paraId="39A7C17C" w14:textId="77777777" w:rsidR="00A00AB1" w:rsidRPr="00D505E5" w:rsidRDefault="00A00AB1" w:rsidP="00A00AB1">
            <w:pPr>
              <w:widowControl w:val="0"/>
              <w:pBdr>
                <w:top w:val="nil"/>
                <w:left w:val="nil"/>
                <w:bottom w:val="nil"/>
                <w:right w:val="nil"/>
                <w:between w:val="nil"/>
              </w:pBd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B6915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F32BB2"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E02B33"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60DB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505E5">
                <w:rPr>
                  <w:rFonts w:ascii="Times New Roman" w:eastAsia="Times New Roman" w:hAnsi="Times New Roman" w:cs="Times New Roman"/>
                  <w:sz w:val="20"/>
                  <w:szCs w:val="20"/>
                </w:rPr>
                <w:t>пунктом 4</w:t>
              </w:r>
            </w:hyperlink>
            <w:r w:rsidRPr="00D505E5">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A8ABD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D58E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9C40E"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3466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6606D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56AFE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A72549"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505E5">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D505E5">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14:paraId="3B4E1871"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D505E5">
              <w:rPr>
                <w:rFonts w:ascii="Times New Roman" w:eastAsia="Times New Roman" w:hAnsi="Times New Roman" w:cs="Times New Roman"/>
                <w:sz w:val="20"/>
                <w:szCs w:val="20"/>
                <w:highlight w:val="white"/>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3E0C865C"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p>
          <w:p w14:paraId="4E0287C8" w14:textId="018B5310" w:rsidR="00E422AD" w:rsidRPr="00D505E5" w:rsidRDefault="00A00AB1" w:rsidP="00A00AB1">
            <w:pPr>
              <w:spacing w:after="348"/>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D505E5" w14:paraId="29A451E2" w14:textId="77777777">
        <w:trPr>
          <w:trHeight w:val="1119"/>
          <w:jc w:val="center"/>
        </w:trPr>
        <w:tc>
          <w:tcPr>
            <w:tcW w:w="705" w:type="dxa"/>
          </w:tcPr>
          <w:p w14:paraId="2EAE9E36"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D505E5">
                <w:rPr>
                  <w:rFonts w:ascii="Times New Roman" w:eastAsia="Times New Roman" w:hAnsi="Times New Roman" w:cs="Times New Roman"/>
                  <w:sz w:val="20"/>
                  <w:szCs w:val="20"/>
                </w:rPr>
                <w:t xml:space="preserve"> пунктом третім </w:t>
              </w:r>
            </w:hyperlink>
            <w:hyperlink r:id="rId12">
              <w:r w:rsidRPr="00D505E5">
                <w:rPr>
                  <w:rFonts w:ascii="Times New Roman" w:eastAsia="Times New Roman" w:hAnsi="Times New Roman" w:cs="Times New Roman"/>
                  <w:sz w:val="20"/>
                  <w:szCs w:val="20"/>
                  <w:u w:val="single"/>
                </w:rPr>
                <w:t>частини друго</w:t>
              </w:r>
            </w:hyperlink>
            <w:r w:rsidRPr="00D505E5">
              <w:rPr>
                <w:rFonts w:ascii="Times New Roman" w:eastAsia="Times New Roman" w:hAnsi="Times New Roman" w:cs="Times New Roman"/>
                <w:sz w:val="20"/>
                <w:szCs w:val="20"/>
              </w:rPr>
              <w:t xml:space="preserve">ї статті 22 Закону зазначено в </w:t>
            </w:r>
            <w:r w:rsidRPr="00D505E5">
              <w:rPr>
                <w:rFonts w:ascii="Times New Roman" w:eastAsia="Times New Roman" w:hAnsi="Times New Roman" w:cs="Times New Roman"/>
                <w:b/>
                <w:i/>
                <w:sz w:val="20"/>
                <w:szCs w:val="20"/>
              </w:rPr>
              <w:t>Додатку 2</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sz w:val="20"/>
                <w:szCs w:val="20"/>
              </w:rPr>
              <w:t>до цієї тендерної документації.</w:t>
            </w:r>
          </w:p>
        </w:tc>
      </w:tr>
      <w:tr w:rsidR="00E422AD" w:rsidRPr="00D505E5" w14:paraId="10E80882" w14:textId="77777777">
        <w:trPr>
          <w:trHeight w:val="1119"/>
          <w:jc w:val="center"/>
        </w:trPr>
        <w:tc>
          <w:tcPr>
            <w:tcW w:w="705" w:type="dxa"/>
          </w:tcPr>
          <w:p w14:paraId="1FE61E0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p>
        </w:tc>
        <w:tc>
          <w:tcPr>
            <w:tcW w:w="2835" w:type="dxa"/>
          </w:tcPr>
          <w:p w14:paraId="5A1B8F1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D505E5" w:rsidRDefault="0004659B">
            <w:pPr>
              <w:widowControl w:val="0"/>
              <w:ind w:right="1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Не передбачено. </w:t>
            </w:r>
          </w:p>
          <w:p w14:paraId="51BE69A7" w14:textId="77777777" w:rsidR="00E422AD" w:rsidRPr="00D505E5" w:rsidRDefault="00E422AD">
            <w:pPr>
              <w:widowControl w:val="0"/>
              <w:ind w:right="120"/>
              <w:jc w:val="both"/>
              <w:rPr>
                <w:rFonts w:ascii="Times New Roman" w:eastAsia="Times New Roman" w:hAnsi="Times New Roman" w:cs="Times New Roman"/>
                <w:sz w:val="20"/>
                <w:szCs w:val="20"/>
              </w:rPr>
            </w:pPr>
          </w:p>
        </w:tc>
      </w:tr>
      <w:tr w:rsidR="00E422AD" w:rsidRPr="00D505E5" w14:paraId="7259C296" w14:textId="77777777">
        <w:trPr>
          <w:trHeight w:val="841"/>
          <w:jc w:val="center"/>
        </w:trPr>
        <w:tc>
          <w:tcPr>
            <w:tcW w:w="705" w:type="dxa"/>
          </w:tcPr>
          <w:p w14:paraId="309B18B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p>
        </w:tc>
        <w:tc>
          <w:tcPr>
            <w:tcW w:w="2835" w:type="dxa"/>
          </w:tcPr>
          <w:p w14:paraId="49106592"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D505E5" w14:paraId="06BD3846" w14:textId="77777777" w:rsidTr="0049700E">
        <w:trPr>
          <w:trHeight w:val="527"/>
          <w:jc w:val="center"/>
        </w:trPr>
        <w:tc>
          <w:tcPr>
            <w:tcW w:w="9960" w:type="dxa"/>
            <w:gridSpan w:val="3"/>
            <w:vAlign w:val="center"/>
          </w:tcPr>
          <w:p w14:paraId="788AFA9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D505E5" w14:paraId="314B7B8F" w14:textId="77777777">
        <w:trPr>
          <w:trHeight w:val="1119"/>
          <w:jc w:val="center"/>
        </w:trPr>
        <w:tc>
          <w:tcPr>
            <w:tcW w:w="705" w:type="dxa"/>
          </w:tcPr>
          <w:p w14:paraId="242483D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27E186C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F007886" w:rsidR="00E422AD" w:rsidRPr="00D505E5" w:rsidRDefault="0004659B">
            <w:pPr>
              <w:widowControl w:val="0"/>
              <w:ind w:left="40"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sz w:val="20"/>
                <w:szCs w:val="20"/>
              </w:rPr>
              <w:t xml:space="preserve">Кінцевий строк подання тендерних пропозицій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w:t>
            </w:r>
            <w:r w:rsidR="00280CFF" w:rsidRPr="00D505E5">
              <w:rPr>
                <w:rFonts w:ascii="Times New Roman" w:eastAsia="Times New Roman" w:hAnsi="Times New Roman" w:cs="Times New Roman"/>
                <w:b/>
                <w:color w:val="000000" w:themeColor="text1"/>
                <w:sz w:val="20"/>
                <w:szCs w:val="20"/>
              </w:rPr>
              <w:t xml:space="preserve"> </w:t>
            </w:r>
            <w:r w:rsidR="007A00CC">
              <w:rPr>
                <w:rFonts w:ascii="Times New Roman" w:eastAsia="Times New Roman" w:hAnsi="Times New Roman" w:cs="Times New Roman"/>
                <w:b/>
                <w:color w:val="000000" w:themeColor="text1"/>
                <w:sz w:val="20"/>
                <w:szCs w:val="20"/>
              </w:rPr>
              <w:t>2</w:t>
            </w:r>
            <w:r w:rsidR="009A14C3">
              <w:rPr>
                <w:rFonts w:ascii="Times New Roman" w:eastAsia="Times New Roman" w:hAnsi="Times New Roman" w:cs="Times New Roman"/>
                <w:b/>
                <w:color w:val="000000" w:themeColor="text1"/>
                <w:sz w:val="20"/>
                <w:szCs w:val="20"/>
              </w:rPr>
              <w:t>6</w:t>
            </w:r>
            <w:r w:rsidR="00AB4C1E" w:rsidRPr="00D505E5">
              <w:rPr>
                <w:rFonts w:ascii="Times New Roman" w:eastAsia="Times New Roman" w:hAnsi="Times New Roman" w:cs="Times New Roman"/>
                <w:b/>
                <w:color w:val="000000" w:themeColor="text1"/>
                <w:sz w:val="20"/>
                <w:szCs w:val="20"/>
              </w:rPr>
              <w:t xml:space="preserve"> </w:t>
            </w:r>
            <w:r w:rsidR="00282F68" w:rsidRPr="00D505E5">
              <w:rPr>
                <w:rFonts w:ascii="Times New Roman" w:eastAsia="Times New Roman" w:hAnsi="Times New Roman" w:cs="Times New Roman"/>
                <w:b/>
                <w:color w:val="000000" w:themeColor="text1"/>
                <w:sz w:val="20"/>
                <w:szCs w:val="20"/>
              </w:rPr>
              <w:t>квіт</w:t>
            </w:r>
            <w:r w:rsidR="004D0184" w:rsidRPr="00D505E5">
              <w:rPr>
                <w:rFonts w:ascii="Times New Roman" w:eastAsia="Times New Roman" w:hAnsi="Times New Roman" w:cs="Times New Roman"/>
                <w:b/>
                <w:color w:val="000000" w:themeColor="text1"/>
                <w:sz w:val="20"/>
                <w:szCs w:val="20"/>
              </w:rPr>
              <w:t>ня</w:t>
            </w:r>
            <w:r w:rsidR="00280CFF" w:rsidRPr="00D505E5">
              <w:rPr>
                <w:rFonts w:ascii="Times New Roman" w:eastAsia="Times New Roman" w:hAnsi="Times New Roman" w:cs="Times New Roman"/>
                <w:b/>
                <w:color w:val="000000" w:themeColor="text1"/>
                <w:sz w:val="20"/>
                <w:szCs w:val="20"/>
              </w:rPr>
              <w:t xml:space="preserve"> </w:t>
            </w:r>
            <w:r w:rsidR="0093120D" w:rsidRPr="00D505E5">
              <w:rPr>
                <w:rFonts w:ascii="Times New Roman" w:eastAsia="Times New Roman" w:hAnsi="Times New Roman" w:cs="Times New Roman"/>
                <w:b/>
                <w:color w:val="000000" w:themeColor="text1"/>
                <w:sz w:val="20"/>
                <w:szCs w:val="20"/>
              </w:rPr>
              <w:t>2024</w:t>
            </w:r>
            <w:r w:rsidR="002B7B92" w:rsidRPr="00D505E5">
              <w:rPr>
                <w:rFonts w:ascii="Times New Roman" w:eastAsia="Times New Roman" w:hAnsi="Times New Roman" w:cs="Times New Roman"/>
                <w:b/>
                <w:color w:val="000000" w:themeColor="text1"/>
                <w:sz w:val="20"/>
                <w:szCs w:val="20"/>
              </w:rPr>
              <w:t xml:space="preserve"> </w:t>
            </w:r>
            <w:r w:rsidRPr="00D505E5">
              <w:rPr>
                <w:rFonts w:ascii="Times New Roman" w:eastAsia="Times New Roman" w:hAnsi="Times New Roman" w:cs="Times New Roman"/>
                <w:b/>
                <w:color w:val="000000" w:themeColor="text1"/>
                <w:sz w:val="20"/>
                <w:szCs w:val="20"/>
              </w:rPr>
              <w:t xml:space="preserve">року до </w:t>
            </w:r>
            <w:r w:rsidR="002B7B92" w:rsidRPr="00D505E5">
              <w:rPr>
                <w:rFonts w:ascii="Times New Roman" w:eastAsia="Times New Roman" w:hAnsi="Times New Roman" w:cs="Times New Roman"/>
                <w:b/>
                <w:color w:val="000000" w:themeColor="text1"/>
                <w:sz w:val="20"/>
                <w:szCs w:val="20"/>
              </w:rPr>
              <w:t>00</w:t>
            </w:r>
            <w:r w:rsidRPr="00D505E5">
              <w:rPr>
                <w:rFonts w:ascii="Times New Roman" w:eastAsia="Times New Roman" w:hAnsi="Times New Roman" w:cs="Times New Roman"/>
                <w:b/>
                <w:color w:val="000000" w:themeColor="text1"/>
                <w:sz w:val="20"/>
                <w:szCs w:val="20"/>
              </w:rPr>
              <w:t>:00 год.</w:t>
            </w:r>
            <w:r w:rsidRPr="00D505E5">
              <w:rPr>
                <w:rFonts w:ascii="Times New Roman" w:eastAsia="Times New Roman" w:hAnsi="Times New Roman" w:cs="Times New Roman"/>
                <w:color w:val="000000" w:themeColor="text1"/>
                <w:sz w:val="20"/>
                <w:szCs w:val="20"/>
              </w:rPr>
              <w:t xml:space="preserve"> </w:t>
            </w:r>
          </w:p>
          <w:p w14:paraId="6384370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D505E5" w14:paraId="6EC1381E" w14:textId="77777777">
        <w:trPr>
          <w:trHeight w:val="1119"/>
          <w:jc w:val="center"/>
        </w:trPr>
        <w:tc>
          <w:tcPr>
            <w:tcW w:w="705" w:type="dxa"/>
          </w:tcPr>
          <w:p w14:paraId="37CFE448"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3D75750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Особливостей.</w:t>
            </w:r>
          </w:p>
        </w:tc>
      </w:tr>
      <w:tr w:rsidR="00E422AD" w:rsidRPr="00D505E5" w14:paraId="6E07EA1E" w14:textId="77777777">
        <w:trPr>
          <w:trHeight w:val="512"/>
          <w:jc w:val="center"/>
        </w:trPr>
        <w:tc>
          <w:tcPr>
            <w:tcW w:w="9960" w:type="dxa"/>
            <w:gridSpan w:val="3"/>
            <w:vAlign w:val="center"/>
          </w:tcPr>
          <w:p w14:paraId="0592DBD3"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5. Оцінка тендерної пропозиції</w:t>
            </w:r>
          </w:p>
        </w:tc>
      </w:tr>
      <w:tr w:rsidR="00E422AD" w:rsidRPr="00D505E5" w14:paraId="7ED61A36" w14:textId="77777777">
        <w:trPr>
          <w:trHeight w:val="1119"/>
          <w:jc w:val="center"/>
        </w:trPr>
        <w:tc>
          <w:tcPr>
            <w:tcW w:w="705" w:type="dxa"/>
          </w:tcPr>
          <w:p w14:paraId="40AD712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58DA4FD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Розгляд та оцінка тендерних пропозицій здійснюютьс</w:t>
            </w:r>
            <w:r w:rsidRPr="00D505E5">
              <w:rPr>
                <w:rFonts w:ascii="Times New Roman" w:eastAsia="Times New Roman" w:hAnsi="Times New Roman" w:cs="Times New Roman"/>
                <w:color w:val="00B050"/>
                <w:sz w:val="20"/>
                <w:szCs w:val="20"/>
                <w:highlight w:val="white"/>
              </w:rPr>
              <w:t xml:space="preserve">я </w:t>
            </w:r>
            <w:r w:rsidRPr="00D505E5">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4" w:anchor="n1553">
              <w:r w:rsidRPr="00D505E5">
                <w:rPr>
                  <w:rFonts w:ascii="Times New Roman" w:eastAsia="Times New Roman" w:hAnsi="Times New Roman" w:cs="Times New Roman"/>
                  <w:sz w:val="20"/>
                  <w:szCs w:val="20"/>
                  <w:highlight w:val="white"/>
                </w:rPr>
                <w:t>шістнадцятої</w:t>
              </w:r>
            </w:hyperlink>
            <w:r w:rsidRPr="00D505E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Критерії та методика оцінки визначаються відповідно до статті 29 </w:t>
            </w:r>
            <w:r w:rsidRPr="00D505E5">
              <w:rPr>
                <w:rFonts w:ascii="Times New Roman" w:eastAsia="Times New Roman" w:hAnsi="Times New Roman" w:cs="Times New Roman"/>
                <w:sz w:val="20"/>
                <w:szCs w:val="20"/>
                <w:highlight w:val="white"/>
              </w:rPr>
              <w:lastRenderedPageBreak/>
              <w:t>Закону.</w:t>
            </w:r>
          </w:p>
          <w:p w14:paraId="52A395BE" w14:textId="77777777" w:rsidR="00E422AD" w:rsidRPr="00D505E5" w:rsidRDefault="0004659B">
            <w:pPr>
              <w:widowControl w:val="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D505E5" w:rsidRDefault="0004659B">
            <w:pPr>
              <w:widowControl w:val="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D505E5" w:rsidRDefault="0004659B">
            <w:pPr>
              <w:widowControl w:val="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Ціна тендерної пропозиції </w:t>
            </w:r>
            <w:r w:rsidRPr="00D505E5">
              <w:rPr>
                <w:rFonts w:ascii="Times New Roman" w:eastAsia="Times New Roman" w:hAnsi="Times New Roman" w:cs="Times New Roman"/>
                <w:color w:val="000000" w:themeColor="text1"/>
                <w:sz w:val="20"/>
                <w:szCs w:val="20"/>
                <w:u w:val="single"/>
              </w:rPr>
              <w:t>не може</w:t>
            </w:r>
            <w:r w:rsidRPr="00D505E5">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D505E5" w:rsidRDefault="0004659B">
            <w:pPr>
              <w:widowControl w:val="0"/>
              <w:jc w:val="both"/>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До розгляду </w:t>
            </w:r>
            <w:r w:rsidRPr="00D505E5">
              <w:rPr>
                <w:rFonts w:ascii="Times New Roman" w:eastAsia="Times New Roman" w:hAnsi="Times New Roman" w:cs="Times New Roman"/>
                <w:color w:val="000000" w:themeColor="text1"/>
                <w:sz w:val="20"/>
                <w:szCs w:val="20"/>
                <w:u w:val="single"/>
              </w:rPr>
              <w:t xml:space="preserve"> не приймається </w:t>
            </w:r>
            <w:r w:rsidR="002B7B92" w:rsidRPr="00D505E5">
              <w:rPr>
                <w:rFonts w:ascii="Times New Roman" w:eastAsia="Times New Roman" w:hAnsi="Times New Roman" w:cs="Times New Roman"/>
                <w:color w:val="000000" w:themeColor="text1"/>
                <w:sz w:val="20"/>
                <w:szCs w:val="20"/>
              </w:rPr>
              <w:t xml:space="preserve"> </w:t>
            </w:r>
            <w:r w:rsidRPr="00D505E5">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5A24DD95"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якщо предмет закупівлі не оподатковується.</w:t>
            </w:r>
          </w:p>
          <w:p w14:paraId="2CA36CF4"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Учасник визначає ціни на </w:t>
            </w:r>
            <w:r w:rsidRPr="00D505E5">
              <w:rPr>
                <w:rFonts w:ascii="Times New Roman" w:eastAsia="Times New Roman" w:hAnsi="Times New Roman" w:cs="Times New Roman"/>
                <w:b/>
                <w:color w:val="000000" w:themeColor="text1"/>
                <w:sz w:val="20"/>
                <w:szCs w:val="20"/>
              </w:rPr>
              <w:t>товар</w:t>
            </w:r>
            <w:r w:rsidRPr="00D505E5">
              <w:rPr>
                <w:rFonts w:ascii="Times New Roman" w:eastAsia="Times New Roman" w:hAnsi="Times New Roman" w:cs="Times New Roman"/>
                <w:color w:val="000000" w:themeColor="text1"/>
                <w:sz w:val="20"/>
                <w:szCs w:val="20"/>
              </w:rPr>
              <w:t xml:space="preserve">, що він пропонує </w:t>
            </w:r>
            <w:r w:rsidRPr="00D505E5">
              <w:rPr>
                <w:rFonts w:ascii="Times New Roman" w:eastAsia="Times New Roman" w:hAnsi="Times New Roman" w:cs="Times New Roman"/>
                <w:b/>
                <w:color w:val="000000" w:themeColor="text1"/>
                <w:sz w:val="20"/>
                <w:szCs w:val="20"/>
              </w:rPr>
              <w:t>поставити</w:t>
            </w:r>
            <w:r w:rsidRPr="00D505E5">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05E5">
              <w:rPr>
                <w:rFonts w:ascii="Times New Roman" w:eastAsia="Times New Roman" w:hAnsi="Times New Roman" w:cs="Times New Roman"/>
                <w:b/>
                <w:color w:val="000000" w:themeColor="text1"/>
                <w:sz w:val="20"/>
                <w:szCs w:val="20"/>
              </w:rPr>
              <w:t>товару</w:t>
            </w:r>
            <w:r w:rsidRPr="00D505E5">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D505E5" w:rsidRDefault="0004659B">
            <w:pPr>
              <w:widowControl w:val="0"/>
              <w:jc w:val="both"/>
              <w:rPr>
                <w:rFonts w:ascii="Times New Roman" w:eastAsia="Times New Roman" w:hAnsi="Times New Roman" w:cs="Times New Roman"/>
                <w:sz w:val="20"/>
                <w:szCs w:val="20"/>
                <w:highlight w:val="yellow"/>
              </w:rPr>
            </w:pPr>
            <w:r w:rsidRPr="00D505E5">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D505E5">
              <w:rPr>
                <w:rFonts w:ascii="Times New Roman" w:eastAsia="Times New Roman" w:hAnsi="Times New Roman" w:cs="Times New Roman"/>
                <w:sz w:val="20"/>
                <w:szCs w:val="20"/>
              </w:rPr>
              <w:t>0,5</w:t>
            </w:r>
            <w:r w:rsidRPr="00D505E5">
              <w:rPr>
                <w:rFonts w:ascii="Times New Roman" w:eastAsia="Times New Roman" w:hAnsi="Times New Roman" w:cs="Times New Roman"/>
                <w:sz w:val="20"/>
                <w:szCs w:val="20"/>
              </w:rPr>
              <w:t xml:space="preserve"> %</w:t>
            </w:r>
          </w:p>
          <w:p w14:paraId="1E8074D0"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D505E5">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D505E5" w:rsidRDefault="0004659B">
            <w:pPr>
              <w:jc w:val="both"/>
              <w:rPr>
                <w:rFonts w:ascii="Times New Roman" w:eastAsia="Times New Roman" w:hAnsi="Times New Roman" w:cs="Times New Roman"/>
                <w:strike/>
                <w:sz w:val="20"/>
                <w:szCs w:val="20"/>
                <w:highlight w:val="white"/>
              </w:rPr>
            </w:pPr>
            <w:r w:rsidRPr="00D505E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5E5">
              <w:rPr>
                <w:rFonts w:ascii="Times New Roman" w:eastAsia="Times New Roman" w:hAnsi="Times New Roman" w:cs="Times New Roman"/>
                <w:b/>
                <w:i/>
                <w:sz w:val="20"/>
                <w:szCs w:val="20"/>
              </w:rPr>
              <w:t>протягом 24 годин</w:t>
            </w:r>
            <w:r w:rsidRPr="00D505E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505E5">
              <w:rPr>
                <w:rFonts w:ascii="Times New Roman" w:eastAsia="Times New Roman" w:hAnsi="Times New Roman" w:cs="Times New Roman"/>
                <w:sz w:val="20"/>
                <w:szCs w:val="20"/>
                <w:highlight w:val="white"/>
              </w:rPr>
              <w:t>лених невідповідностей.</w:t>
            </w:r>
          </w:p>
          <w:p w14:paraId="330D99D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D505E5" w:rsidRDefault="00E422AD" w:rsidP="002B7B92">
            <w:pPr>
              <w:widowControl w:val="0"/>
              <w:jc w:val="both"/>
              <w:rPr>
                <w:rFonts w:ascii="Times New Roman" w:eastAsia="Times New Roman" w:hAnsi="Times New Roman" w:cs="Times New Roman"/>
                <w:sz w:val="20"/>
                <w:szCs w:val="20"/>
              </w:rPr>
            </w:pPr>
          </w:p>
        </w:tc>
      </w:tr>
      <w:tr w:rsidR="00E422AD" w:rsidRPr="00D505E5" w14:paraId="1B89D6EF" w14:textId="77777777">
        <w:trPr>
          <w:trHeight w:val="1119"/>
          <w:jc w:val="center"/>
        </w:trPr>
        <w:tc>
          <w:tcPr>
            <w:tcW w:w="705" w:type="dxa"/>
          </w:tcPr>
          <w:p w14:paraId="76B8862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w:t>
            </w:r>
            <w:r w:rsidRPr="00D505E5">
              <w:rPr>
                <w:rFonts w:ascii="Times New Roman" w:eastAsia="Times New Roman" w:hAnsi="Times New Roman" w:cs="Times New Roman"/>
                <w:color w:val="000000"/>
                <w:sz w:val="20"/>
                <w:szCs w:val="20"/>
              </w:rPr>
              <w:lastRenderedPageBreak/>
              <w:t>підроблених документів, печаток, штампів, учасник торгів несе кримінальну відповідальність згідно зі статт</w:t>
            </w:r>
            <w:r w:rsidRPr="00D505E5">
              <w:rPr>
                <w:rFonts w:ascii="Times New Roman" w:eastAsia="Times New Roman" w:hAnsi="Times New Roman" w:cs="Times New Roman"/>
                <w:sz w:val="20"/>
                <w:szCs w:val="20"/>
              </w:rPr>
              <w:t>ею</w:t>
            </w:r>
            <w:r w:rsidRPr="00D505E5">
              <w:rPr>
                <w:rFonts w:ascii="Times New Roman" w:eastAsia="Times New Roman" w:hAnsi="Times New Roman" w:cs="Times New Roman"/>
                <w:color w:val="000000"/>
                <w:sz w:val="20"/>
                <w:szCs w:val="20"/>
              </w:rPr>
              <w:t xml:space="preserve"> 358 Кримінального </w:t>
            </w:r>
            <w:r w:rsidRPr="00D505E5">
              <w:rPr>
                <w:rFonts w:ascii="Times New Roman" w:eastAsia="Times New Roman" w:hAnsi="Times New Roman" w:cs="Times New Roman"/>
                <w:sz w:val="20"/>
                <w:szCs w:val="20"/>
              </w:rPr>
              <w:t>к</w:t>
            </w:r>
            <w:r w:rsidRPr="00D505E5">
              <w:rPr>
                <w:rFonts w:ascii="Times New Roman" w:eastAsia="Times New Roman" w:hAnsi="Times New Roman" w:cs="Times New Roman"/>
                <w:color w:val="000000"/>
                <w:sz w:val="20"/>
                <w:szCs w:val="20"/>
              </w:rPr>
              <w:t>одексу України.</w:t>
            </w:r>
          </w:p>
          <w:p w14:paraId="63715D8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12DE4175"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D505E5">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яснення/нь державних органів щодо цього</w:t>
            </w:r>
            <w:r w:rsidRPr="00D505E5">
              <w:rPr>
                <w:rFonts w:ascii="Times New Roman" w:eastAsia="Times New Roman" w:hAnsi="Times New Roman" w:cs="Times New Roman"/>
                <w:color w:val="000000"/>
                <w:sz w:val="20"/>
                <w:szCs w:val="20"/>
              </w:rPr>
              <w:t>.</w:t>
            </w:r>
          </w:p>
          <w:p w14:paraId="537CE05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D505E5">
              <w:rPr>
                <w:rFonts w:ascii="Times New Roman" w:eastAsia="Times New Roman" w:hAnsi="Times New Roman" w:cs="Times New Roman"/>
                <w:b/>
                <w:i/>
                <w:color w:val="000000"/>
                <w:sz w:val="20"/>
                <w:szCs w:val="20"/>
              </w:rPr>
              <w:t>Додатком  1</w:t>
            </w:r>
            <w:r w:rsidRPr="00D505E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6.  Факт подання тендерної пропозиції учасником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фізичною особою чи фізичною особою</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505E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505E5">
              <w:rPr>
                <w:rFonts w:ascii="Times New Roman" w:eastAsia="Times New Roman" w:hAnsi="Times New Roman" w:cs="Times New Roman"/>
                <w:b/>
                <w:i/>
                <w:sz w:val="20"/>
                <w:szCs w:val="20"/>
              </w:rPr>
              <w:t>в п. 4 Розділу 3</w:t>
            </w:r>
            <w:r w:rsidRPr="00D505E5">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D505E5">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11. </w:t>
            </w:r>
            <w:r w:rsidRPr="00D505E5">
              <w:rPr>
                <w:rFonts w:ascii="Times New Roman" w:eastAsia="Times New Roman" w:hAnsi="Times New Roman" w:cs="Times New Roman"/>
                <w:sz w:val="20"/>
                <w:szCs w:val="20"/>
              </w:rPr>
              <w:t>Тендерна п</w:t>
            </w:r>
            <w:r w:rsidRPr="00D505E5">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w:t>
            </w:r>
            <w:r w:rsidRPr="00D505E5">
              <w:rPr>
                <w:rFonts w:ascii="Times New Roman" w:eastAsia="Times New Roman" w:hAnsi="Times New Roman" w:cs="Times New Roman"/>
                <w:sz w:val="20"/>
                <w:szCs w:val="20"/>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Pr="00D505E5" w:rsidRDefault="00D70545" w:rsidP="00D70545">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А також враховувати, що в Україні</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громадянин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D505E5" w:rsidRDefault="00E422AD" w:rsidP="00D70545">
            <w:pPr>
              <w:widowControl w:val="0"/>
              <w:jc w:val="both"/>
              <w:rPr>
                <w:rFonts w:ascii="Times New Roman" w:eastAsia="Times New Roman" w:hAnsi="Times New Roman" w:cs="Times New Roman"/>
                <w:i/>
                <w:sz w:val="20"/>
                <w:szCs w:val="20"/>
              </w:rPr>
            </w:pPr>
          </w:p>
        </w:tc>
      </w:tr>
      <w:tr w:rsidR="00E422AD" w:rsidRPr="00D505E5" w14:paraId="2CFC566C" w14:textId="77777777">
        <w:trPr>
          <w:trHeight w:val="1119"/>
          <w:jc w:val="center"/>
        </w:trPr>
        <w:tc>
          <w:tcPr>
            <w:tcW w:w="705" w:type="dxa"/>
          </w:tcPr>
          <w:p w14:paraId="12074FA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D505E5" w:rsidRDefault="0004659B">
            <w:pPr>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Pr="00D505E5" w:rsidRDefault="004F2563">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D505E5">
              <w:rPr>
                <w:rFonts w:ascii="Times New Roman" w:eastAsia="Times New Roman" w:hAnsi="Times New Roman" w:cs="Times New Roman"/>
                <w:sz w:val="20"/>
                <w:szCs w:val="20"/>
              </w:rPr>
              <w:lastRenderedPageBreak/>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2) тендерна пропозиція:</w:t>
            </w:r>
          </w:p>
          <w:p w14:paraId="3C2CA45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505E5">
                <w:rPr>
                  <w:rFonts w:ascii="Times New Roman" w:eastAsia="Times New Roman" w:hAnsi="Times New Roman" w:cs="Times New Roman"/>
                  <w:sz w:val="20"/>
                  <w:szCs w:val="20"/>
                  <w:highlight w:val="white"/>
                </w:rPr>
                <w:t>пункту 4</w:t>
              </w:r>
            </w:hyperlink>
            <w:r w:rsidRPr="00D505E5">
              <w:rPr>
                <w:rFonts w:ascii="Times New Roman" w:eastAsia="Times New Roman" w:hAnsi="Times New Roman" w:cs="Times New Roman"/>
                <w:sz w:val="20"/>
                <w:szCs w:val="20"/>
                <w:highlight w:val="white"/>
              </w:rPr>
              <w:t>3 цих особливостей;</w:t>
            </w:r>
          </w:p>
          <w:p w14:paraId="17A8F0B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765A40" w14:textId="77777777" w:rsidR="003822D1" w:rsidRPr="00D505E5" w:rsidRDefault="003822D1">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w:t>
            </w:r>
          </w:p>
          <w:p w14:paraId="1EE8BCAB" w14:textId="5DFE5100"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D505E5" w:rsidRDefault="0004659B">
            <w:pPr>
              <w:shd w:val="clear" w:color="auto" w:fill="FFFFFF"/>
              <w:ind w:firstLine="567"/>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D505E5" w:rsidRDefault="0004659B">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F63C0A" w14:textId="77777777" w:rsidR="003822D1" w:rsidRPr="00D505E5" w:rsidRDefault="003822D1">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478CC61" w14:textId="27EA777A"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D505E5" w:rsidRDefault="00E422AD">
            <w:pPr>
              <w:widowControl w:val="0"/>
              <w:jc w:val="both"/>
              <w:rPr>
                <w:rFonts w:ascii="Times New Roman" w:eastAsia="Times New Roman" w:hAnsi="Times New Roman" w:cs="Times New Roman"/>
                <w:sz w:val="20"/>
                <w:szCs w:val="20"/>
                <w:highlight w:val="white"/>
              </w:rPr>
            </w:pPr>
          </w:p>
        </w:tc>
      </w:tr>
      <w:tr w:rsidR="00E422AD" w:rsidRPr="00D505E5" w14:paraId="085C3A70" w14:textId="77777777">
        <w:trPr>
          <w:trHeight w:val="472"/>
          <w:jc w:val="center"/>
        </w:trPr>
        <w:tc>
          <w:tcPr>
            <w:tcW w:w="9960" w:type="dxa"/>
            <w:gridSpan w:val="3"/>
            <w:vAlign w:val="center"/>
          </w:tcPr>
          <w:p w14:paraId="678C31B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D505E5" w14:paraId="18FB109D" w14:textId="77777777">
        <w:trPr>
          <w:trHeight w:val="1119"/>
          <w:jc w:val="center"/>
        </w:trPr>
        <w:tc>
          <w:tcPr>
            <w:tcW w:w="705" w:type="dxa"/>
          </w:tcPr>
          <w:p w14:paraId="553A7E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40252D2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відміни відкритих торгів замовник </w:t>
            </w:r>
            <w:r w:rsidRPr="00D505E5">
              <w:rPr>
                <w:rFonts w:ascii="Times New Roman" w:eastAsia="Times New Roman" w:hAnsi="Times New Roman" w:cs="Times New Roman"/>
                <w:b/>
                <w:i/>
                <w:sz w:val="20"/>
                <w:szCs w:val="20"/>
              </w:rPr>
              <w:t>протягом одного робочого дня</w:t>
            </w:r>
            <w:r w:rsidRPr="00D505E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AE6A3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w:t>
            </w:r>
            <w:r w:rsidRPr="00D505E5">
              <w:rPr>
                <w:rFonts w:ascii="Times New Roman" w:eastAsia="Times New Roman" w:hAnsi="Times New Roman" w:cs="Times New Roman"/>
                <w:sz w:val="20"/>
                <w:szCs w:val="20"/>
                <w:highlight w:val="white"/>
              </w:rPr>
              <w:t>подання жодної тендерної пропозиції для участі</w:t>
            </w:r>
            <w:r w:rsidRPr="00D505E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D2D4F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505E5">
              <w:rPr>
                <w:rFonts w:ascii="Times New Roman" w:eastAsia="Times New Roman" w:hAnsi="Times New Roman" w:cs="Times New Roman"/>
                <w:color w:val="4A86E8"/>
                <w:sz w:val="20"/>
                <w:szCs w:val="20"/>
              </w:rPr>
              <w:t>.</w:t>
            </w:r>
          </w:p>
        </w:tc>
      </w:tr>
      <w:tr w:rsidR="00E422AD" w:rsidRPr="00D505E5" w14:paraId="6B69B330" w14:textId="77777777">
        <w:trPr>
          <w:trHeight w:val="1119"/>
          <w:jc w:val="center"/>
        </w:trPr>
        <w:tc>
          <w:tcPr>
            <w:tcW w:w="705" w:type="dxa"/>
          </w:tcPr>
          <w:p w14:paraId="72B90BB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4003133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05E5">
              <w:rPr>
                <w:rFonts w:ascii="Times New Roman" w:eastAsia="Times New Roman" w:hAnsi="Times New Roman" w:cs="Times New Roman"/>
                <w:b/>
                <w:i/>
                <w:sz w:val="20"/>
                <w:szCs w:val="20"/>
                <w:highlight w:val="white"/>
              </w:rPr>
              <w:t>не пізніше ніж через 15 днів</w:t>
            </w:r>
            <w:r w:rsidRPr="00D505E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05E5">
              <w:rPr>
                <w:rFonts w:ascii="Times New Roman" w:eastAsia="Times New Roman" w:hAnsi="Times New Roman" w:cs="Times New Roman"/>
                <w:b/>
                <w:i/>
                <w:sz w:val="20"/>
                <w:szCs w:val="20"/>
                <w:highlight w:val="white"/>
              </w:rPr>
              <w:t>може бути продовжений до 60 днів</w:t>
            </w:r>
            <w:r w:rsidRPr="00D505E5">
              <w:rPr>
                <w:rFonts w:ascii="Times New Roman" w:eastAsia="Times New Roman" w:hAnsi="Times New Roman" w:cs="Times New Roman"/>
                <w:sz w:val="20"/>
                <w:szCs w:val="20"/>
                <w:highlight w:val="white"/>
              </w:rPr>
              <w:t xml:space="preserve">. </w:t>
            </w:r>
          </w:p>
          <w:p w14:paraId="26C48B2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505E5">
              <w:rPr>
                <w:rFonts w:ascii="Times New Roman" w:eastAsia="Times New Roman" w:hAnsi="Times New Roman" w:cs="Times New Roman"/>
                <w:b/>
                <w:i/>
                <w:sz w:val="20"/>
                <w:szCs w:val="20"/>
                <w:highlight w:val="white"/>
              </w:rPr>
              <w:t>не може бути укладено раніше ніж через п’ять днів</w:t>
            </w:r>
            <w:r w:rsidRPr="00D505E5">
              <w:rPr>
                <w:rFonts w:ascii="Times New Roman" w:eastAsia="Times New Roman" w:hAnsi="Times New Roman" w:cs="Times New Roman"/>
                <w:i/>
                <w:sz w:val="20"/>
                <w:szCs w:val="20"/>
                <w:highlight w:val="white"/>
              </w:rPr>
              <w:t xml:space="preserve"> </w:t>
            </w:r>
            <w:r w:rsidRPr="00D505E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D505E5" w14:paraId="109001DF" w14:textId="77777777">
        <w:trPr>
          <w:trHeight w:val="1119"/>
          <w:jc w:val="center"/>
        </w:trPr>
        <w:tc>
          <w:tcPr>
            <w:tcW w:w="705" w:type="dxa"/>
          </w:tcPr>
          <w:p w14:paraId="510C303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BA3CBCF"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Проєкт договору про закупівлю викладено в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D505E5" w:rsidRDefault="0004659B">
            <w:pPr>
              <w:widowControl w:val="0"/>
              <w:ind w:right="12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D505E5" w:rsidRDefault="00E422AD">
            <w:pPr>
              <w:widowControl w:val="0"/>
              <w:ind w:right="120"/>
              <w:jc w:val="both"/>
              <w:rPr>
                <w:rFonts w:ascii="Times New Roman" w:eastAsia="Times New Roman" w:hAnsi="Times New Roman" w:cs="Times New Roman"/>
                <w:sz w:val="20"/>
                <w:szCs w:val="20"/>
                <w:highlight w:val="white"/>
              </w:rPr>
            </w:pPr>
          </w:p>
        </w:tc>
      </w:tr>
      <w:tr w:rsidR="00E422AD" w:rsidRPr="00D505E5" w14:paraId="1CFCFD79" w14:textId="77777777">
        <w:trPr>
          <w:trHeight w:val="983"/>
          <w:jc w:val="center"/>
        </w:trPr>
        <w:tc>
          <w:tcPr>
            <w:tcW w:w="705" w:type="dxa"/>
          </w:tcPr>
          <w:p w14:paraId="7FA4879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4</w:t>
            </w:r>
          </w:p>
        </w:tc>
        <w:tc>
          <w:tcPr>
            <w:tcW w:w="2835" w:type="dxa"/>
          </w:tcPr>
          <w:p w14:paraId="65F3E72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B0B5BC3" w14:textId="77777777" w:rsidR="003822D1" w:rsidRPr="00D505E5" w:rsidRDefault="003822D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52E94BBC"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D505E5" w:rsidRDefault="0004659B">
            <w:pPr>
              <w:shd w:val="clear" w:color="auto" w:fill="FFFFFF"/>
              <w:spacing w:before="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D505E5">
              <w:rPr>
                <w:rFonts w:ascii="Times New Roman" w:eastAsia="Times New Roman" w:hAnsi="Times New Roman" w:cs="Times New Roman"/>
                <w:sz w:val="20"/>
                <w:szCs w:val="20"/>
                <w:highlight w:val="white"/>
              </w:rPr>
              <w:t>у тому числі за результатами електронного аукціону, кр</w:t>
            </w:r>
            <w:r w:rsidRPr="00D505E5">
              <w:rPr>
                <w:rFonts w:ascii="Times New Roman" w:eastAsia="Times New Roman" w:hAnsi="Times New Roman" w:cs="Times New Roman"/>
                <w:sz w:val="20"/>
                <w:szCs w:val="20"/>
              </w:rPr>
              <w:t>ім випадків:</w:t>
            </w:r>
          </w:p>
          <w:p w14:paraId="4FFE6A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D505E5" w:rsidRDefault="0004659B" w:rsidP="002B7B92">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D505E5" w14:paraId="2169B49E" w14:textId="77777777">
        <w:trPr>
          <w:trHeight w:val="1119"/>
          <w:jc w:val="center"/>
        </w:trPr>
        <w:tc>
          <w:tcPr>
            <w:tcW w:w="705" w:type="dxa"/>
          </w:tcPr>
          <w:p w14:paraId="3094BF09"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p>
        </w:tc>
        <w:tc>
          <w:tcPr>
            <w:tcW w:w="2835" w:type="dxa"/>
          </w:tcPr>
          <w:p w14:paraId="557178F6" w14:textId="77777777" w:rsidR="00E422AD" w:rsidRPr="00D505E5" w:rsidRDefault="0004659B">
            <w:pPr>
              <w:widowControl w:val="0"/>
              <w:rPr>
                <w:rFonts w:ascii="Times New Roman" w:eastAsia="Times New Roman" w:hAnsi="Times New Roman" w:cs="Times New Roman"/>
                <w:sz w:val="20"/>
                <w:szCs w:val="20"/>
              </w:rPr>
            </w:pPr>
            <w:bookmarkStart w:id="6" w:name="_heading=h.gjdgxs" w:colFirst="0" w:colLast="0"/>
            <w:bookmarkEnd w:id="6"/>
            <w:r w:rsidRPr="00D505E5">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D505E5" w:rsidRDefault="00E422AD">
            <w:pPr>
              <w:widowControl w:val="0"/>
              <w:jc w:val="both"/>
              <w:rPr>
                <w:rFonts w:ascii="Times New Roman" w:eastAsia="Times New Roman" w:hAnsi="Times New Roman" w:cs="Times New Roman"/>
                <w:sz w:val="20"/>
                <w:szCs w:val="20"/>
              </w:rPr>
            </w:pPr>
          </w:p>
        </w:tc>
      </w:tr>
    </w:tbl>
    <w:p w14:paraId="6F42E28B" w14:textId="77777777" w:rsidR="00E422AD" w:rsidRPr="00D505E5"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Додатки: </w:t>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p>
    <w:p w14:paraId="11427069" w14:textId="563D3490"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 xml:space="preserve">Додаток 1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46825B02"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Додаток 2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Додаток 3  - Проєкт договору</w:t>
      </w:r>
    </w:p>
    <w:p w14:paraId="0BF7C28C"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Pr="00D505E5"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59834D" w14:textId="02DE4DC1"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25599AEA" w14:textId="7998C68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7504C00B" w14:textId="52485D35"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D2C93CB" w14:textId="722EAEE8"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3F8E429" w14:textId="7E559F5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5CE60B0" w14:textId="49600D7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4F24E2E" w14:textId="5EADDF0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4F52D33C" w14:textId="77777777" w:rsidR="007A00CC" w:rsidRPr="00D505E5"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170EF86B"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1</w:t>
      </w:r>
    </w:p>
    <w:p w14:paraId="345CD360"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до тендерної документації</w:t>
      </w:r>
    </w:p>
    <w:p w14:paraId="6825CDAF" w14:textId="77777777" w:rsidR="002B7B92" w:rsidRPr="00D505E5" w:rsidRDefault="002B7B92" w:rsidP="002B7B92">
      <w:pPr>
        <w:spacing w:after="0" w:line="240" w:lineRule="auto"/>
        <w:ind w:left="5660" w:firstLine="70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p w14:paraId="0D509B2D" w14:textId="77777777" w:rsidR="002B7B92" w:rsidRPr="00D505E5"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Pr="00D505E5"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Pr="00D505E5"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3485"/>
        <w:gridCol w:w="6970"/>
      </w:tblGrid>
      <w:tr w:rsidR="001F1C20" w14:paraId="2089633D" w14:textId="77777777" w:rsidTr="00DE03A9">
        <w:trPr>
          <w:trHeight w:val="690"/>
          <w:jc w:val="center"/>
        </w:trPr>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259AF" w14:textId="77777777" w:rsidR="001F1C20" w:rsidRDefault="001F1C20" w:rsidP="00DE03A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751C8" w14:textId="77777777" w:rsidR="001F1C20" w:rsidRDefault="001F1C20" w:rsidP="00DE03A9">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1F1C20" w14:paraId="4E33895D" w14:textId="77777777" w:rsidTr="00DE03A9">
        <w:trPr>
          <w:trHeight w:val="4476"/>
          <w:jc w:val="center"/>
        </w:trPr>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DF1F" w14:textId="77777777" w:rsidR="001F1C20" w:rsidRDefault="001F1C20" w:rsidP="00DE03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C7870" w14:textId="77777777" w:rsidR="001F1C20" w:rsidRDefault="001F1C20" w:rsidP="00DE03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15521CD" w14:textId="77777777" w:rsidR="001F1C20" w:rsidRDefault="001F1C20" w:rsidP="00DE03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FE8964" w14:textId="77777777" w:rsidR="001F1C20" w:rsidRDefault="001F1C20" w:rsidP="00DE03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Аналогічними </w:t>
            </w:r>
            <w:r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Pr>
                <w:rFonts w:ascii="Times New Roman" w:eastAsia="Times New Roman" w:hAnsi="Times New Roman" w:cs="Times New Roman"/>
                <w:b/>
                <w:i/>
                <w:color w:val="000000"/>
                <w:sz w:val="20"/>
                <w:szCs w:val="20"/>
              </w:rPr>
              <w:t xml:space="preserve">товарів, </w:t>
            </w:r>
            <w:r w:rsidRPr="001906D6">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rPr>
              <w:t xml:space="preserve">ідентичних </w:t>
            </w:r>
            <w:r w:rsidRPr="001906D6">
              <w:rPr>
                <w:rFonts w:ascii="Times New Roman" w:eastAsia="Times New Roman" w:hAnsi="Times New Roman" w:cs="Times New Roman"/>
                <w:b/>
                <w:i/>
                <w:color w:val="000000"/>
                <w:sz w:val="20"/>
                <w:szCs w:val="20"/>
              </w:rPr>
              <w:t>предмет</w:t>
            </w:r>
            <w:r>
              <w:rPr>
                <w:rFonts w:ascii="Times New Roman" w:eastAsia="Times New Roman" w:hAnsi="Times New Roman" w:cs="Times New Roman"/>
                <w:b/>
                <w:i/>
                <w:color w:val="000000"/>
                <w:sz w:val="20"/>
                <w:szCs w:val="20"/>
              </w:rPr>
              <w:t>у</w:t>
            </w:r>
            <w:r w:rsidRPr="001906D6">
              <w:rPr>
                <w:rFonts w:ascii="Times New Roman" w:eastAsia="Times New Roman" w:hAnsi="Times New Roman" w:cs="Times New Roman"/>
                <w:b/>
                <w:i/>
                <w:color w:val="000000"/>
                <w:sz w:val="20"/>
                <w:szCs w:val="20"/>
              </w:rPr>
              <w:t xml:space="preserve"> закупівлі</w:t>
            </w:r>
            <w:r>
              <w:rPr>
                <w:rFonts w:ascii="Times New Roman" w:eastAsia="Times New Roman" w:hAnsi="Times New Roman" w:cs="Times New Roman"/>
                <w:b/>
                <w:i/>
                <w:color w:val="000000"/>
                <w:sz w:val="20"/>
                <w:szCs w:val="20"/>
              </w:rPr>
              <w:t>, заключені з контрагентами, що є Замовниками у розумінні Закону України «Про публічні закупівлі» (у довідці зазначити ідентифікатор закупівлі на веб-порталі уповноваженого органу) Обсяг поставленого товару за наданим аналогічним договором не повинен бути меншим за обсяг товару, що є предметом закупівлі. Рік виконання договору – не раніше 2022 року</w:t>
            </w:r>
          </w:p>
          <w:p w14:paraId="14E9ABF4" w14:textId="77777777" w:rsidR="001F1C20" w:rsidRDefault="001F1C20" w:rsidP="00DE03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63767552"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w:t>
            </w:r>
            <w:r w:rsidRPr="00E37C52">
              <w:rPr>
                <w:rFonts w:ascii="Times New Roman" w:eastAsia="Times New Roman" w:hAnsi="Times New Roman" w:cs="Times New Roman"/>
                <w:color w:val="000000"/>
                <w:sz w:val="20"/>
                <w:szCs w:val="20"/>
              </w:rPr>
              <w:t>поставк</w:t>
            </w:r>
            <w:r>
              <w:rPr>
                <w:rFonts w:ascii="Times New Roman" w:eastAsia="Times New Roman" w:hAnsi="Times New Roman" w:cs="Times New Roman"/>
                <w:color w:val="000000"/>
                <w:sz w:val="20"/>
                <w:szCs w:val="20"/>
              </w:rPr>
              <w:t>и</w:t>
            </w:r>
            <w:r w:rsidRPr="00E37C52">
              <w:rPr>
                <w:rFonts w:ascii="Times New Roman" w:eastAsia="Times New Roman" w:hAnsi="Times New Roman" w:cs="Times New Roman"/>
                <w:color w:val="000000"/>
                <w:sz w:val="20"/>
                <w:szCs w:val="20"/>
              </w:rPr>
              <w:t xml:space="preserve"> всього обсягу товару за договором</w:t>
            </w:r>
            <w:r>
              <w:rPr>
                <w:rFonts w:ascii="Times New Roman" w:eastAsia="Times New Roman" w:hAnsi="Times New Roman" w:cs="Times New Roman"/>
                <w:color w:val="000000"/>
                <w:sz w:val="20"/>
                <w:szCs w:val="20"/>
              </w:rPr>
              <w:t>, заз</w:t>
            </w:r>
            <w:r>
              <w:rPr>
                <w:rFonts w:ascii="Times New Roman" w:eastAsia="Times New Roman" w:hAnsi="Times New Roman" w:cs="Times New Roman"/>
                <w:color w:val="000000"/>
                <w:sz w:val="20"/>
                <w:szCs w:val="20"/>
                <w:highlight w:val="white"/>
              </w:rPr>
              <w:t>наченим в наданій Учасником довідці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видаткові накладні</w:t>
            </w:r>
            <w:r w:rsidRPr="00A53844">
              <w:rPr>
                <w:rFonts w:ascii="Times New Roman" w:eastAsia="Times New Roman" w:hAnsi="Times New Roman" w:cs="Times New Roman"/>
                <w:sz w:val="20"/>
                <w:szCs w:val="20"/>
              </w:rPr>
              <w:t xml:space="preserve">, податкові накладні, які складені на всі </w:t>
            </w:r>
            <w:r>
              <w:rPr>
                <w:rFonts w:ascii="Times New Roman" w:eastAsia="Times New Roman" w:hAnsi="Times New Roman" w:cs="Times New Roman"/>
                <w:sz w:val="20"/>
                <w:szCs w:val="20"/>
              </w:rPr>
              <w:t>видаткові накладні</w:t>
            </w:r>
            <w:r w:rsidRPr="00A53844">
              <w:rPr>
                <w:rFonts w:ascii="Times New Roman" w:eastAsia="Times New Roman" w:hAnsi="Times New Roman" w:cs="Times New Roman"/>
                <w:sz w:val="20"/>
                <w:szCs w:val="20"/>
              </w:rPr>
              <w:t xml:space="preserve"> щодо аналогічного договору та зареєстровані в Єдиному реєстрі податкових накладних (у разі якщо Учасник є платником податку на додану вартість</w:t>
            </w:r>
            <w:r>
              <w:rPr>
                <w:rFonts w:ascii="Times New Roman" w:eastAsia="Times New Roman" w:hAnsi="Times New Roman" w:cs="Times New Roman"/>
                <w:sz w:val="20"/>
                <w:szCs w:val="20"/>
              </w:rPr>
              <w:t>)</w:t>
            </w:r>
          </w:p>
          <w:p w14:paraId="527FC825"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B2E08DD"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p>
          <w:p w14:paraId="0016BC76" w14:textId="77777777" w:rsidR="001F1C20" w:rsidRDefault="001F1C20" w:rsidP="00DE03A9">
            <w:pPr>
              <w:spacing w:after="0" w:line="240" w:lineRule="auto"/>
              <w:jc w:val="both"/>
              <w:rPr>
                <w:rFonts w:ascii="Times New Roman" w:eastAsia="Times New Roman" w:hAnsi="Times New Roman" w:cs="Times New Roman"/>
                <w:sz w:val="20"/>
                <w:szCs w:val="20"/>
                <w:highlight w:val="white"/>
              </w:rPr>
            </w:pPr>
          </w:p>
          <w:p w14:paraId="0348BADC" w14:textId="77777777" w:rsidR="001F1C20" w:rsidRDefault="001F1C20" w:rsidP="00DE03A9">
            <w:pPr>
              <w:spacing w:after="0" w:line="240" w:lineRule="auto"/>
              <w:rPr>
                <w:rFonts w:ascii="Times New Roman" w:eastAsia="Times New Roman" w:hAnsi="Times New Roman" w:cs="Times New Roman"/>
                <w:color w:val="4A86E8"/>
                <w:sz w:val="20"/>
                <w:szCs w:val="20"/>
              </w:rPr>
            </w:pPr>
          </w:p>
          <w:p w14:paraId="1835420C" w14:textId="77777777" w:rsidR="001F1C20" w:rsidRDefault="001F1C20" w:rsidP="00DE03A9">
            <w:pPr>
              <w:spacing w:after="0" w:line="240" w:lineRule="auto"/>
              <w:jc w:val="both"/>
              <w:rPr>
                <w:rFonts w:ascii="Times New Roman" w:eastAsia="Times New Roman" w:hAnsi="Times New Roman" w:cs="Times New Roman"/>
                <w:sz w:val="20"/>
                <w:szCs w:val="20"/>
              </w:rPr>
            </w:pPr>
          </w:p>
        </w:tc>
      </w:tr>
      <w:tr w:rsidR="001F1C20" w14:paraId="58EA2850" w14:textId="77777777" w:rsidTr="00DE03A9">
        <w:trPr>
          <w:trHeight w:val="2255"/>
          <w:jc w:val="center"/>
        </w:trPr>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9959D" w14:textId="77777777" w:rsidR="001F1C20" w:rsidRDefault="001F1C20" w:rsidP="00DE03A9">
            <w:pPr>
              <w:spacing w:after="0" w:line="240" w:lineRule="auto"/>
              <w:rPr>
                <w:rFonts w:ascii="Times New Roman" w:eastAsia="Times New Roman" w:hAnsi="Times New Roman" w:cs="Times New Roman"/>
                <w:b/>
                <w:color w:val="000000"/>
                <w:sz w:val="20"/>
                <w:szCs w:val="20"/>
              </w:rPr>
            </w:pPr>
            <w:r w:rsidRPr="008C2A04">
              <w:rPr>
                <w:rFonts w:ascii="Times New Roman" w:eastAsia="Times New Roman" w:hAnsi="Times New Roman" w:cs="Times New Roman"/>
                <w:b/>
                <w:bCs/>
                <w:sz w:val="20"/>
                <w:szCs w:val="20"/>
              </w:rPr>
              <w:t xml:space="preserve">Наявність </w:t>
            </w:r>
            <w:r w:rsidRPr="008C2A04">
              <w:rPr>
                <w:rFonts w:ascii="Times New Roman" w:hAnsi="Times New Roman" w:cs="Times New Roman"/>
                <w:b/>
                <w:bCs/>
                <w:sz w:val="20"/>
                <w:szCs w:val="20"/>
                <w:shd w:val="clear" w:color="auto" w:fill="FFFFFF"/>
              </w:rPr>
              <w:t>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6DB9"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w:t>
            </w:r>
            <w:r w:rsidRPr="008C2A04">
              <w:rPr>
                <w:rFonts w:ascii="Times New Roman" w:eastAsia="Times New Roman" w:hAnsi="Times New Roman" w:cs="Times New Roman"/>
                <w:color w:val="000000"/>
                <w:sz w:val="20"/>
                <w:szCs w:val="20"/>
              </w:rPr>
              <w:t xml:space="preserve">На підтвердження наявності </w:t>
            </w:r>
            <w:r w:rsidRPr="008C2A04">
              <w:rPr>
                <w:rFonts w:ascii="Times New Roman" w:hAnsi="Times New Roman" w:cs="Times New Roman"/>
                <w:sz w:val="20"/>
                <w:szCs w:val="20"/>
                <w:shd w:val="clear" w:color="auto" w:fill="FFFFFF"/>
              </w:rPr>
              <w:t xml:space="preserve">обладнання та матеріально-технічної бази </w:t>
            </w:r>
            <w:r w:rsidRPr="008C2A04">
              <w:rPr>
                <w:rFonts w:ascii="Times New Roman" w:eastAsia="Times New Roman" w:hAnsi="Times New Roman" w:cs="Times New Roman"/>
                <w:color w:val="000000"/>
                <w:sz w:val="20"/>
                <w:szCs w:val="20"/>
              </w:rPr>
              <w:t>Учасник має надати</w:t>
            </w:r>
            <w:r>
              <w:rPr>
                <w:rFonts w:ascii="Times New Roman" w:eastAsia="Times New Roman" w:hAnsi="Times New Roman" w:cs="Times New Roman"/>
                <w:color w:val="000000"/>
                <w:sz w:val="20"/>
                <w:szCs w:val="20"/>
              </w:rPr>
              <w:t>:</w:t>
            </w:r>
          </w:p>
          <w:p w14:paraId="534702D6"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Інформацію в довільній формі</w:t>
            </w:r>
            <w:r w:rsidRPr="0022618E">
              <w:rPr>
                <w:rFonts w:ascii="Times New Roman" w:eastAsia="Times New Roman" w:hAnsi="Times New Roman" w:cs="Times New Roman"/>
                <w:color w:val="000000"/>
                <w:sz w:val="20"/>
                <w:szCs w:val="20"/>
              </w:rPr>
              <w:t xml:space="preserve"> щодо наявності </w:t>
            </w:r>
            <w:r w:rsidRPr="002E3DC3">
              <w:rPr>
                <w:rFonts w:ascii="Times New Roman" w:eastAsia="Times New Roman" w:hAnsi="Times New Roman" w:cs="Times New Roman"/>
                <w:color w:val="000000"/>
                <w:sz w:val="20"/>
                <w:szCs w:val="20"/>
              </w:rPr>
              <w:t>автомобільного транспорту для поставки продукції</w:t>
            </w:r>
            <w:r>
              <w:rPr>
                <w:rFonts w:ascii="Times New Roman" w:eastAsia="Times New Roman" w:hAnsi="Times New Roman" w:cs="Times New Roman"/>
                <w:color w:val="000000"/>
                <w:sz w:val="20"/>
                <w:szCs w:val="20"/>
              </w:rPr>
              <w:t xml:space="preserve"> </w:t>
            </w:r>
          </w:p>
          <w:p w14:paraId="6644A129"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r>
              <w:t xml:space="preserve"> </w:t>
            </w:r>
            <w:r w:rsidRPr="0022618E">
              <w:rPr>
                <w:rFonts w:ascii="Times New Roman" w:eastAsia="Times New Roman" w:hAnsi="Times New Roman" w:cs="Times New Roman"/>
                <w:color w:val="000000"/>
                <w:sz w:val="20"/>
                <w:szCs w:val="20"/>
              </w:rPr>
              <w:t xml:space="preserve">копії документів, які підтверджують наявність </w:t>
            </w:r>
            <w:r>
              <w:rPr>
                <w:rFonts w:ascii="Times New Roman" w:eastAsia="Times New Roman" w:hAnsi="Times New Roman" w:cs="Times New Roman"/>
                <w:color w:val="000000"/>
                <w:sz w:val="20"/>
                <w:szCs w:val="20"/>
              </w:rPr>
              <w:t xml:space="preserve">не менше 10 одиниць автомобільного транспорту вантажопідйомність не менше 20 тон </w:t>
            </w:r>
            <w:r w:rsidRPr="0022618E">
              <w:rPr>
                <w:rFonts w:ascii="Times New Roman" w:eastAsia="Times New Roman" w:hAnsi="Times New Roman" w:cs="Times New Roman"/>
                <w:color w:val="000000"/>
                <w:sz w:val="20"/>
                <w:szCs w:val="20"/>
              </w:rPr>
              <w:t>та правовий статус (володіння, користування тощо)</w:t>
            </w:r>
            <w:r>
              <w:rPr>
                <w:rFonts w:ascii="Times New Roman" w:eastAsia="Times New Roman" w:hAnsi="Times New Roman" w:cs="Times New Roman"/>
                <w:color w:val="000000"/>
                <w:sz w:val="20"/>
                <w:szCs w:val="20"/>
              </w:rPr>
              <w:t xml:space="preserve">; </w:t>
            </w:r>
          </w:p>
          <w:p w14:paraId="71E77E6E"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копії технічних паспортів на кожну одиницю</w:t>
            </w:r>
            <w:r>
              <w:t xml:space="preserve"> </w:t>
            </w:r>
            <w:r w:rsidRPr="002E3DC3">
              <w:rPr>
                <w:rFonts w:ascii="Times New Roman" w:eastAsia="Times New Roman" w:hAnsi="Times New Roman" w:cs="Times New Roman"/>
                <w:color w:val="000000"/>
                <w:sz w:val="20"/>
                <w:szCs w:val="20"/>
              </w:rPr>
              <w:t>автомобільного транспорту</w:t>
            </w:r>
          </w:p>
        </w:tc>
      </w:tr>
      <w:tr w:rsidR="001F1C20" w14:paraId="67395512" w14:textId="77777777" w:rsidTr="00DE03A9">
        <w:trPr>
          <w:trHeight w:val="876"/>
          <w:jc w:val="center"/>
        </w:trPr>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963B3" w14:textId="77777777" w:rsidR="001F1C20" w:rsidRDefault="001F1C20" w:rsidP="00DE03A9">
            <w:pPr>
              <w:spacing w:after="0" w:line="240" w:lineRule="auto"/>
              <w:rPr>
                <w:rFonts w:ascii="Times New Roman" w:eastAsia="Times New Roman" w:hAnsi="Times New Roman" w:cs="Times New Roman"/>
                <w:b/>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28D51"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01C41440"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д</w:t>
            </w:r>
            <w:r w:rsidRPr="003C3B8B">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а</w:t>
            </w:r>
            <w:r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Pr>
                <w:rFonts w:ascii="Times New Roman" w:eastAsia="Times New Roman" w:hAnsi="Times New Roman" w:cs="Times New Roman"/>
                <w:color w:val="000000"/>
                <w:sz w:val="20"/>
                <w:szCs w:val="20"/>
              </w:rPr>
              <w:t>ї</w:t>
            </w:r>
            <w:r w:rsidRPr="003C3B8B">
              <w:rPr>
                <w:rFonts w:ascii="Times New Roman" w:eastAsia="Times New Roman" w:hAnsi="Times New Roman" w:cs="Times New Roman"/>
                <w:color w:val="000000"/>
                <w:sz w:val="20"/>
                <w:szCs w:val="20"/>
              </w:rPr>
              <w:t>, які мають необхідні досвід та знання</w:t>
            </w: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 Зазнач</w:t>
            </w:r>
            <w:r>
              <w:rPr>
                <w:rFonts w:ascii="Times New Roman" w:eastAsia="Times New Roman" w:hAnsi="Times New Roman" w:cs="Times New Roman"/>
                <w:color w:val="000000"/>
                <w:sz w:val="20"/>
                <w:szCs w:val="20"/>
              </w:rPr>
              <w:t>ит</w:t>
            </w:r>
            <w:r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5A499B16" w14:textId="77777777" w:rsidR="001F1C20" w:rsidRPr="003C3B8B"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4CF91E8" w14:textId="77777777" w:rsidR="001F1C20" w:rsidRPr="003C3B8B"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3A1D45E0"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4FC0F941"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 копії посвідчень водія на право керування транспортним засобом відповідної категорії</w:t>
            </w:r>
          </w:p>
          <w:p w14:paraId="39270376" w14:textId="77777777" w:rsidR="001F1C20" w:rsidRPr="003C3B8B" w:rsidRDefault="001F1C20" w:rsidP="00DE03A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повинен підтвердити наявність не менше 10 водіїв (по одному на кожну одиницю автомобільного транспорту, зазначеного в довідці про </w:t>
            </w:r>
            <w:r w:rsidRPr="002E3DC3">
              <w:rPr>
                <w:rFonts w:ascii="Times New Roman" w:eastAsia="Times New Roman" w:hAnsi="Times New Roman" w:cs="Times New Roman"/>
                <w:color w:val="000000"/>
                <w:sz w:val="20"/>
                <w:szCs w:val="20"/>
              </w:rPr>
              <w:t>наявності обладнання та матеріально-технічної бази</w:t>
            </w:r>
            <w:r>
              <w:rPr>
                <w:rFonts w:ascii="Times New Roman" w:eastAsia="Times New Roman" w:hAnsi="Times New Roman" w:cs="Times New Roman"/>
                <w:color w:val="000000"/>
                <w:sz w:val="20"/>
                <w:szCs w:val="20"/>
              </w:rPr>
              <w:t>)</w:t>
            </w:r>
          </w:p>
          <w:p w14:paraId="28BC9F55" w14:textId="77777777" w:rsidR="001F1C20" w:rsidRDefault="001F1C20" w:rsidP="00DE03A9">
            <w:pPr>
              <w:spacing w:after="0" w:line="240" w:lineRule="auto"/>
              <w:jc w:val="both"/>
              <w:rPr>
                <w:rFonts w:ascii="Times New Roman" w:eastAsia="Times New Roman" w:hAnsi="Times New Roman" w:cs="Times New Roman"/>
                <w:color w:val="000000"/>
                <w:sz w:val="20"/>
                <w:szCs w:val="20"/>
              </w:rPr>
            </w:pPr>
          </w:p>
        </w:tc>
      </w:tr>
      <w:tr w:rsidR="001F1C20" w14:paraId="462D816E" w14:textId="77777777" w:rsidTr="00DE03A9">
        <w:trPr>
          <w:trHeight w:val="876"/>
          <w:jc w:val="center"/>
        </w:trPr>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18189" w14:textId="77777777" w:rsidR="001F1C20" w:rsidRPr="003E09C3" w:rsidRDefault="001F1C20" w:rsidP="00DE03A9">
            <w:pPr>
              <w:spacing w:after="0" w:line="240" w:lineRule="auto"/>
              <w:rPr>
                <w:rFonts w:ascii="Times New Roman" w:hAnsi="Times New Roman"/>
                <w:b/>
                <w:bCs/>
                <w:sz w:val="20"/>
                <w:szCs w:val="20"/>
              </w:rPr>
            </w:pPr>
            <w:r>
              <w:rPr>
                <w:rFonts w:ascii="Times New Roman" w:eastAsia="Times New Roman" w:hAnsi="Times New Roman" w:cs="Times New Roman"/>
                <w:b/>
                <w:bCs/>
                <w:sz w:val="20"/>
                <w:szCs w:val="20"/>
              </w:rPr>
              <w:lastRenderedPageBreak/>
              <w:t>Н</w:t>
            </w:r>
            <w:r w:rsidRPr="004E7533">
              <w:rPr>
                <w:rFonts w:ascii="Times New Roman" w:eastAsia="Times New Roman" w:hAnsi="Times New Roman" w:cs="Times New Roman"/>
                <w:b/>
                <w:bCs/>
                <w:sz w:val="20"/>
                <w:szCs w:val="20"/>
              </w:rPr>
              <w:t>аявність фінансової спроможності, яка підтверджується фінансовою звітністю</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3120" w14:textId="77777777" w:rsidR="001F1C20" w:rsidRDefault="001F1C20" w:rsidP="00DE03A9">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r w:rsidRPr="00502722">
              <w:rPr>
                <w:rFonts w:ascii="Times New Roman" w:hAnsi="Times New Roman" w:cs="Times New Roman"/>
                <w:sz w:val="20"/>
                <w:szCs w:val="20"/>
                <w:shd w:val="clear" w:color="auto" w:fill="FFFFFF"/>
              </w:rPr>
              <w:t xml:space="preserve">.1 На підтвердження наявності фінансової спроможності учасник має надати </w:t>
            </w:r>
            <w:r>
              <w:rPr>
                <w:rFonts w:ascii="Times New Roman" w:hAnsi="Times New Roman" w:cs="Times New Roman"/>
                <w:sz w:val="20"/>
                <w:szCs w:val="20"/>
                <w:shd w:val="clear" w:color="auto" w:fill="FFFFFF"/>
              </w:rPr>
              <w:t>:</w:t>
            </w:r>
          </w:p>
          <w:p w14:paraId="6E904F9F"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Учасників торгів – юридичних осіб – копії звіту про фінансові</w:t>
            </w:r>
          </w:p>
          <w:p w14:paraId="314B6D0A"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результати Учасника (форма № 2) за відповідний період;</w:t>
            </w:r>
          </w:p>
          <w:p w14:paraId="35A2F03A"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суб’єктів малого підприємництва – копії фінансового звіту</w:t>
            </w:r>
          </w:p>
          <w:p w14:paraId="46E6A182"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Учасника-суб’єкта малого підприємництва (форма № 2-м) за відповідний</w:t>
            </w:r>
          </w:p>
          <w:p w14:paraId="18CEDA29"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період.</w:t>
            </w:r>
          </w:p>
          <w:p w14:paraId="529419E1" w14:textId="77777777" w:rsidR="001F1C20" w:rsidRPr="00502722"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Фінансова звітність повинна бути надана з підтвердженням (відміткою,</w:t>
            </w:r>
          </w:p>
          <w:p w14:paraId="3A8973D5" w14:textId="5235F0C1" w:rsidR="001F1C20" w:rsidRPr="001F1C20" w:rsidRDefault="001F1C20" w:rsidP="00DE03A9">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квитанцією № 1, квитанцією № 2 тощо) про прийняття відповідними органами,</w:t>
            </w:r>
            <w:r>
              <w:rPr>
                <w:rFonts w:ascii="Times New Roman" w:hAnsi="Times New Roman" w:cs="Times New Roman"/>
                <w:sz w:val="20"/>
                <w:szCs w:val="20"/>
              </w:rPr>
              <w:t xml:space="preserve"> </w:t>
            </w:r>
            <w:r w:rsidRPr="00502722">
              <w:rPr>
                <w:rFonts w:ascii="Times New Roman" w:hAnsi="Times New Roman" w:cs="Times New Roman"/>
                <w:sz w:val="20"/>
                <w:szCs w:val="20"/>
              </w:rPr>
              <w:t>до яких вона має бути подана.</w:t>
            </w:r>
          </w:p>
        </w:tc>
      </w:tr>
    </w:tbl>
    <w:p w14:paraId="4CBB24F6" w14:textId="77777777" w:rsidR="002B7B92" w:rsidRPr="00D505E5" w:rsidRDefault="002B7B92" w:rsidP="002B7B92">
      <w:pPr>
        <w:spacing w:before="240" w:after="0" w:line="240" w:lineRule="auto"/>
        <w:ind w:firstLine="72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Pr="00D505E5"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1AA9CC3A" w14:textId="77777777" w:rsidR="00D505E5" w:rsidRPr="00D505E5" w:rsidRDefault="00D505E5" w:rsidP="00D505E5">
      <w:pPr>
        <w:spacing w:before="20" w:after="2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w:t>
      </w:r>
      <w:r w:rsidRPr="00D505E5">
        <w:rPr>
          <w:rFonts w:ascii="Times New Roman" w:eastAsia="Times New Roman" w:hAnsi="Times New Roman" w:cs="Times New Roman"/>
          <w:b/>
          <w:sz w:val="20"/>
          <w:szCs w:val="20"/>
          <w:highlight w:val="white"/>
        </w:rPr>
        <w:t>м у пункті 47 Особливостей.</w:t>
      </w:r>
    </w:p>
    <w:p w14:paraId="7F0C9E24"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BB973"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A639AF"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FFBE4D"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344DA5" w14:textId="77777777" w:rsidR="00D505E5" w:rsidRPr="00D505E5" w:rsidRDefault="00D505E5" w:rsidP="00D505E5">
      <w:pPr>
        <w:widowControl w:val="0"/>
        <w:spacing w:after="0" w:line="240" w:lineRule="auto"/>
        <w:jc w:val="both"/>
        <w:rPr>
          <w:rFonts w:ascii="Times New Roman" w:eastAsia="Times New Roman" w:hAnsi="Times New Roman" w:cs="Times New Roman"/>
          <w:i/>
          <w:sz w:val="20"/>
          <w:szCs w:val="20"/>
        </w:rPr>
      </w:pPr>
    </w:p>
    <w:p w14:paraId="4E9352D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p>
    <w:p w14:paraId="04DEAA4D" w14:textId="77777777" w:rsidR="00D505E5" w:rsidRPr="00D505E5" w:rsidRDefault="00D505E5" w:rsidP="00D505E5">
      <w:pPr>
        <w:spacing w:after="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w:t>
      </w:r>
      <w:r w:rsidRPr="00D505E5">
        <w:rPr>
          <w:rFonts w:ascii="Times New Roman" w:eastAsia="Times New Roman" w:hAnsi="Times New Roman" w:cs="Times New Roman"/>
          <w:b/>
          <w:sz w:val="20"/>
          <w:szCs w:val="20"/>
          <w:highlight w:val="white"/>
        </w:rPr>
        <w:t xml:space="preserve">кті </w:t>
      </w:r>
      <w:r w:rsidRPr="00D505E5">
        <w:rPr>
          <w:rFonts w:ascii="Times New Roman" w:eastAsia="Times New Roman" w:hAnsi="Times New Roman" w:cs="Times New Roman"/>
          <w:sz w:val="20"/>
          <w:szCs w:val="20"/>
          <w:highlight w:val="white"/>
        </w:rPr>
        <w:t>47</w:t>
      </w:r>
      <w:r w:rsidRPr="00D505E5">
        <w:rPr>
          <w:rFonts w:ascii="Times New Roman" w:eastAsia="Times New Roman" w:hAnsi="Times New Roman" w:cs="Times New Roman"/>
          <w:b/>
          <w:sz w:val="20"/>
          <w:szCs w:val="20"/>
          <w:highlight w:val="white"/>
        </w:rPr>
        <w:t xml:space="preserve"> Особливостей:</w:t>
      </w:r>
    </w:p>
    <w:p w14:paraId="6D380BE2"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w:t>
      </w:r>
      <w:r w:rsidRPr="00D505E5">
        <w:rPr>
          <w:rFonts w:ascii="Times New Roman" w:eastAsia="Times New Roman" w:hAnsi="Times New Roman" w:cs="Times New Roman"/>
          <w:b/>
          <w:i/>
          <w:sz w:val="20"/>
          <w:szCs w:val="20"/>
          <w:highlight w:val="white"/>
        </w:rPr>
        <w:t xml:space="preserve">не перевищує чотири дні </w:t>
      </w:r>
      <w:r w:rsidRPr="00D505E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A2CDAF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Pr="00D505E5" w:rsidRDefault="002B7B92" w:rsidP="002B7B92">
      <w:pPr>
        <w:spacing w:after="0" w:line="240" w:lineRule="auto"/>
        <w:rPr>
          <w:rFonts w:ascii="Times New Roman" w:eastAsia="Times New Roman" w:hAnsi="Times New Roman" w:cs="Times New Roman"/>
          <w:b/>
          <w:sz w:val="20"/>
          <w:szCs w:val="20"/>
          <w:highlight w:val="yellow"/>
        </w:rPr>
      </w:pPr>
    </w:p>
    <w:p w14:paraId="1659812A" w14:textId="52089927" w:rsidR="00D505E5" w:rsidRPr="00D505E5" w:rsidRDefault="00D505E5" w:rsidP="00D505E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D505E5">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05E5" w:rsidRPr="00D505E5" w14:paraId="0AE8E5FD" w14:textId="77777777" w:rsidTr="006B13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D8E4"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w:t>
            </w:r>
          </w:p>
          <w:p w14:paraId="21D951E3"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727A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5E289591"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 47 Особливостей</w:t>
            </w:r>
          </w:p>
          <w:p w14:paraId="55FED7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800B"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505E5" w:rsidRPr="00D505E5" w14:paraId="2EE0297E" w14:textId="77777777" w:rsidTr="006B13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D30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BB59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54D4"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081B"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A95CB67"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D505E5">
              <w:rPr>
                <w:rFonts w:ascii="Times New Roman" w:eastAsia="Times New Roman" w:hAnsi="Times New Roman" w:cs="Times New Roman"/>
                <w:i/>
                <w:sz w:val="20"/>
                <w:szCs w:val="20"/>
                <w:highlight w:val="white"/>
              </w:rPr>
              <w:lastRenderedPageBreak/>
              <w:t>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highlight w:val="white"/>
              </w:rPr>
              <w:t xml:space="preserve"> </w:t>
            </w:r>
            <w:r w:rsidRPr="00D505E5">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A8EEDC" w14:textId="77777777" w:rsidR="00D505E5" w:rsidRPr="00D505E5" w:rsidRDefault="00D505E5" w:rsidP="006B1302">
            <w:pPr>
              <w:spacing w:after="0" w:line="256" w:lineRule="auto"/>
              <w:ind w:right="14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highlight w:val="white"/>
              </w:rPr>
              <w:t>керівника учасника</w:t>
            </w:r>
            <w:r w:rsidRPr="00D505E5">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D505E5" w:rsidRPr="00D505E5" w14:paraId="69983BE3" w14:textId="77777777" w:rsidTr="006B13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489C2"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5C028"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E9687F" w14:textId="77777777" w:rsidR="00D505E5" w:rsidRPr="00D505E5" w:rsidRDefault="00D505E5" w:rsidP="006B1302">
            <w:pPr>
              <w:spacing w:after="0" w:line="240"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5A78D2"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DA0254"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sidRPr="00D505E5">
              <w:rPr>
                <w:rFonts w:ascii="Times New Roman" w:eastAsia="Times New Roman" w:hAnsi="Times New Roman" w:cs="Times New Roman"/>
                <w:sz w:val="20"/>
                <w:szCs w:val="20"/>
              </w:rPr>
              <w:t> </w:t>
            </w:r>
          </w:p>
        </w:tc>
      </w:tr>
      <w:tr w:rsidR="00D505E5" w:rsidRPr="00D505E5" w14:paraId="7749FEB9" w14:textId="77777777" w:rsidTr="006B13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588C"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A79C"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5E0B7"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CAAC8A" w14:textId="77777777" w:rsidR="00D505E5" w:rsidRPr="00D505E5" w:rsidRDefault="00D505E5" w:rsidP="006B1302">
            <w:pPr>
              <w:widowControl w:val="0"/>
              <w:spacing w:after="0" w:line="276" w:lineRule="auto"/>
              <w:rPr>
                <w:rFonts w:ascii="Times New Roman" w:eastAsia="Times New Roman" w:hAnsi="Times New Roman" w:cs="Times New Roman"/>
                <w:b/>
                <w:sz w:val="20"/>
                <w:szCs w:val="20"/>
              </w:rPr>
            </w:pPr>
          </w:p>
        </w:tc>
      </w:tr>
    </w:tbl>
    <w:p w14:paraId="6CBE022E" w14:textId="77777777" w:rsidR="00D505E5" w:rsidRPr="00D505E5" w:rsidRDefault="00D505E5" w:rsidP="00D505E5">
      <w:pPr>
        <w:spacing w:after="0" w:line="240" w:lineRule="auto"/>
        <w:rPr>
          <w:rFonts w:ascii="Times New Roman" w:eastAsia="Times New Roman" w:hAnsi="Times New Roman" w:cs="Times New Roman"/>
          <w:b/>
          <w:sz w:val="20"/>
          <w:szCs w:val="20"/>
        </w:rPr>
      </w:pPr>
    </w:p>
    <w:p w14:paraId="50668C08" w14:textId="77777777" w:rsidR="00D505E5" w:rsidRPr="00D505E5" w:rsidRDefault="00D505E5" w:rsidP="00D505E5">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05E5" w:rsidRPr="00D505E5" w14:paraId="240BF423" w14:textId="77777777" w:rsidTr="006B13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E95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w:t>
            </w:r>
          </w:p>
          <w:p w14:paraId="4F02B806"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A9CF7"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4D4480F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пункту 47 Особливостей</w:t>
            </w:r>
          </w:p>
          <w:p w14:paraId="5813E69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1C91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пункту</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505E5" w:rsidRPr="00D505E5" w14:paraId="7021FD29" w14:textId="77777777" w:rsidTr="006B13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9D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7AE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2C5D0"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B619"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885A889"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A9F663D" w14:textId="77777777" w:rsidR="00D505E5" w:rsidRPr="00D505E5" w:rsidRDefault="00D505E5" w:rsidP="006B1302">
            <w:pPr>
              <w:spacing w:after="0" w:line="240" w:lineRule="auto"/>
              <w:ind w:right="140"/>
              <w:jc w:val="both"/>
              <w:rPr>
                <w:rFonts w:ascii="Times New Roman" w:eastAsia="Times New Roman" w:hAnsi="Times New Roman" w:cs="Times New Roman"/>
                <w:i/>
                <w:color w:val="FF0000"/>
                <w:sz w:val="20"/>
                <w:szCs w:val="20"/>
                <w:highlight w:val="yellow"/>
              </w:rPr>
            </w:pPr>
            <w:r w:rsidRPr="00D505E5">
              <w:rPr>
                <w:rFonts w:ascii="Times New Roman" w:eastAsia="Times New Roman" w:hAnsi="Times New Roman" w:cs="Times New Roman"/>
                <w:i/>
                <w:sz w:val="20"/>
                <w:szCs w:val="20"/>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rPr>
              <w:t>фізичної особи</w:t>
            </w:r>
            <w:r w:rsidRPr="00D505E5">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D505E5" w:rsidRPr="00D505E5" w14:paraId="6E95D485" w14:textId="77777777" w:rsidTr="006B13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A0747"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61286"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316F73" w14:textId="77777777" w:rsidR="00D505E5" w:rsidRPr="00D505E5" w:rsidRDefault="00D505E5" w:rsidP="006B1302">
            <w:pPr>
              <w:widowControl w:val="0"/>
              <w:spacing w:before="120"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8D87A3"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99519A"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p>
          <w:p w14:paraId="52DC7588"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505E5" w:rsidRPr="00D505E5" w14:paraId="4E168D29" w14:textId="77777777" w:rsidTr="006B13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6E4A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E20F"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36245"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CDBE9D" w14:textId="77777777" w:rsidR="00D505E5" w:rsidRPr="00D505E5" w:rsidRDefault="00D505E5" w:rsidP="006B1302">
            <w:pPr>
              <w:widowControl w:val="0"/>
              <w:spacing w:after="0" w:line="276" w:lineRule="auto"/>
              <w:rPr>
                <w:rFonts w:ascii="Times New Roman" w:eastAsia="Times New Roman" w:hAnsi="Times New Roman" w:cs="Times New Roman"/>
                <w:sz w:val="20"/>
                <w:szCs w:val="20"/>
              </w:rPr>
            </w:pPr>
          </w:p>
        </w:tc>
      </w:tr>
    </w:tbl>
    <w:p w14:paraId="127AB17A" w14:textId="77777777" w:rsidR="00E74F3A" w:rsidRPr="00D505E5"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Pr="00D505E5" w:rsidRDefault="002B7B92" w:rsidP="002B7B92">
      <w:pPr>
        <w:shd w:val="clear" w:color="auto" w:fill="FFFFFF"/>
        <w:spacing w:after="0" w:line="240" w:lineRule="auto"/>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w:t>
      </w:r>
    </w:p>
    <w:p w14:paraId="580AD453"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4. Інша інформація, встановлена відповідно до законодавс</w:t>
      </w:r>
      <w:r w:rsidRPr="00D505E5">
        <w:rPr>
          <w:rFonts w:ascii="Times New Roman" w:eastAsia="Times New Roman" w:hAnsi="Times New Roman" w:cs="Times New Roman"/>
          <w:b/>
          <w:color w:val="000000"/>
          <w:sz w:val="20"/>
          <w:szCs w:val="20"/>
        </w:rPr>
        <w:t xml:space="preserve">тва (для УЧАСНИКІВ </w:t>
      </w:r>
      <w:r w:rsidRPr="00D505E5">
        <w:rPr>
          <w:rFonts w:ascii="Times New Roman" w:eastAsia="Times New Roman" w:hAnsi="Times New Roman" w:cs="Times New Roman"/>
          <w:b/>
          <w:sz w:val="20"/>
          <w:szCs w:val="20"/>
        </w:rPr>
        <w:t>—</w:t>
      </w:r>
      <w:r w:rsidRPr="00D505E5">
        <w:rPr>
          <w:rFonts w:ascii="Times New Roman" w:eastAsia="Times New Roman" w:hAnsi="Times New Roman" w:cs="Times New Roman"/>
          <w:b/>
          <w:color w:val="000000"/>
          <w:sz w:val="20"/>
          <w:szCs w:val="20"/>
        </w:rPr>
        <w:t xml:space="preserve"> юридичних осіб, фізичних осіб та фізичних осіб</w:t>
      </w:r>
      <w:r w:rsidRPr="00D505E5">
        <w:rPr>
          <w:rFonts w:ascii="Times New Roman" w:eastAsia="Times New Roman" w:hAnsi="Times New Roman" w:cs="Times New Roman"/>
          <w:b/>
          <w:sz w:val="20"/>
          <w:szCs w:val="20"/>
        </w:rPr>
        <w:t xml:space="preserve"> — </w:t>
      </w:r>
      <w:r w:rsidRPr="00D505E5">
        <w:rPr>
          <w:rFonts w:ascii="Times New Roman" w:eastAsia="Times New Roman" w:hAnsi="Times New Roman" w:cs="Times New Roman"/>
          <w:b/>
          <w:color w:val="000000"/>
          <w:sz w:val="20"/>
          <w:szCs w:val="20"/>
        </w:rPr>
        <w:t>підприємців)</w:t>
      </w:r>
      <w:r w:rsidRPr="00D505E5">
        <w:rPr>
          <w:rFonts w:ascii="Times New Roman" w:eastAsia="Times New Roman" w:hAnsi="Times New Roman" w:cs="Times New Roman"/>
          <w:b/>
          <w:sz w:val="20"/>
          <w:szCs w:val="20"/>
        </w:rPr>
        <w:t>:</w:t>
      </w:r>
    </w:p>
    <w:p w14:paraId="32804FCA"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p>
    <w:tbl>
      <w:tblPr>
        <w:tblW w:w="10395" w:type="dxa"/>
        <w:tblInd w:w="-100" w:type="dxa"/>
        <w:tblLayout w:type="fixed"/>
        <w:tblLook w:val="0400" w:firstRow="0" w:lastRow="0" w:firstColumn="0" w:lastColumn="0" w:noHBand="0" w:noVBand="1"/>
      </w:tblPr>
      <w:tblGrid>
        <w:gridCol w:w="405"/>
        <w:gridCol w:w="9990"/>
      </w:tblGrid>
      <w:tr w:rsidR="002B7B92" w:rsidRPr="00D505E5"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Pr="00D505E5" w:rsidRDefault="002B7B92" w:rsidP="00D569D6">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Інші документи від Учасника:</w:t>
            </w:r>
          </w:p>
        </w:tc>
      </w:tr>
      <w:tr w:rsidR="002B7B92" w:rsidRPr="00D505E5"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Pr="00D505E5" w:rsidRDefault="002B7B92" w:rsidP="00D569D6">
            <w:pPr>
              <w:spacing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Pr="00D505E5" w:rsidRDefault="002B7B92" w:rsidP="00D569D6">
            <w:pPr>
              <w:spacing w:after="0" w:line="240" w:lineRule="auto"/>
              <w:ind w:left="10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rsidRPr="00D505E5"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Pr="00D505E5" w:rsidRDefault="002B7B92" w:rsidP="00D569D6">
            <w:pPr>
              <w:spacing w:before="240"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sidRPr="00D505E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05E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rsidRPr="00D505E5"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Pr="00D505E5" w:rsidRDefault="002B7B92" w:rsidP="00D569D6">
            <w:pPr>
              <w:spacing w:before="240" w:after="0" w:line="240" w:lineRule="auto"/>
              <w:ind w:left="10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4660A4D8"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активи), є громадянином Російської Федерації / Республіки Білорусь</w:t>
            </w:r>
            <w:r w:rsidR="004F2563" w:rsidRPr="00D505E5">
              <w:rPr>
                <w:rFonts w:ascii="Times New Roman" w:eastAsia="Times New Roman" w:hAnsi="Times New Roman" w:cs="Times New Roman"/>
                <w:sz w:val="20"/>
                <w:szCs w:val="20"/>
              </w:rPr>
              <w:t>/Ісламської Республіки Іран</w:t>
            </w:r>
            <w:r w:rsidRPr="00D505E5">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sz w:val="20"/>
                <w:szCs w:val="20"/>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505E5">
              <w:rPr>
                <w:rFonts w:ascii="Times New Roman" w:eastAsia="Times New Roman" w:hAnsi="Times New Roman" w:cs="Times New Roman"/>
                <w:sz w:val="20"/>
                <w:szCs w:val="20"/>
              </w:rPr>
              <w:br/>
              <w:t xml:space="preserve"> • Ухвалу слідчого судді, суду, щодо арешту активів,</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D505E5">
              <w:rPr>
                <w:rFonts w:ascii="Times New Roman" w:eastAsia="Times New Roman" w:hAnsi="Times New Roman" w:cs="Times New Roman"/>
                <w:sz w:val="20"/>
                <w:szCs w:val="20"/>
              </w:rPr>
              <w:br/>
              <w:t xml:space="preserve"> а також:</w:t>
            </w:r>
            <w:r w:rsidRPr="00D505E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Pr="00D505E5"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Pr="00D505E5"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Pr="00D505E5"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Pr="00D505E5"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3B6E4B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1151F3EB" w14:textId="10073020"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7ECE067A" w14:textId="40DB61C5"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3B428853" w14:textId="0274B61E"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527B47D5" w14:textId="5E7F934A"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5F4277B7" w14:textId="13F78EA9"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1B28A172" w14:textId="00C640CD"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50B0964B" w14:textId="2182A054"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2B4D76BB" w14:textId="55D0B0F5"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2219CB7" w14:textId="1E860009"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15BC0DCC" w14:textId="6A6A0B3F"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013E5C50" w14:textId="5068162B"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42756CC" w14:textId="3439B9FC"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25A0C546" w14:textId="23BCE845"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212770BE" w14:textId="011CDC0E"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B32ACF3" w14:textId="7221B207"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11B7B45A" w14:textId="4F8E9345"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2BB4AF36" w14:textId="4DB268BB"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5068BE07" w14:textId="5D4EE231"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36484EDD" w14:textId="0F063EB1"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7D9FCDEF" w14:textId="76AC4E85"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B4D3888" w14:textId="6C7E88C1"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D513BAA" w14:textId="406AC3CC"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5AE6372F" w14:textId="4CDFEA41" w:rsidR="001F1C20" w:rsidRDefault="001F1C20" w:rsidP="0049700E">
      <w:pPr>
        <w:shd w:val="clear" w:color="auto" w:fill="FFFFFF"/>
        <w:spacing w:after="0" w:line="240" w:lineRule="auto"/>
        <w:rPr>
          <w:rFonts w:ascii="Times New Roman" w:eastAsia="Times New Roman" w:hAnsi="Times New Roman" w:cs="Times New Roman"/>
          <w:sz w:val="20"/>
          <w:szCs w:val="20"/>
        </w:rPr>
      </w:pPr>
    </w:p>
    <w:p w14:paraId="452A93D5" w14:textId="77777777" w:rsidR="001F1C20" w:rsidRPr="00D505E5" w:rsidRDefault="001F1C20"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D505E5"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D505E5" w:rsidRDefault="0093120D" w:rsidP="0093120D">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2</w:t>
      </w:r>
    </w:p>
    <w:p w14:paraId="60827395" w14:textId="0998201A" w:rsidR="0093120D" w:rsidRPr="00D505E5" w:rsidRDefault="0093120D" w:rsidP="0093120D">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5ED66E27" w14:textId="77777777" w:rsidR="007A00CC" w:rsidRDefault="007A00CC" w:rsidP="007A00CC">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3140DA" w14:textId="77777777" w:rsidR="00262714" w:rsidRPr="00D505E5"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6EC6BBE" w14:textId="77777777" w:rsidR="001F1C20" w:rsidRPr="003B09EF" w:rsidRDefault="001F1C20" w:rsidP="001F1C20">
      <w:pPr>
        <w:spacing w:before="240" w:after="0" w:line="240" w:lineRule="auto"/>
        <w:jc w:val="center"/>
        <w:rPr>
          <w:rFonts w:ascii="Times New Roman" w:eastAsia="Times New Roman" w:hAnsi="Times New Roman" w:cs="Times New Roman"/>
          <w:b/>
          <w:i/>
          <w:color w:val="000000"/>
          <w:sz w:val="20"/>
          <w:szCs w:val="20"/>
        </w:rPr>
      </w:pPr>
      <w:r w:rsidRPr="003B09EF">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6EE06C8" w14:textId="77777777" w:rsidR="001F1C20" w:rsidRPr="003B09EF" w:rsidRDefault="001F1C20" w:rsidP="001F1C20">
      <w:pPr>
        <w:spacing w:after="0" w:line="240" w:lineRule="auto"/>
        <w:jc w:val="center"/>
        <w:rPr>
          <w:rFonts w:ascii="Times New Roman" w:eastAsia="Times New Roman" w:hAnsi="Times New Roman" w:cs="Times New Roman"/>
          <w:b/>
          <w:i/>
          <w:sz w:val="20"/>
          <w:szCs w:val="20"/>
        </w:rPr>
      </w:pPr>
      <w:r w:rsidRPr="003B09EF">
        <w:rPr>
          <w:rFonts w:ascii="Times New Roman" w:eastAsia="Times New Roman" w:hAnsi="Times New Roman" w:cs="Times New Roman"/>
          <w:b/>
          <w:i/>
          <w:sz w:val="20"/>
          <w:szCs w:val="20"/>
          <w:highlight w:val="white"/>
        </w:rPr>
        <w:t>ТЕХНІЧНА СПЕЦИФІКАЦІЯ</w:t>
      </w:r>
    </w:p>
    <w:p w14:paraId="6486E751" w14:textId="77777777" w:rsidR="001F1C20" w:rsidRPr="003B09EF" w:rsidRDefault="001F1C20" w:rsidP="001F1C20">
      <w:pPr>
        <w:suppressAutoHyphens/>
        <w:spacing w:after="0" w:line="240" w:lineRule="auto"/>
        <w:jc w:val="center"/>
        <w:rPr>
          <w:rFonts w:ascii="Times New Roman" w:eastAsia="Times New Roman" w:hAnsi="Times New Roman" w:cs="Times New Roman"/>
          <w:b/>
          <w:sz w:val="20"/>
          <w:szCs w:val="20"/>
        </w:rPr>
      </w:pPr>
      <w:r w:rsidRPr="003B09EF">
        <w:rPr>
          <w:rFonts w:ascii="Times New Roman" w:eastAsia="Times New Roman" w:hAnsi="Times New Roman" w:cs="Times New Roman"/>
          <w:b/>
          <w:sz w:val="20"/>
          <w:szCs w:val="20"/>
        </w:rPr>
        <w:t>Асфальтобетон (код ДК 021:2015 44110000-4 – Конструкційні матеріали)</w:t>
      </w:r>
    </w:p>
    <w:p w14:paraId="26650544" w14:textId="77777777" w:rsidR="001F1C20" w:rsidRPr="003B09EF" w:rsidRDefault="001F1C20" w:rsidP="001F1C20">
      <w:pPr>
        <w:suppressAutoHyphens/>
        <w:spacing w:after="0" w:line="240" w:lineRule="auto"/>
        <w:rPr>
          <w:rFonts w:ascii="Times New Roman" w:eastAsia="Times New Roman" w:hAnsi="Times New Roman" w:cs="Times New Roman"/>
          <w:b/>
          <w:sz w:val="20"/>
          <w:szCs w:val="20"/>
        </w:rPr>
      </w:pPr>
    </w:p>
    <w:p w14:paraId="0C87B854" w14:textId="77777777" w:rsidR="001F1C20" w:rsidRPr="003B09EF" w:rsidRDefault="001F1C20" w:rsidP="001F1C20">
      <w:pPr>
        <w:suppressAutoHyphens/>
        <w:spacing w:after="0" w:line="240" w:lineRule="auto"/>
        <w:rPr>
          <w:rFonts w:ascii="Times New Roman" w:eastAsia="Times New Roman" w:hAnsi="Times New Roman" w:cs="Times New Roman"/>
          <w:b/>
          <w:bCs/>
          <w:sz w:val="20"/>
          <w:szCs w:val="20"/>
          <w:lang w:eastAsia="zh-CN"/>
        </w:rPr>
      </w:pPr>
      <w:bookmarkStart w:id="8" w:name="_Hlk161930753"/>
      <w:r w:rsidRPr="003B09EF">
        <w:rPr>
          <w:rFonts w:ascii="Times New Roman" w:eastAsia="Times New Roman" w:hAnsi="Times New Roman" w:cs="Times New Roman"/>
          <w:b/>
          <w:bCs/>
          <w:sz w:val="20"/>
          <w:szCs w:val="20"/>
          <w:lang w:eastAsia="zh-CN"/>
        </w:rPr>
        <w:t>Розділ І. Загальні відомості</w:t>
      </w:r>
    </w:p>
    <w:p w14:paraId="4DB731F3" w14:textId="77777777" w:rsidR="001F1C20" w:rsidRPr="003B09EF" w:rsidRDefault="001F1C20" w:rsidP="001F1C20">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3B09EF">
        <w:rPr>
          <w:rFonts w:ascii="Times New Roman" w:eastAsia="Times New Roman" w:hAnsi="Times New Roman" w:cs="Times New Roman"/>
          <w:bCs/>
          <w:sz w:val="20"/>
          <w:szCs w:val="20"/>
        </w:rPr>
        <w:t xml:space="preserve"> </w:t>
      </w:r>
      <w:bookmarkStart w:id="9" w:name="_Hlk161930797"/>
      <w:r w:rsidRPr="003B09EF">
        <w:rPr>
          <w:rFonts w:ascii="Times New Roman" w:eastAsia="Times New Roman" w:hAnsi="Times New Roman" w:cs="Times New Roman"/>
          <w:b/>
          <w:bCs/>
          <w:sz w:val="20"/>
          <w:szCs w:val="20"/>
          <w:u w:val="single"/>
          <w:lang w:eastAsia="zh-CN"/>
        </w:rPr>
        <w:t>Обсяг предмету закупівлі.</w:t>
      </w:r>
    </w:p>
    <w:bookmarkEnd w:id="8"/>
    <w:p w14:paraId="08042367" w14:textId="77777777" w:rsidR="001F1C20" w:rsidRPr="003B09EF" w:rsidRDefault="001F1C20" w:rsidP="001F1C20">
      <w:pPr>
        <w:widowControl w:val="0"/>
        <w:suppressAutoHyphens/>
        <w:spacing w:after="0" w:line="240" w:lineRule="auto"/>
        <w:jc w:val="right"/>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Таблиця 1</w:t>
      </w:r>
    </w:p>
    <w:p w14:paraId="21CEDE04" w14:textId="77777777" w:rsidR="001F1C20" w:rsidRPr="003B09EF" w:rsidRDefault="001F1C20" w:rsidP="001F1C20">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37"/>
        <w:gridCol w:w="1067"/>
        <w:gridCol w:w="3959"/>
      </w:tblGrid>
      <w:tr w:rsidR="001F1C20" w:rsidRPr="003B09EF" w14:paraId="5E7E39DC" w14:textId="77777777" w:rsidTr="00DE03A9">
        <w:tc>
          <w:tcPr>
            <w:tcW w:w="766" w:type="dxa"/>
            <w:shd w:val="clear" w:color="auto" w:fill="auto"/>
          </w:tcPr>
          <w:p w14:paraId="182810C1" w14:textId="77777777" w:rsidR="001F1C20" w:rsidRPr="003B09EF" w:rsidRDefault="001F1C20" w:rsidP="00DE03A9">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№п/п</w:t>
            </w:r>
          </w:p>
        </w:tc>
        <w:tc>
          <w:tcPr>
            <w:tcW w:w="3837" w:type="dxa"/>
            <w:shd w:val="clear" w:color="auto" w:fill="auto"/>
          </w:tcPr>
          <w:p w14:paraId="541772A9" w14:textId="77777777" w:rsidR="001F1C20" w:rsidRPr="003B09EF" w:rsidRDefault="001F1C20" w:rsidP="00DE03A9">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Назва</w:t>
            </w:r>
          </w:p>
        </w:tc>
        <w:tc>
          <w:tcPr>
            <w:tcW w:w="1067" w:type="dxa"/>
            <w:shd w:val="clear" w:color="auto" w:fill="auto"/>
          </w:tcPr>
          <w:p w14:paraId="2296A03A" w14:textId="77777777" w:rsidR="001F1C20" w:rsidRPr="003B09EF" w:rsidRDefault="001F1C20" w:rsidP="00DE03A9">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Кількість, од. виміру</w:t>
            </w:r>
          </w:p>
        </w:tc>
        <w:tc>
          <w:tcPr>
            <w:tcW w:w="3959" w:type="dxa"/>
          </w:tcPr>
          <w:p w14:paraId="078D9AF4" w14:textId="77777777" w:rsidR="001F1C20" w:rsidRPr="003B09EF" w:rsidRDefault="001F1C20" w:rsidP="00DE03A9">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Місце поставки</w:t>
            </w:r>
          </w:p>
        </w:tc>
      </w:tr>
      <w:tr w:rsidR="001F1C20" w:rsidRPr="003B09EF" w14:paraId="124F282E" w14:textId="77777777" w:rsidTr="00DE03A9">
        <w:tc>
          <w:tcPr>
            <w:tcW w:w="766" w:type="dxa"/>
            <w:shd w:val="clear" w:color="auto" w:fill="auto"/>
          </w:tcPr>
          <w:p w14:paraId="2B7EA81B"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3503DEF6" w14:textId="77777777" w:rsidR="001F1C20" w:rsidRPr="003B09EF" w:rsidRDefault="001F1C20" w:rsidP="00DE03A9">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708D6452" w14:textId="35C36870" w:rsidR="001F1C20" w:rsidRPr="003B09EF" w:rsidRDefault="009A14C3"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600</w:t>
            </w:r>
            <w:r w:rsidR="001F1C20">
              <w:rPr>
                <w:rFonts w:ascii="Times New Roman" w:eastAsia="Times New Roman" w:hAnsi="Times New Roman" w:cs="Times New Roman"/>
                <w:bCs/>
                <w:sz w:val="20"/>
                <w:szCs w:val="20"/>
              </w:rPr>
              <w:t xml:space="preserve"> т</w:t>
            </w:r>
          </w:p>
        </w:tc>
        <w:tc>
          <w:tcPr>
            <w:tcW w:w="3959" w:type="dxa"/>
          </w:tcPr>
          <w:p w14:paraId="7B4E9FA3"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eastAsia="Times New Roman" w:hAnsi="Times New Roman" w:cs="Times New Roman"/>
                <w:bCs/>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1F1C20" w:rsidRPr="003B09EF" w14:paraId="7A16B28C" w14:textId="77777777" w:rsidTr="00DE03A9">
        <w:tc>
          <w:tcPr>
            <w:tcW w:w="766" w:type="dxa"/>
            <w:shd w:val="clear" w:color="auto" w:fill="auto"/>
          </w:tcPr>
          <w:p w14:paraId="01C518D9"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0156EFCA" w14:textId="77777777" w:rsidR="001F1C20" w:rsidRPr="003B09EF" w:rsidRDefault="001F1C20" w:rsidP="00DE03A9">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7F39B946" w14:textId="0964DE99" w:rsidR="001F1C20" w:rsidRPr="003B09EF" w:rsidRDefault="00E87D7F"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500</w:t>
            </w:r>
            <w:r w:rsidR="001F1C20">
              <w:rPr>
                <w:rFonts w:ascii="Times New Roman" w:eastAsia="Times New Roman" w:hAnsi="Times New Roman" w:cs="Times New Roman"/>
                <w:bCs/>
                <w:sz w:val="20"/>
                <w:szCs w:val="20"/>
              </w:rPr>
              <w:t xml:space="preserve"> т</w:t>
            </w:r>
          </w:p>
        </w:tc>
        <w:tc>
          <w:tcPr>
            <w:tcW w:w="3959" w:type="dxa"/>
          </w:tcPr>
          <w:p w14:paraId="6485BFA9"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1F1C20" w:rsidRPr="003B09EF" w14:paraId="41ECFF85" w14:textId="77777777" w:rsidTr="00DE03A9">
        <w:tc>
          <w:tcPr>
            <w:tcW w:w="766" w:type="dxa"/>
            <w:shd w:val="clear" w:color="auto" w:fill="auto"/>
          </w:tcPr>
          <w:p w14:paraId="53CCA43D"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6CC589E8" w14:textId="77777777" w:rsidR="001F1C20" w:rsidRPr="003B09EF" w:rsidRDefault="001F1C20" w:rsidP="00DE03A9">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714869A3" w14:textId="42C0F04B" w:rsidR="001F1C20" w:rsidRPr="003B09EF" w:rsidRDefault="00E87D7F"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w:t>
            </w:r>
            <w:r w:rsidR="001F1C20">
              <w:rPr>
                <w:rFonts w:ascii="Times New Roman" w:eastAsia="Times New Roman" w:hAnsi="Times New Roman" w:cs="Times New Roman"/>
                <w:bCs/>
                <w:sz w:val="20"/>
                <w:szCs w:val="20"/>
              </w:rPr>
              <w:t xml:space="preserve"> т</w:t>
            </w:r>
          </w:p>
        </w:tc>
        <w:tc>
          <w:tcPr>
            <w:tcW w:w="3959" w:type="dxa"/>
          </w:tcPr>
          <w:p w14:paraId="020982D6"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1F1C20" w:rsidRPr="003B09EF" w14:paraId="375E95B9" w14:textId="77777777" w:rsidTr="00DE03A9">
        <w:tc>
          <w:tcPr>
            <w:tcW w:w="766" w:type="dxa"/>
            <w:shd w:val="clear" w:color="auto" w:fill="auto"/>
          </w:tcPr>
          <w:p w14:paraId="3C135880"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4D370668" w14:textId="77777777" w:rsidR="001F1C20" w:rsidRPr="00B2334F" w:rsidRDefault="001F1C20" w:rsidP="00DE03A9">
            <w:pPr>
              <w:widowControl w:val="0"/>
              <w:spacing w:after="0"/>
              <w:jc w:val="both"/>
              <w:rPr>
                <w:rFonts w:ascii="Times New Roman" w:hAnsi="Times New Roman" w:cs="Times New Roman"/>
                <w:sz w:val="20"/>
                <w:szCs w:val="20"/>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52FDB0CD" w14:textId="721D5AB2" w:rsidR="001F1C20" w:rsidRDefault="00E87D7F"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1F1C20">
              <w:rPr>
                <w:rFonts w:ascii="Times New Roman" w:eastAsia="Times New Roman" w:hAnsi="Times New Roman" w:cs="Times New Roman"/>
                <w:bCs/>
                <w:sz w:val="20"/>
                <w:szCs w:val="20"/>
              </w:rPr>
              <w:t>0 т</w:t>
            </w:r>
          </w:p>
        </w:tc>
        <w:tc>
          <w:tcPr>
            <w:tcW w:w="3959" w:type="dxa"/>
          </w:tcPr>
          <w:p w14:paraId="69748D53"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eastAsia="Times New Roman" w:hAnsi="Times New Roman" w:cs="Times New Roman"/>
                <w:bCs/>
                <w:sz w:val="20"/>
                <w:szCs w:val="20"/>
              </w:rPr>
              <w:t xml:space="preserve">Доставка в м. Рівне, </w:t>
            </w:r>
            <w:bookmarkStart w:id="10" w:name="_Hlk161673839"/>
            <w:r w:rsidRPr="00A0014F">
              <w:rPr>
                <w:rFonts w:ascii="Times New Roman" w:eastAsia="Times New Roman" w:hAnsi="Times New Roman" w:cs="Times New Roman"/>
                <w:bCs/>
                <w:sz w:val="20"/>
                <w:szCs w:val="20"/>
              </w:rPr>
              <w:t>вулиці міста</w:t>
            </w:r>
            <w:bookmarkEnd w:id="10"/>
            <w:r w:rsidRPr="00A0014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Точна адреса поставки буде зазначатися у заявках</w:t>
            </w:r>
          </w:p>
        </w:tc>
      </w:tr>
      <w:tr w:rsidR="001F1C20" w:rsidRPr="003B09EF" w14:paraId="4294D881" w14:textId="77777777" w:rsidTr="00DE03A9">
        <w:tc>
          <w:tcPr>
            <w:tcW w:w="766" w:type="dxa"/>
            <w:shd w:val="clear" w:color="auto" w:fill="auto"/>
          </w:tcPr>
          <w:p w14:paraId="42A2BB9D"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780454F7" w14:textId="77777777" w:rsidR="001F1C20" w:rsidRPr="00B2334F" w:rsidRDefault="001F1C20" w:rsidP="00DE03A9">
            <w:pPr>
              <w:widowControl w:val="0"/>
              <w:spacing w:after="0"/>
              <w:jc w:val="both"/>
              <w:rPr>
                <w:rFonts w:ascii="Times New Roman" w:hAnsi="Times New Roman" w:cs="Times New Roman"/>
                <w:sz w:val="20"/>
                <w:szCs w:val="20"/>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593C8D40" w14:textId="431C64BF" w:rsidR="001F1C20" w:rsidRDefault="00E87D7F"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1F1C20">
              <w:rPr>
                <w:rFonts w:ascii="Times New Roman" w:eastAsia="Times New Roman" w:hAnsi="Times New Roman" w:cs="Times New Roman"/>
                <w:bCs/>
                <w:sz w:val="20"/>
                <w:szCs w:val="20"/>
              </w:rPr>
              <w:t>0 т</w:t>
            </w:r>
          </w:p>
        </w:tc>
        <w:tc>
          <w:tcPr>
            <w:tcW w:w="3959" w:type="dxa"/>
          </w:tcPr>
          <w:p w14:paraId="0303C478"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Pr="001F1D69">
              <w:rPr>
                <w:rFonts w:ascii="Times New Roman" w:hAnsi="Times New Roman" w:cs="Times New Roman"/>
                <w:sz w:val="20"/>
                <w:szCs w:val="20"/>
              </w:rPr>
              <w:t>Точна адреса поставки буде зазначатися у заявках</w:t>
            </w:r>
          </w:p>
        </w:tc>
      </w:tr>
      <w:tr w:rsidR="001F1C20" w:rsidRPr="003B09EF" w14:paraId="5460B91C" w14:textId="77777777" w:rsidTr="00DE03A9">
        <w:tc>
          <w:tcPr>
            <w:tcW w:w="766" w:type="dxa"/>
            <w:shd w:val="clear" w:color="auto" w:fill="auto"/>
          </w:tcPr>
          <w:p w14:paraId="6342AD72" w14:textId="77777777" w:rsidR="001F1C20" w:rsidRPr="003B09EF" w:rsidRDefault="001F1C20" w:rsidP="001F1C2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1004E46E" w14:textId="77777777" w:rsidR="001F1C20" w:rsidRPr="00B2334F" w:rsidRDefault="001F1C20" w:rsidP="00DE03A9">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26BC06A9" w14:textId="77777777" w:rsidR="001F1C20"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 т</w:t>
            </w:r>
          </w:p>
        </w:tc>
        <w:tc>
          <w:tcPr>
            <w:tcW w:w="3959" w:type="dxa"/>
          </w:tcPr>
          <w:p w14:paraId="16584BCD" w14:textId="77777777" w:rsidR="001F1C20" w:rsidRPr="00A0014F" w:rsidRDefault="001F1C20" w:rsidP="00DE03A9">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Pr="001F1D69">
              <w:rPr>
                <w:rFonts w:ascii="Times New Roman" w:hAnsi="Times New Roman" w:cs="Times New Roman"/>
                <w:sz w:val="20"/>
                <w:szCs w:val="20"/>
              </w:rPr>
              <w:t>Точна адреса поставки буде зазначатися у заявках</w:t>
            </w:r>
          </w:p>
        </w:tc>
      </w:tr>
      <w:bookmarkEnd w:id="9"/>
    </w:tbl>
    <w:p w14:paraId="1DAA4582" w14:textId="77777777" w:rsidR="001F1C20" w:rsidRPr="003B09EF" w:rsidRDefault="001F1C20" w:rsidP="001F1C20">
      <w:pPr>
        <w:widowControl w:val="0"/>
        <w:suppressAutoHyphens/>
        <w:spacing w:after="0" w:line="240" w:lineRule="auto"/>
        <w:jc w:val="both"/>
        <w:rPr>
          <w:rFonts w:ascii="Times New Roman" w:eastAsia="Times New Roman" w:hAnsi="Times New Roman" w:cs="Times New Roman"/>
          <w:b/>
          <w:bCs/>
          <w:sz w:val="20"/>
          <w:szCs w:val="20"/>
          <w:u w:val="single"/>
        </w:rPr>
      </w:pPr>
    </w:p>
    <w:p w14:paraId="28395A01" w14:textId="77777777" w:rsidR="001F1C20" w:rsidRPr="003B09EF" w:rsidRDefault="001F1C20" w:rsidP="001F1C20">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
          <w:bCs/>
          <w:sz w:val="20"/>
          <w:szCs w:val="20"/>
          <w:u w:val="single"/>
        </w:rPr>
        <w:t>Строк поставки товарів</w:t>
      </w:r>
    </w:p>
    <w:p w14:paraId="3B3EA0AB" w14:textId="77777777" w:rsidR="001F1C20" w:rsidRPr="003B09EF" w:rsidRDefault="001F1C20" w:rsidP="001F1C20">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Поставка товару здійснюється до 31.12.</w:t>
      </w:r>
      <w:r>
        <w:rPr>
          <w:rFonts w:ascii="Times New Roman" w:eastAsia="Times New Roman" w:hAnsi="Times New Roman" w:cs="Times New Roman"/>
          <w:bCs/>
          <w:sz w:val="20"/>
          <w:szCs w:val="20"/>
        </w:rPr>
        <w:t>2024</w:t>
      </w:r>
      <w:r w:rsidRPr="003B09EF">
        <w:rPr>
          <w:rFonts w:ascii="Times New Roman" w:eastAsia="Times New Roman" w:hAnsi="Times New Roman" w:cs="Times New Roman"/>
          <w:bCs/>
          <w:sz w:val="20"/>
          <w:szCs w:val="20"/>
        </w:rPr>
        <w:t xml:space="preserve"> року, окремими партіями, згідно </w:t>
      </w:r>
      <w:r w:rsidRPr="008E4085">
        <w:rPr>
          <w:rFonts w:ascii="Times New Roman" w:eastAsia="Times New Roman" w:hAnsi="Times New Roman" w:cs="Times New Roman"/>
          <w:bCs/>
          <w:sz w:val="20"/>
          <w:szCs w:val="20"/>
        </w:rPr>
        <w:t>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час</w:t>
      </w:r>
      <w:r>
        <w:rPr>
          <w:rFonts w:ascii="Times New Roman" w:eastAsia="Times New Roman" w:hAnsi="Times New Roman" w:cs="Times New Roman"/>
          <w:bCs/>
          <w:sz w:val="20"/>
          <w:szCs w:val="20"/>
        </w:rPr>
        <w:t>, місце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w:t>
      </w:r>
      <w:r>
        <w:rPr>
          <w:rFonts w:ascii="Times New Roman" w:eastAsia="Times New Roman" w:hAnsi="Times New Roman" w:cs="Times New Roman"/>
          <w:bCs/>
          <w:sz w:val="20"/>
          <w:szCs w:val="20"/>
        </w:rPr>
        <w:t>12 годин</w:t>
      </w:r>
      <w:r w:rsidRPr="008E4085">
        <w:rPr>
          <w:rFonts w:ascii="Times New Roman" w:eastAsia="Times New Roman" w:hAnsi="Times New Roman" w:cs="Times New Roman"/>
          <w:bCs/>
          <w:sz w:val="20"/>
          <w:szCs w:val="20"/>
        </w:rPr>
        <w:t xml:space="preserve"> до дати </w:t>
      </w:r>
      <w:r>
        <w:rPr>
          <w:rFonts w:ascii="Times New Roman" w:eastAsia="Times New Roman" w:hAnsi="Times New Roman" w:cs="Times New Roman"/>
          <w:bCs/>
          <w:sz w:val="20"/>
          <w:szCs w:val="20"/>
        </w:rPr>
        <w:t xml:space="preserve">та часу </w:t>
      </w:r>
      <w:r w:rsidRPr="008E4085">
        <w:rPr>
          <w:rFonts w:ascii="Times New Roman" w:eastAsia="Times New Roman" w:hAnsi="Times New Roman" w:cs="Times New Roman"/>
          <w:bCs/>
          <w:sz w:val="20"/>
          <w:szCs w:val="20"/>
        </w:rPr>
        <w:t>поставки вказаної в заявці. Заявка може бути направлена Замовником у електронному вигляді (у форматі pdf) на електронну адресу Учасника.</w:t>
      </w:r>
      <w:r w:rsidRPr="003B09EF">
        <w:rPr>
          <w:rFonts w:ascii="Times New Roman" w:eastAsia="Times New Roman" w:hAnsi="Times New Roman" w:cs="Times New Roman"/>
          <w:bCs/>
          <w:sz w:val="20"/>
          <w:szCs w:val="20"/>
        </w:rPr>
        <w:t xml:space="preserve"> </w:t>
      </w:r>
    </w:p>
    <w:p w14:paraId="6CA6A4D3" w14:textId="77777777" w:rsidR="001F1C20" w:rsidRPr="003B09EF" w:rsidRDefault="001F1C20" w:rsidP="001F1C20">
      <w:pPr>
        <w:widowControl w:val="0"/>
        <w:suppressAutoHyphens/>
        <w:spacing w:after="0" w:line="240" w:lineRule="auto"/>
        <w:jc w:val="both"/>
        <w:rPr>
          <w:rFonts w:ascii="Times New Roman" w:eastAsia="Times New Roman" w:hAnsi="Times New Roman" w:cs="Times New Roman"/>
          <w:bCs/>
          <w:sz w:val="20"/>
          <w:szCs w:val="20"/>
          <w:u w:val="single"/>
        </w:rPr>
      </w:pPr>
      <w:r w:rsidRPr="003B09EF">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500E1149" w14:textId="77777777" w:rsidR="001F1C20" w:rsidRPr="003B09EF" w:rsidRDefault="001F1C20" w:rsidP="001F1C20">
      <w:pPr>
        <w:suppressAutoHyphens/>
        <w:spacing w:after="0" w:line="240" w:lineRule="auto"/>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46BA073E" w14:textId="77777777" w:rsidR="001F1C20" w:rsidRPr="003B09EF" w:rsidRDefault="001F1C20" w:rsidP="001F1C20">
      <w:pPr>
        <w:widowControl w:val="0"/>
        <w:spacing w:after="0"/>
        <w:ind w:right="120"/>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69B4BAAD" w14:textId="77777777" w:rsidR="001F1C20" w:rsidRPr="003B09EF" w:rsidRDefault="001F1C20" w:rsidP="001F1C20">
      <w:pPr>
        <w:widowControl w:val="0"/>
        <w:suppressAutoHyphens/>
        <w:spacing w:after="0" w:line="240" w:lineRule="auto"/>
        <w:rPr>
          <w:rFonts w:ascii="Times New Roman" w:eastAsia="Times New Roman" w:hAnsi="Times New Roman" w:cs="Times New Roman"/>
          <w:b/>
          <w:bCs/>
          <w:sz w:val="20"/>
          <w:szCs w:val="20"/>
          <w:u w:val="single"/>
        </w:rPr>
      </w:pPr>
      <w:r w:rsidRPr="003B09EF">
        <w:rPr>
          <w:rFonts w:ascii="Times New Roman" w:eastAsia="Times New Roman" w:hAnsi="Times New Roman" w:cs="Times New Roman"/>
          <w:b/>
          <w:bCs/>
          <w:sz w:val="20"/>
          <w:szCs w:val="20"/>
          <w:u w:val="single"/>
        </w:rPr>
        <w:t>Технічні вимоги</w:t>
      </w:r>
    </w:p>
    <w:p w14:paraId="556A60EE" w14:textId="77777777" w:rsidR="001F1C20" w:rsidRPr="003B09EF" w:rsidRDefault="001F1C20" w:rsidP="001F1C20">
      <w:pPr>
        <w:widowControl w:val="0"/>
        <w:suppressAutoHyphens/>
        <w:spacing w:after="0" w:line="240" w:lineRule="auto"/>
        <w:jc w:val="right"/>
        <w:rPr>
          <w:rFonts w:ascii="Times New Roman" w:eastAsia="Times New Roman" w:hAnsi="Times New Roman" w:cs="Times New Roman"/>
          <w:bCs/>
          <w:sz w:val="20"/>
          <w:szCs w:val="20"/>
          <w:lang w:eastAsia="en-US"/>
        </w:rPr>
      </w:pPr>
      <w:r w:rsidRPr="003B09EF">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1F1C20" w:rsidRPr="003B09EF" w14:paraId="6CF4F0D8" w14:textId="77777777" w:rsidTr="00DE03A9">
        <w:trPr>
          <w:trHeight w:val="145"/>
        </w:trPr>
        <w:tc>
          <w:tcPr>
            <w:tcW w:w="2268" w:type="dxa"/>
            <w:tcBorders>
              <w:top w:val="single" w:sz="4" w:space="0" w:color="000000"/>
              <w:left w:val="single" w:sz="4" w:space="0" w:color="000000"/>
              <w:bottom w:val="single" w:sz="4" w:space="0" w:color="auto"/>
              <w:right w:val="nil"/>
            </w:tcBorders>
            <w:vAlign w:val="center"/>
            <w:hideMark/>
          </w:tcPr>
          <w:p w14:paraId="6D155B62" w14:textId="77777777" w:rsidR="001F1C20" w:rsidRPr="003B09EF" w:rsidRDefault="001F1C20" w:rsidP="00DE03A9">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675F9F08" w14:textId="77777777" w:rsidR="001F1C20" w:rsidRPr="003B09EF" w:rsidRDefault="001F1C20" w:rsidP="00DE03A9">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5A64ED6A" w14:textId="77777777" w:rsidR="001F1C20" w:rsidRPr="003B09EF" w:rsidRDefault="001F1C20" w:rsidP="00DE03A9">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w:t>
            </w:r>
            <w:r w:rsidRPr="003B09EF">
              <w:rPr>
                <w:rFonts w:ascii="Times New Roman" w:hAnsi="Times New Roman" w:cs="Times New Roman"/>
                <w:sz w:val="20"/>
                <w:szCs w:val="20"/>
                <w:lang w:val="ru-RU" w:eastAsia="en-US"/>
              </w:rPr>
              <w:t xml:space="preserve">, </w:t>
            </w:r>
            <w:r w:rsidRPr="003B09EF">
              <w:rPr>
                <w:rFonts w:ascii="Times New Roman" w:hAnsi="Times New Roman" w:cs="Times New Roman"/>
                <w:sz w:val="20"/>
                <w:szCs w:val="20"/>
                <w:lang w:eastAsia="en-US"/>
              </w:rPr>
              <w:t>технічні та якісні характеристики, відповідність нормативним вимогам</w:t>
            </w:r>
            <w:r w:rsidRPr="003B09EF">
              <w:rPr>
                <w:rFonts w:ascii="Times New Roman" w:eastAsia="Droid Sans Fallback" w:hAnsi="Times New Roman" w:cs="Times New Roman"/>
                <w:bCs/>
                <w:kern w:val="2"/>
                <w:sz w:val="20"/>
                <w:szCs w:val="20"/>
                <w:lang w:eastAsia="zh-CN" w:bidi="hi-IN"/>
              </w:rPr>
              <w:t xml:space="preserve"> товару, що пропонується</w:t>
            </w:r>
          </w:p>
        </w:tc>
      </w:tr>
      <w:tr w:rsidR="001F1C20" w:rsidRPr="003B09EF" w14:paraId="0659C5DB" w14:textId="77777777" w:rsidTr="00DE03A9">
        <w:trPr>
          <w:trHeight w:val="78"/>
        </w:trPr>
        <w:tc>
          <w:tcPr>
            <w:tcW w:w="2268" w:type="dxa"/>
            <w:tcBorders>
              <w:top w:val="single" w:sz="4" w:space="0" w:color="auto"/>
              <w:left w:val="single" w:sz="4" w:space="0" w:color="auto"/>
              <w:bottom w:val="single" w:sz="4" w:space="0" w:color="auto"/>
              <w:right w:val="nil"/>
            </w:tcBorders>
          </w:tcPr>
          <w:p w14:paraId="0BC8798B" w14:textId="77777777" w:rsidR="001F1C20" w:rsidRPr="009F41DC" w:rsidRDefault="001F1C20" w:rsidP="00DE03A9">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АСГ.Др.Щ.Б.НП.1.</w:t>
            </w:r>
            <w:r w:rsidRPr="009F41DC">
              <w:rPr>
                <w:sz w:val="20"/>
                <w:szCs w:val="20"/>
              </w:rPr>
              <w:t xml:space="preserve"> </w:t>
            </w: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24EB92B4"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C67C89F"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348875AC"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72170F56"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79B45DDC"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1781B86F"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Б; </w:t>
            </w:r>
          </w:p>
          <w:p w14:paraId="668D495F"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5544B38D"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w:t>
            </w:r>
            <w:r w:rsidRPr="009F41DC">
              <w:rPr>
                <w:rFonts w:ascii="Times New Roman" w:eastAsia="Times New Roman" w:hAnsi="Times New Roman" w:cs="Times New Roman"/>
                <w:color w:val="000000"/>
                <w:sz w:val="20"/>
                <w:szCs w:val="20"/>
                <w:lang w:eastAsia="en-US"/>
              </w:rPr>
              <w:lastRenderedPageBreak/>
              <w:t xml:space="preserve">регламентують виробництво та відпуск даної продукції. </w:t>
            </w:r>
          </w:p>
          <w:p w14:paraId="47A91398"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3C619339" w14:textId="77777777" w:rsidR="001F1C20" w:rsidRPr="003B09EF" w:rsidRDefault="001F1C20" w:rsidP="00DE03A9">
            <w:pPr>
              <w:snapToGrid w:val="0"/>
              <w:spacing w:after="0" w:line="240" w:lineRule="auto"/>
              <w:jc w:val="center"/>
              <w:rPr>
                <w:rFonts w:ascii="Times New Roman" w:eastAsia="Times New Roman" w:hAnsi="Times New Roman" w:cs="Times New Roman"/>
                <w:color w:val="000000"/>
                <w:sz w:val="20"/>
                <w:szCs w:val="20"/>
                <w:lang w:eastAsia="en-US"/>
              </w:rPr>
            </w:pPr>
          </w:p>
        </w:tc>
      </w:tr>
      <w:tr w:rsidR="001F1C20" w:rsidRPr="003B09EF" w14:paraId="2C8EA695" w14:textId="77777777" w:rsidTr="00DE03A9">
        <w:trPr>
          <w:trHeight w:val="78"/>
        </w:trPr>
        <w:tc>
          <w:tcPr>
            <w:tcW w:w="2268" w:type="dxa"/>
            <w:tcBorders>
              <w:top w:val="single" w:sz="4" w:space="0" w:color="auto"/>
              <w:left w:val="single" w:sz="4" w:space="0" w:color="auto"/>
              <w:bottom w:val="single" w:sz="4" w:space="0" w:color="auto"/>
              <w:right w:val="nil"/>
            </w:tcBorders>
          </w:tcPr>
          <w:p w14:paraId="3D08155C" w14:textId="77777777" w:rsidR="001F1C20" w:rsidRPr="009F41DC" w:rsidRDefault="001F1C20" w:rsidP="00DE03A9">
            <w:pPr>
              <w:spacing w:after="0" w:line="240" w:lineRule="auto"/>
              <w:jc w:val="center"/>
              <w:rPr>
                <w:rFonts w:ascii="Times New Roman" w:hAnsi="Times New Roman" w:cs="Times New Roman"/>
                <w:color w:val="000000"/>
                <w:sz w:val="20"/>
                <w:szCs w:val="20"/>
                <w:lang w:eastAsia="ar-SA"/>
              </w:rPr>
            </w:pPr>
            <w:r w:rsidRPr="009F41DC">
              <w:rPr>
                <w:rFonts w:ascii="Times New Roman" w:hAnsi="Times New Roman" w:cs="Times New Roman"/>
                <w:color w:val="000000"/>
                <w:sz w:val="20"/>
                <w:szCs w:val="20"/>
                <w:lang w:eastAsia="ar-SA"/>
              </w:rPr>
              <w:t>АСГ.Др.Щ.В.НП.1</w:t>
            </w:r>
          </w:p>
          <w:p w14:paraId="7A284A1A" w14:textId="77777777" w:rsidR="001F1C20" w:rsidRPr="009F41DC" w:rsidRDefault="001F1C20" w:rsidP="00DE03A9">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76AFC5EC"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5048DFF3"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16C458CD"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058F7D0E"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6CBD279F"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2FA5FF0A"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В; </w:t>
            </w:r>
          </w:p>
          <w:p w14:paraId="0E35FB47"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47F581B3"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307D7EA1"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596FAEB8" w14:textId="77777777" w:rsidR="001F1C20" w:rsidRPr="003B09EF" w:rsidRDefault="001F1C20" w:rsidP="00DE03A9">
            <w:pPr>
              <w:snapToGrid w:val="0"/>
              <w:spacing w:after="0" w:line="240" w:lineRule="auto"/>
              <w:jc w:val="center"/>
              <w:rPr>
                <w:rFonts w:ascii="Times New Roman" w:eastAsia="Times New Roman" w:hAnsi="Times New Roman" w:cs="Times New Roman"/>
                <w:color w:val="000000"/>
                <w:sz w:val="20"/>
                <w:szCs w:val="20"/>
                <w:lang w:eastAsia="en-US"/>
              </w:rPr>
            </w:pPr>
          </w:p>
        </w:tc>
      </w:tr>
      <w:tr w:rsidR="001F1C20" w:rsidRPr="003B09EF" w14:paraId="71AF3BC5" w14:textId="77777777" w:rsidTr="00DE03A9">
        <w:trPr>
          <w:trHeight w:val="78"/>
        </w:trPr>
        <w:tc>
          <w:tcPr>
            <w:tcW w:w="2268" w:type="dxa"/>
            <w:tcBorders>
              <w:top w:val="single" w:sz="4" w:space="0" w:color="auto"/>
              <w:left w:val="single" w:sz="4" w:space="0" w:color="auto"/>
              <w:bottom w:val="single" w:sz="4" w:space="0" w:color="auto"/>
              <w:right w:val="nil"/>
            </w:tcBorders>
          </w:tcPr>
          <w:p w14:paraId="77995E85" w14:textId="77777777" w:rsidR="001F1C20" w:rsidRPr="009F41DC" w:rsidRDefault="001F1C20" w:rsidP="00DE03A9">
            <w:pPr>
              <w:spacing w:after="0" w:line="240" w:lineRule="auto"/>
              <w:jc w:val="center"/>
              <w:rPr>
                <w:rFonts w:ascii="Times New Roman" w:hAnsi="Times New Roman" w:cs="Times New Roman"/>
                <w:sz w:val="20"/>
                <w:szCs w:val="20"/>
              </w:rPr>
            </w:pPr>
            <w:r w:rsidRPr="009F41DC">
              <w:rPr>
                <w:rFonts w:ascii="Times New Roman" w:hAnsi="Times New Roman" w:cs="Times New Roman"/>
                <w:sz w:val="20"/>
                <w:szCs w:val="20"/>
              </w:rPr>
              <w:t>АСГ.Др.Щ.Г.НП.1</w:t>
            </w:r>
          </w:p>
          <w:p w14:paraId="51CBFD97" w14:textId="77777777" w:rsidR="001F1C20" w:rsidRPr="009F41DC" w:rsidRDefault="001F1C20" w:rsidP="00DE03A9">
            <w:pPr>
              <w:spacing w:after="0" w:line="240" w:lineRule="auto"/>
              <w:jc w:val="center"/>
              <w:rPr>
                <w:rFonts w:ascii="Times New Roman" w:hAnsi="Times New Roman" w:cs="Times New Roman"/>
                <w:sz w:val="20"/>
                <w:szCs w:val="20"/>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19CC6BA4"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524A27A0"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01DF160C"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665D7391"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2A277E23"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481EC3E1"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Г; </w:t>
            </w:r>
          </w:p>
          <w:p w14:paraId="5F4D6D4C"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3866DF4A"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5D90FC30" w14:textId="77777777" w:rsidR="001F1C20" w:rsidRPr="009F41DC" w:rsidRDefault="001F1C20" w:rsidP="00DE03A9">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1E27A344" w14:textId="77777777" w:rsidR="001F1C20" w:rsidRPr="003B09EF" w:rsidRDefault="001F1C20" w:rsidP="00DE03A9">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6A94ED20" w14:textId="77777777" w:rsidR="001F1C20" w:rsidRPr="003B09EF" w:rsidRDefault="001F1C20" w:rsidP="001F1C20">
      <w:pPr>
        <w:widowControl w:val="0"/>
        <w:suppressAutoHyphens/>
        <w:spacing w:after="0" w:line="240" w:lineRule="auto"/>
        <w:ind w:firstLine="720"/>
        <w:rPr>
          <w:rFonts w:ascii="Times New Roman" w:eastAsia="Times New Roman" w:hAnsi="Times New Roman" w:cs="Times New Roman"/>
          <w:sz w:val="20"/>
          <w:szCs w:val="20"/>
        </w:rPr>
      </w:pPr>
      <w:r w:rsidRPr="003B09EF">
        <w:rPr>
          <w:rFonts w:ascii="Times New Roman" w:eastAsia="Times New Roman" w:hAnsi="Times New Roman" w:cs="Times New Roman"/>
          <w:bCs/>
          <w:sz w:val="20"/>
          <w:szCs w:val="20"/>
        </w:rPr>
        <w:t>*</w:t>
      </w:r>
      <w:r w:rsidRPr="003B09EF">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E59C880" w14:textId="77777777" w:rsidR="001F1C20" w:rsidRDefault="001F1C20" w:rsidP="001F1C20">
      <w:pPr>
        <w:shd w:val="clear" w:color="auto" w:fill="FFFFFF"/>
        <w:spacing w:after="0" w:line="240" w:lineRule="auto"/>
        <w:ind w:firstLine="720"/>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56DDB94" w14:textId="77777777" w:rsidR="001F1C20" w:rsidRPr="00BD187B" w:rsidRDefault="001F1C20" w:rsidP="001F1C20">
      <w:pPr>
        <w:shd w:val="clear" w:color="auto" w:fill="FFFFFF"/>
        <w:spacing w:after="0" w:line="240" w:lineRule="auto"/>
        <w:ind w:firstLine="720"/>
        <w:jc w:val="both"/>
        <w:rPr>
          <w:rFonts w:ascii="Times New Roman" w:eastAsia="Times New Roman" w:hAnsi="Times New Roman" w:cs="Times New Roman"/>
          <w:sz w:val="20"/>
          <w:szCs w:val="20"/>
        </w:rPr>
      </w:pPr>
      <w:r w:rsidRPr="00BD187B">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628D60A8" w14:textId="77777777" w:rsidR="001F1C20" w:rsidRPr="003B09EF" w:rsidRDefault="001F1C20" w:rsidP="001F1C20">
      <w:pPr>
        <w:shd w:val="clear" w:color="auto" w:fill="FFFFFF"/>
        <w:spacing w:after="0" w:line="240" w:lineRule="auto"/>
        <w:ind w:firstLine="720"/>
        <w:jc w:val="both"/>
        <w:rPr>
          <w:rFonts w:ascii="Times New Roman" w:eastAsia="Times New Roman" w:hAnsi="Times New Roman" w:cs="Times New Roman"/>
          <w:sz w:val="20"/>
          <w:szCs w:val="20"/>
        </w:rPr>
      </w:pPr>
    </w:p>
    <w:p w14:paraId="64C1E718" w14:textId="77777777" w:rsidR="001F1C20" w:rsidRPr="003B09EF" w:rsidRDefault="001F1C20" w:rsidP="001F1C20">
      <w:pPr>
        <w:spacing w:before="240" w:after="240" w:line="276" w:lineRule="auto"/>
        <w:ind w:firstLine="720"/>
        <w:contextualSpacing/>
        <w:jc w:val="both"/>
        <w:rPr>
          <w:rFonts w:ascii="Times New Roman" w:hAnsi="Times New Roman" w:cs="Times New Roman"/>
          <w:sz w:val="20"/>
          <w:szCs w:val="20"/>
          <w:lang w:eastAsia="en-US"/>
        </w:rPr>
      </w:pPr>
    </w:p>
    <w:p w14:paraId="7DCB6A4B" w14:textId="77777777" w:rsidR="001F1C20" w:rsidRPr="003B09EF" w:rsidRDefault="001F1C20" w:rsidP="001F1C20">
      <w:pPr>
        <w:suppressAutoHyphens/>
        <w:spacing w:after="0" w:line="240" w:lineRule="auto"/>
        <w:jc w:val="both"/>
        <w:rPr>
          <w:rFonts w:ascii="Times New Roman" w:eastAsia="Times New Roman" w:hAnsi="Times New Roman" w:cs="Times New Roman"/>
          <w:sz w:val="20"/>
          <w:szCs w:val="20"/>
          <w:lang w:eastAsia="zh-CN"/>
        </w:rPr>
      </w:pPr>
      <w:r w:rsidRPr="003B09EF">
        <w:rPr>
          <w:rFonts w:ascii="Times New Roman" w:hAnsi="Times New Roman" w:cs="Times New Roman"/>
          <w:b/>
          <w:bCs/>
          <w:sz w:val="20"/>
          <w:szCs w:val="20"/>
          <w:u w:val="single"/>
          <w:lang w:eastAsia="zh-CN"/>
        </w:rPr>
        <w:t xml:space="preserve">Інші вимоги </w:t>
      </w:r>
    </w:p>
    <w:p w14:paraId="7FB9B2A2" w14:textId="77777777" w:rsidR="001F1C20" w:rsidRPr="003B09EF" w:rsidRDefault="001F1C20" w:rsidP="001F1C20">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206E691" w14:textId="77777777" w:rsidR="001F1C20" w:rsidRPr="003B09EF" w:rsidRDefault="001F1C20" w:rsidP="001F1C20">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2DC809F1" w14:textId="77777777" w:rsidR="001F1C20" w:rsidRPr="003B09EF" w:rsidRDefault="001F1C20" w:rsidP="001F1C20">
      <w:pPr>
        <w:suppressAutoHyphens/>
        <w:spacing w:after="0" w:line="240" w:lineRule="auto"/>
        <w:jc w:val="both"/>
        <w:rPr>
          <w:rFonts w:ascii="Times New Roman" w:hAnsi="Times New Roman" w:cs="Times New Roman"/>
          <w:b/>
          <w:bCs/>
          <w:iCs/>
          <w:sz w:val="20"/>
          <w:szCs w:val="20"/>
          <w:lang w:eastAsia="zh-CN"/>
        </w:rPr>
      </w:pPr>
    </w:p>
    <w:p w14:paraId="6E321E0B" w14:textId="77777777" w:rsidR="001F1C20" w:rsidRPr="003B09EF" w:rsidRDefault="001F1C20" w:rsidP="001F1C20">
      <w:pPr>
        <w:spacing w:after="0" w:line="240" w:lineRule="auto"/>
        <w:contextualSpacing/>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13B76E61" w14:textId="77777777" w:rsidR="001F1C20" w:rsidRPr="003B09EF" w:rsidRDefault="001F1C20" w:rsidP="001F1C20">
      <w:pPr>
        <w:shd w:val="clear" w:color="auto" w:fill="FFFFFF"/>
        <w:spacing w:after="0" w:line="240" w:lineRule="auto"/>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3B09EF">
        <w:rPr>
          <w:rFonts w:ascii="Times New Roman" w:eastAsia="Times New Roman" w:hAnsi="Times New Roman" w:cs="Times New Roman"/>
          <w:b/>
          <w:bCs/>
          <w:sz w:val="20"/>
          <w:szCs w:val="20"/>
        </w:rPr>
        <w:t>Таблиця повинна містити точне найменування товару, яке пропонується учасником</w:t>
      </w:r>
    </w:p>
    <w:p w14:paraId="7F1245BE" w14:textId="77777777" w:rsidR="001F1C20" w:rsidRPr="003B09EF" w:rsidRDefault="001F1C20" w:rsidP="001F1C20">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2. Для підтвердження відповідності асфальтобетонних сумішей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w:t>
      </w:r>
    </w:p>
    <w:p w14:paraId="7B0A874D" w14:textId="77777777" w:rsidR="001F1C20" w:rsidRPr="003B09EF" w:rsidRDefault="001F1C20" w:rsidP="001F1C20">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3. Для підтвердження дотримання природоохоронного законодавства, надати дозвіл на викиди забруднюючих речовин в атмосферне повітря стаціонарними джерелами, дійсний та чинний, виданий уповноваженим органом</w:t>
      </w:r>
      <w:r>
        <w:rPr>
          <w:rFonts w:ascii="Times New Roman" w:eastAsia="Times New Roman" w:hAnsi="Times New Roman" w:cs="Times New Roman"/>
          <w:bCs/>
          <w:sz w:val="20"/>
          <w:szCs w:val="20"/>
          <w:lang w:eastAsia="zh-CN"/>
        </w:rPr>
        <w:t xml:space="preserve"> та </w:t>
      </w:r>
      <w:r w:rsidRPr="00110453">
        <w:rPr>
          <w:rFonts w:ascii="Times New Roman" w:eastAsia="Times New Roman" w:hAnsi="Times New Roman" w:cs="Times New Roman"/>
          <w:bCs/>
          <w:sz w:val="20"/>
          <w:szCs w:val="20"/>
          <w:lang w:eastAsia="zh-CN"/>
        </w:rPr>
        <w:t>висновок або звіт</w:t>
      </w:r>
      <w:r>
        <w:rPr>
          <w:rFonts w:ascii="Times New Roman" w:eastAsia="Times New Roman" w:hAnsi="Times New Roman" w:cs="Times New Roman"/>
          <w:bCs/>
          <w:sz w:val="20"/>
          <w:szCs w:val="20"/>
          <w:lang w:eastAsia="zh-CN"/>
        </w:rPr>
        <w:t xml:space="preserve"> </w:t>
      </w:r>
      <w:r w:rsidRPr="001C4942">
        <w:rPr>
          <w:rFonts w:ascii="Times New Roman" w:eastAsia="Times New Roman" w:hAnsi="Times New Roman" w:cs="Times New Roman"/>
          <w:bCs/>
          <w:sz w:val="20"/>
          <w:szCs w:val="20"/>
          <w:lang w:eastAsia="zh-CN"/>
        </w:rPr>
        <w:t>з оцінки впливу на довкілля</w:t>
      </w:r>
    </w:p>
    <w:p w14:paraId="5DF589C9" w14:textId="77777777" w:rsidR="001F1C20" w:rsidRPr="003B09EF" w:rsidRDefault="001F1C20" w:rsidP="001F1C20">
      <w:pPr>
        <w:snapToGrid w:val="0"/>
        <w:spacing w:after="0" w:line="240" w:lineRule="auto"/>
        <w:rPr>
          <w:rFonts w:ascii="Times New Roman" w:eastAsia="Times New Roman" w:hAnsi="Times New Roman" w:cs="Times New Roman"/>
          <w:color w:val="000000"/>
          <w:sz w:val="20"/>
          <w:szCs w:val="20"/>
          <w:lang w:eastAsia="en-US"/>
        </w:rPr>
      </w:pPr>
      <w:r w:rsidRPr="003B09EF">
        <w:rPr>
          <w:rFonts w:ascii="Times New Roman" w:eastAsia="Times New Roman" w:hAnsi="Times New Roman" w:cs="Times New Roman"/>
          <w:bCs/>
          <w:sz w:val="20"/>
          <w:szCs w:val="20"/>
          <w:lang w:eastAsia="zh-CN"/>
        </w:rPr>
        <w:t>4. В</w:t>
      </w:r>
      <w:r w:rsidRPr="003B09EF">
        <w:rPr>
          <w:rFonts w:ascii="Times New Roman" w:eastAsia="Times New Roman" w:hAnsi="Times New Roman" w:cs="Times New Roman"/>
          <w:color w:val="000000"/>
          <w:sz w:val="20"/>
          <w:szCs w:val="20"/>
          <w:lang w:eastAsia="en-US"/>
        </w:rPr>
        <w:t xml:space="preserve">ідомості про виробничу спроможність підприємства по приготуванню та відвантаженню асфальтобетонних сумішей.  </w:t>
      </w:r>
    </w:p>
    <w:p w14:paraId="2FB3C4C1" w14:textId="77777777" w:rsidR="001F1C20" w:rsidRPr="003B09EF" w:rsidRDefault="001F1C20" w:rsidP="001F1C20">
      <w:pPr>
        <w:snapToGrid w:val="0"/>
        <w:spacing w:after="0" w:line="240" w:lineRule="auto"/>
        <w:rPr>
          <w:rFonts w:ascii="Times New Roman" w:hAnsi="Times New Roman" w:cs="Times New Roman"/>
          <w:sz w:val="20"/>
          <w:szCs w:val="20"/>
        </w:rPr>
      </w:pPr>
      <w:r w:rsidRPr="003B09EF">
        <w:rPr>
          <w:rFonts w:ascii="Times New Roman" w:eastAsia="Times New Roman" w:hAnsi="Times New Roman" w:cs="Times New Roman"/>
          <w:color w:val="000000"/>
          <w:sz w:val="20"/>
          <w:szCs w:val="20"/>
          <w:lang w:eastAsia="en-US"/>
        </w:rPr>
        <w:t xml:space="preserve">5. У разі, якщо учасник не є виробником товару, що пропонується до постачання, надати гарантійний лист від виробника (власника асфальтобетонного заводу) про </w:t>
      </w:r>
      <w:r w:rsidRPr="003B09EF">
        <w:rPr>
          <w:rFonts w:ascii="Times New Roman" w:hAnsi="Times New Roman" w:cs="Times New Roman"/>
          <w:sz w:val="20"/>
          <w:szCs w:val="20"/>
        </w:rPr>
        <w:t>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p w14:paraId="1E8FE6B3" w14:textId="77777777" w:rsidR="001F1C20" w:rsidRPr="003B09EF" w:rsidRDefault="001F1C20" w:rsidP="001F1C20">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lastRenderedPageBreak/>
        <w:t>6. Карта підбору складу асфальтобетону</w:t>
      </w:r>
    </w:p>
    <w:p w14:paraId="1192188D" w14:textId="77777777" w:rsidR="001F1C20" w:rsidRPr="003B09EF" w:rsidRDefault="001F1C20" w:rsidP="001F1C20">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7. Чинні на момент розкриття пропозицій документи, що підтверджують якість складових асфальтобетону – бітуму, мінерального порошку, щебня (Сертифікат якості та/або сертифікат відповідності, та/або паспорт якості, та/або паспорт відповідності)</w:t>
      </w:r>
    </w:p>
    <w:p w14:paraId="2CC4A38E" w14:textId="77777777" w:rsidR="001F1C20" w:rsidRDefault="001F1C20" w:rsidP="001F1C20">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8. Інформацію про наявність власної чи залученої випробувальної лабораторії, яка спроможна виконувати контроль якості асфальтобетону;  сканкопію чинного договору про залучення сторонньої лабораторії (надається у разі  залучення лабораторії); документ про відповідність лабораторії вимогам чинного законодавства України (сертифікат про акредитацію або свідоцтво про атестацію</w:t>
      </w:r>
      <w:r>
        <w:rPr>
          <w:rFonts w:ascii="Times New Roman" w:hAnsi="Times New Roman" w:cs="Times New Roman"/>
          <w:sz w:val="20"/>
          <w:szCs w:val="20"/>
        </w:rPr>
        <w:t>, тощо</w:t>
      </w:r>
      <w:r w:rsidRPr="003B09EF">
        <w:rPr>
          <w:rFonts w:ascii="Times New Roman" w:hAnsi="Times New Roman" w:cs="Times New Roman"/>
          <w:sz w:val="20"/>
          <w:szCs w:val="20"/>
        </w:rPr>
        <w:t>).</w:t>
      </w:r>
    </w:p>
    <w:p w14:paraId="0EC33942" w14:textId="77777777" w:rsidR="001F1C20" w:rsidRPr="003B09EF" w:rsidRDefault="001F1C20" w:rsidP="001F1C20">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9. </w:t>
      </w:r>
      <w:r w:rsidRPr="003B09EF">
        <w:rPr>
          <w:rFonts w:ascii="Times New Roman" w:hAnsi="Times New Roman" w:cs="Times New Roman"/>
          <w:sz w:val="20"/>
          <w:szCs w:val="20"/>
          <w:lang w:eastAsia="zh-CN"/>
        </w:rPr>
        <w:t>Учасник повинен надати гарантійний лист 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EDCD29B" w14:textId="58887D64"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Pr="00D505E5"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Pr="00D505E5"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D505E5" w:rsidRDefault="00966CB2" w:rsidP="00966CB2">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3</w:t>
      </w:r>
    </w:p>
    <w:p w14:paraId="300421A3"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298B3B10"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D505E5" w:rsidRDefault="00966CB2" w:rsidP="00966CB2">
      <w:pPr>
        <w:ind w:left="1080"/>
        <w:jc w:val="right"/>
        <w:rPr>
          <w:rFonts w:ascii="Times New Roman" w:hAnsi="Times New Roman" w:cs="Times New Roman"/>
          <w:sz w:val="20"/>
          <w:szCs w:val="20"/>
        </w:rPr>
      </w:pPr>
      <w:r w:rsidRPr="00D505E5">
        <w:rPr>
          <w:rFonts w:ascii="Times New Roman" w:hAnsi="Times New Roman" w:cs="Times New Roman"/>
          <w:sz w:val="20"/>
          <w:szCs w:val="20"/>
        </w:rPr>
        <w:t>(подається окремим файлом)</w:t>
      </w:r>
    </w:p>
    <w:p w14:paraId="4F335195" w14:textId="77777777" w:rsidR="00966CB2" w:rsidRPr="00D505E5"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RPr="00D505E5" w:rsidSect="005736F5">
      <w:footerReference w:type="default" r:id="rId16"/>
      <w:footerReference w:type="first" r:id="rId17"/>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071A" w14:textId="77777777" w:rsidR="004C1320" w:rsidRDefault="004C1320">
      <w:pPr>
        <w:spacing w:after="0" w:line="240" w:lineRule="auto"/>
      </w:pPr>
      <w:r>
        <w:separator/>
      </w:r>
    </w:p>
  </w:endnote>
  <w:endnote w:type="continuationSeparator" w:id="0">
    <w:p w14:paraId="5DBB0485" w14:textId="77777777" w:rsidR="004C1320" w:rsidRDefault="004C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9361" w14:textId="77777777" w:rsidR="004C1320" w:rsidRDefault="004C1320">
      <w:pPr>
        <w:spacing w:after="0" w:line="240" w:lineRule="auto"/>
      </w:pPr>
      <w:r>
        <w:separator/>
      </w:r>
    </w:p>
  </w:footnote>
  <w:footnote w:type="continuationSeparator" w:id="0">
    <w:p w14:paraId="1CFB3114" w14:textId="77777777" w:rsidR="004C1320" w:rsidRDefault="004C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3483F"/>
    <w:rsid w:val="0004659B"/>
    <w:rsid w:val="0005198F"/>
    <w:rsid w:val="00091E57"/>
    <w:rsid w:val="000A0BDC"/>
    <w:rsid w:val="000B31DC"/>
    <w:rsid w:val="000C32C8"/>
    <w:rsid w:val="000C352A"/>
    <w:rsid w:val="000D4678"/>
    <w:rsid w:val="000D6F52"/>
    <w:rsid w:val="000F05AA"/>
    <w:rsid w:val="000F4859"/>
    <w:rsid w:val="00105C2C"/>
    <w:rsid w:val="0010705E"/>
    <w:rsid w:val="00112A04"/>
    <w:rsid w:val="0011332F"/>
    <w:rsid w:val="00132F4F"/>
    <w:rsid w:val="00136550"/>
    <w:rsid w:val="00185166"/>
    <w:rsid w:val="001906D6"/>
    <w:rsid w:val="00194671"/>
    <w:rsid w:val="001A7698"/>
    <w:rsid w:val="001B0467"/>
    <w:rsid w:val="001B55E7"/>
    <w:rsid w:val="001B57DA"/>
    <w:rsid w:val="001F1C20"/>
    <w:rsid w:val="00203A03"/>
    <w:rsid w:val="00222F34"/>
    <w:rsid w:val="0024133A"/>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051F"/>
    <w:rsid w:val="00364291"/>
    <w:rsid w:val="00381D3D"/>
    <w:rsid w:val="003822D1"/>
    <w:rsid w:val="00385320"/>
    <w:rsid w:val="003A2275"/>
    <w:rsid w:val="003F124C"/>
    <w:rsid w:val="0040009C"/>
    <w:rsid w:val="00421140"/>
    <w:rsid w:val="00437601"/>
    <w:rsid w:val="00441C46"/>
    <w:rsid w:val="00445168"/>
    <w:rsid w:val="0048131D"/>
    <w:rsid w:val="0049700E"/>
    <w:rsid w:val="004B4221"/>
    <w:rsid w:val="004C1320"/>
    <w:rsid w:val="004C2E74"/>
    <w:rsid w:val="004D0184"/>
    <w:rsid w:val="004E6510"/>
    <w:rsid w:val="004F2563"/>
    <w:rsid w:val="004F37DF"/>
    <w:rsid w:val="004F39BF"/>
    <w:rsid w:val="004F57A6"/>
    <w:rsid w:val="00501013"/>
    <w:rsid w:val="005037FC"/>
    <w:rsid w:val="00506D83"/>
    <w:rsid w:val="0052250B"/>
    <w:rsid w:val="0052702D"/>
    <w:rsid w:val="00534D44"/>
    <w:rsid w:val="00535838"/>
    <w:rsid w:val="0055444B"/>
    <w:rsid w:val="00556885"/>
    <w:rsid w:val="00560787"/>
    <w:rsid w:val="005736F5"/>
    <w:rsid w:val="005C41AB"/>
    <w:rsid w:val="005C57A4"/>
    <w:rsid w:val="0060520A"/>
    <w:rsid w:val="00605BDE"/>
    <w:rsid w:val="00612B80"/>
    <w:rsid w:val="00621031"/>
    <w:rsid w:val="00622D24"/>
    <w:rsid w:val="00630391"/>
    <w:rsid w:val="00630D74"/>
    <w:rsid w:val="00632DB0"/>
    <w:rsid w:val="006355E0"/>
    <w:rsid w:val="00643A53"/>
    <w:rsid w:val="006805DA"/>
    <w:rsid w:val="00693ECE"/>
    <w:rsid w:val="006B6FAD"/>
    <w:rsid w:val="006D5B76"/>
    <w:rsid w:val="006E413D"/>
    <w:rsid w:val="006E58FB"/>
    <w:rsid w:val="007004A5"/>
    <w:rsid w:val="0070245D"/>
    <w:rsid w:val="007576A0"/>
    <w:rsid w:val="007910F1"/>
    <w:rsid w:val="007A00CC"/>
    <w:rsid w:val="007B2464"/>
    <w:rsid w:val="007E1B68"/>
    <w:rsid w:val="007E7A20"/>
    <w:rsid w:val="007F2A2C"/>
    <w:rsid w:val="00800690"/>
    <w:rsid w:val="008009B4"/>
    <w:rsid w:val="008461F1"/>
    <w:rsid w:val="00853896"/>
    <w:rsid w:val="00872686"/>
    <w:rsid w:val="00891269"/>
    <w:rsid w:val="008A2E85"/>
    <w:rsid w:val="008A2F74"/>
    <w:rsid w:val="008B2E4D"/>
    <w:rsid w:val="008D1388"/>
    <w:rsid w:val="009002C1"/>
    <w:rsid w:val="00911580"/>
    <w:rsid w:val="00915AF3"/>
    <w:rsid w:val="00924FA1"/>
    <w:rsid w:val="0093120D"/>
    <w:rsid w:val="00951DE4"/>
    <w:rsid w:val="00966CB2"/>
    <w:rsid w:val="009728D1"/>
    <w:rsid w:val="009876B4"/>
    <w:rsid w:val="009A14C3"/>
    <w:rsid w:val="009A7446"/>
    <w:rsid w:val="009C44A8"/>
    <w:rsid w:val="009C71D0"/>
    <w:rsid w:val="009E3799"/>
    <w:rsid w:val="00A00AB1"/>
    <w:rsid w:val="00A01A99"/>
    <w:rsid w:val="00A15903"/>
    <w:rsid w:val="00A17526"/>
    <w:rsid w:val="00A4392E"/>
    <w:rsid w:val="00A70477"/>
    <w:rsid w:val="00AB4C1E"/>
    <w:rsid w:val="00AE6E55"/>
    <w:rsid w:val="00B006C8"/>
    <w:rsid w:val="00B54356"/>
    <w:rsid w:val="00B554C7"/>
    <w:rsid w:val="00B70A0F"/>
    <w:rsid w:val="00B941DF"/>
    <w:rsid w:val="00BA15E3"/>
    <w:rsid w:val="00BA476C"/>
    <w:rsid w:val="00BA7F5B"/>
    <w:rsid w:val="00BB5899"/>
    <w:rsid w:val="00C2664F"/>
    <w:rsid w:val="00C42E15"/>
    <w:rsid w:val="00C518A4"/>
    <w:rsid w:val="00C95A36"/>
    <w:rsid w:val="00CD0614"/>
    <w:rsid w:val="00CD5C5C"/>
    <w:rsid w:val="00CE0107"/>
    <w:rsid w:val="00D02FDC"/>
    <w:rsid w:val="00D05B9A"/>
    <w:rsid w:val="00D505E5"/>
    <w:rsid w:val="00D50E37"/>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87D7F"/>
    <w:rsid w:val="00E952EA"/>
    <w:rsid w:val="00F028A0"/>
    <w:rsid w:val="00F461C9"/>
    <w:rsid w:val="00F4667E"/>
    <w:rsid w:val="00F47845"/>
    <w:rsid w:val="00F522DE"/>
    <w:rsid w:val="00F56DB3"/>
    <w:rsid w:val="00F72CB3"/>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character" w:customStyle="1" w:styleId="20">
    <w:name w:val="Заголовок 2 Знак"/>
    <w:basedOn w:val="a0"/>
    <w:link w:val="2"/>
    <w:uiPriority w:val="9"/>
    <w:semiHidden/>
    <w:rsid w:val="007A00CC"/>
    <w:rPr>
      <w:b/>
      <w:sz w:val="36"/>
      <w:szCs w:val="36"/>
    </w:rPr>
  </w:style>
  <w:style w:type="character" w:styleId="af1">
    <w:name w:val="Strong"/>
    <w:basedOn w:val="a0"/>
    <w:uiPriority w:val="22"/>
    <w:qFormat/>
    <w:rsid w:val="007A0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5528">
      <w:bodyDiv w:val="1"/>
      <w:marLeft w:val="0"/>
      <w:marRight w:val="0"/>
      <w:marTop w:val="0"/>
      <w:marBottom w:val="0"/>
      <w:divBdr>
        <w:top w:val="none" w:sz="0" w:space="0" w:color="auto"/>
        <w:left w:val="none" w:sz="0" w:space="0" w:color="auto"/>
        <w:bottom w:val="none" w:sz="0" w:space="0" w:color="auto"/>
        <w:right w:val="none" w:sz="0" w:space="0" w:color="auto"/>
      </w:divBdr>
    </w:div>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257590869">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23</Pages>
  <Words>47482</Words>
  <Characters>27065</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35</cp:revision>
  <cp:lastPrinted>2024-03-27T14:40:00Z</cp:lastPrinted>
  <dcterms:created xsi:type="dcterms:W3CDTF">2024-02-13T07:41:00Z</dcterms:created>
  <dcterms:modified xsi:type="dcterms:W3CDTF">2024-04-18T11:48:00Z</dcterms:modified>
</cp:coreProperties>
</file>