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40" w:before="0" w:after="0"/>
        <w:ind w:firstLine="5954"/>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40" w:before="0" w:after="0"/>
        <w:ind w:firstLine="5102"/>
        <w:rPr>
          <w:rFonts w:ascii="Times New Roman" w:hAnsi="Times New Roman" w:eastAsia="Times New Roman" w:cs="Times New Roman"/>
          <w:sz w:val="26"/>
          <w:szCs w:val="26"/>
        </w:rPr>
      </w:pPr>
      <w:r>
        <w:rPr>
          <w:rFonts w:eastAsia="Times New Roman" w:cs="Times New Roman" w:ascii="Times New Roman" w:hAnsi="Times New Roman"/>
          <w:sz w:val="26"/>
          <w:szCs w:val="26"/>
        </w:rPr>
        <w:t>«ЗАТВЕРДЖЕНО»</w:t>
      </w:r>
    </w:p>
    <w:p>
      <w:pPr>
        <w:pStyle w:val="Normal"/>
        <w:spacing w:lineRule="auto" w:line="240" w:before="0" w:after="0"/>
        <w:ind w:firstLine="5102"/>
        <w:rPr>
          <w:rFonts w:ascii="Times New Roman" w:hAnsi="Times New Roman" w:eastAsia="Times New Roman" w:cs="Times New Roman"/>
          <w:sz w:val="26"/>
          <w:szCs w:val="26"/>
        </w:rPr>
      </w:pPr>
      <w:r>
        <w:rPr>
          <w:rFonts w:eastAsia="Times New Roman" w:cs="Times New Roman" w:ascii="Times New Roman" w:hAnsi="Times New Roman"/>
          <w:sz w:val="26"/>
          <w:szCs w:val="26"/>
        </w:rPr>
        <w:t>Рішенням уповноваженої особи</w:t>
      </w:r>
    </w:p>
    <w:p>
      <w:pPr>
        <w:pStyle w:val="Normal"/>
        <w:spacing w:lineRule="auto" w:line="240" w:before="0" w:after="0"/>
        <w:ind w:firstLine="5102"/>
        <w:rPr>
          <w:rFonts w:ascii="Times New Roman" w:hAnsi="Times New Roman" w:eastAsia="Times New Roman" w:cs="Times New Roman"/>
          <w:sz w:val="26"/>
          <w:szCs w:val="26"/>
        </w:rPr>
      </w:pPr>
      <w:r>
        <w:rPr>
          <w:rFonts w:eastAsia="Times New Roman" w:cs="Times New Roman" w:ascii="Times New Roman" w:hAnsi="Times New Roman"/>
          <w:sz w:val="26"/>
          <w:szCs w:val="26"/>
        </w:rPr>
        <w:t>Управління Держспецзв’язку</w:t>
      </w:r>
    </w:p>
    <w:p>
      <w:pPr>
        <w:pStyle w:val="Normal"/>
        <w:spacing w:lineRule="auto" w:line="240" w:before="0" w:after="0"/>
        <w:ind w:firstLine="5102"/>
        <w:rPr>
          <w:rFonts w:ascii="Times New Roman" w:hAnsi="Times New Roman" w:eastAsia="Times New Roman" w:cs="Times New Roman"/>
          <w:sz w:val="26"/>
          <w:szCs w:val="26"/>
        </w:rPr>
      </w:pPr>
      <w:r>
        <w:rPr>
          <w:rFonts w:eastAsia="Times New Roman" w:cs="Times New Roman" w:ascii="Times New Roman" w:hAnsi="Times New Roman"/>
          <w:sz w:val="26"/>
          <w:szCs w:val="26"/>
        </w:rPr>
        <w:t>в Тернопільській області</w:t>
      </w:r>
    </w:p>
    <w:p>
      <w:pPr>
        <w:pStyle w:val="Normal"/>
        <w:spacing w:lineRule="auto" w:line="240" w:before="0" w:after="0"/>
        <w:ind w:firstLine="5102"/>
        <w:rPr/>
      </w:pPr>
      <w:r>
        <w:rPr>
          <w:rFonts w:eastAsia="Times New Roman" w:cs="Times New Roman" w:ascii="Times New Roman" w:hAnsi="Times New Roman"/>
          <w:sz w:val="26"/>
          <w:szCs w:val="26"/>
        </w:rPr>
        <w:t>від «</w:t>
      </w:r>
      <w:r>
        <w:rPr>
          <w:rFonts w:eastAsia="Times New Roman" w:cs="Times New Roman" w:ascii="Times New Roman" w:hAnsi="Times New Roman"/>
          <w:color w:val="000000"/>
          <w:sz w:val="26"/>
          <w:szCs w:val="26"/>
        </w:rPr>
        <w:t>2</w:t>
      </w:r>
      <w:r>
        <w:rPr>
          <w:rFonts w:eastAsia="Times New Roman" w:cs="Times New Roman" w:ascii="Times New Roman" w:hAnsi="Times New Roman"/>
          <w:color w:val="000000"/>
          <w:sz w:val="26"/>
          <w:szCs w:val="26"/>
        </w:rPr>
        <w:t>1</w:t>
      </w:r>
      <w:r>
        <w:rPr>
          <w:rFonts w:eastAsia="Times New Roman" w:cs="Times New Roman" w:ascii="Times New Roman" w:hAnsi="Times New Roman"/>
          <w:sz w:val="26"/>
          <w:szCs w:val="26"/>
        </w:rPr>
        <w:t>» березня 2024 року</w:t>
      </w:r>
    </w:p>
    <w:p>
      <w:pPr>
        <w:pStyle w:val="Normal"/>
        <w:spacing w:lineRule="auto" w:line="240" w:before="0" w:after="0"/>
        <w:ind w:firstLine="5102"/>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ind w:firstLine="5102"/>
        <w:rPr/>
      </w:pPr>
      <w:r>
        <w:rPr>
          <w:rFonts w:eastAsia="Times New Roman" w:cs="Times New Roman" w:ascii="Times New Roman" w:hAnsi="Times New Roman"/>
          <w:sz w:val="26"/>
          <w:szCs w:val="26"/>
        </w:rPr>
        <w:tab/>
        <w:tab/>
        <w:tab/>
        <w:tab/>
        <w:tab/>
        <w:tab/>
        <w:tab/>
      </w:r>
      <w:bookmarkStart w:id="0" w:name="__UnoMark__462_3545383563"/>
      <w:bookmarkStart w:id="1" w:name="__UnoMark__461_3545383563"/>
      <w:bookmarkStart w:id="2" w:name="__UnoMark__460_3545383563"/>
      <w:bookmarkStart w:id="3" w:name="__UnoMark__459_3545383563"/>
      <w:bookmarkStart w:id="4" w:name="__UnoMark__458_3545383563"/>
      <w:bookmarkStart w:id="5" w:name="__UnoMark__457_3545383563"/>
      <w:bookmarkStart w:id="6" w:name="__UnoMark__456_3545383563"/>
      <w:bookmarkStart w:id="7" w:name="__UnoMark__455_3545383563"/>
      <w:bookmarkStart w:id="8" w:name="__UnoMark__454_3545383563"/>
      <w:bookmarkStart w:id="9" w:name="__UnoMark__453_3545383563"/>
      <w:bookmarkStart w:id="10" w:name="__UnoMark__452_3545383563"/>
      <w:bookmarkStart w:id="11" w:name="__UnoMark__451_3545383563"/>
      <w:bookmarkStart w:id="12" w:name="__UnoMark__450_3545383563"/>
      <w:bookmarkStart w:id="13" w:name="__UnoMark__449_3545383563"/>
      <w:bookmarkStart w:id="14" w:name="__UnoMark__448_3545383563"/>
      <w:bookmarkStart w:id="15" w:name="__UnoMark__447_354538356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Normal"/>
        <w:spacing w:lineRule="auto" w:line="240"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40"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40"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40"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40"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40"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40"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40"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ОГОЛОШЕННЯ </w:t>
      </w:r>
    </w:p>
    <w:p>
      <w:pPr>
        <w:pStyle w:val="Normal"/>
        <w:spacing w:lineRule="auto" w:line="240"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про проведення спрощеної закупівлі</w:t>
      </w:r>
    </w:p>
    <w:p>
      <w:pPr>
        <w:pStyle w:val="Normal"/>
        <w:spacing w:lineRule="auto" w:line="240" w:before="0" w:after="0"/>
        <w:jc w:val="center"/>
        <w:rPr>
          <w:rFonts w:ascii="Times New Roman" w:hAnsi="Times New Roman" w:eastAsia="Times New Roman" w:cs="Times New Roman"/>
          <w:sz w:val="26"/>
          <w:szCs w:val="26"/>
          <w:highlight w:val="white"/>
        </w:rPr>
      </w:pPr>
      <w:r>
        <w:rPr>
          <w:rFonts w:eastAsia="Times New Roman" w:cs="Times New Roman" w:ascii="Times New Roman" w:hAnsi="Times New Roman"/>
          <w:sz w:val="26"/>
          <w:szCs w:val="26"/>
          <w:highlight w:val="white"/>
        </w:rPr>
      </w:r>
    </w:p>
    <w:p>
      <w:pPr>
        <w:pStyle w:val="Normal"/>
        <w:tabs>
          <w:tab w:val="clear" w:pos="720"/>
          <w:tab w:val="left" w:pos="993" w:leader="none"/>
        </w:tabs>
        <w:spacing w:before="0" w:after="0"/>
        <w:ind w:firstLine="708"/>
        <w:jc w:val="center"/>
        <w:rPr>
          <w:rFonts w:ascii="Times New Roman" w:hAnsi="Times New Roman"/>
          <w:sz w:val="26"/>
          <w:szCs w:val="26"/>
        </w:rPr>
      </w:pPr>
      <w:r>
        <w:rPr>
          <w:rFonts w:eastAsia="Times New Roman" w:ascii="Times New Roman" w:hAnsi="Times New Roman"/>
          <w:b/>
          <w:sz w:val="26"/>
          <w:szCs w:val="26"/>
          <w:lang w:val="uk-UA" w:eastAsia="uk-UA"/>
        </w:rPr>
        <w:t>Бензин автомобільний А-95, бензин автомобільний А-92 та дизельне пальне (в паливних картах, смарт-картах)</w:t>
      </w:r>
    </w:p>
    <w:p>
      <w:pPr>
        <w:pStyle w:val="Normal"/>
        <w:spacing w:lineRule="auto" w:line="240" w:before="0" w:after="0"/>
        <w:jc w:val="center"/>
        <w:rPr>
          <w:rFonts w:ascii="Times New Roman" w:hAnsi="Times New Roman"/>
          <w:sz w:val="26"/>
          <w:szCs w:val="26"/>
        </w:rPr>
      </w:pPr>
      <w:r>
        <w:rPr>
          <w:rFonts w:eastAsia="Times New Roman" w:cs="Times New Roman" w:ascii="Times New Roman" w:hAnsi="Times New Roman"/>
          <w:b/>
          <w:sz w:val="26"/>
          <w:szCs w:val="26"/>
          <w:highlight w:val="white"/>
          <w:lang w:val="uk-UA" w:eastAsia="uk-UA"/>
        </w:rPr>
        <w:t>(ДК 021:2015-09130000-9 Нафта і дистиляти)</w:t>
      </w:r>
    </w:p>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jc w:val="center"/>
        <w:rPr>
          <w:rFonts w:ascii="Times New Roman" w:hAnsi="Times New Roman" w:eastAsia="Times New Roman" w:cs="Times New Roman"/>
          <w:sz w:val="26"/>
          <w:szCs w:val="26"/>
          <w:highlight w:val="white"/>
        </w:rPr>
      </w:pPr>
      <w:r>
        <w:rPr>
          <w:rFonts w:eastAsia="Times New Roman" w:cs="Times New Roman" w:ascii="Times New Roman" w:hAnsi="Times New Roman"/>
          <w:sz w:val="26"/>
          <w:szCs w:val="26"/>
          <w:highlight w:val="white"/>
        </w:rPr>
      </w:r>
    </w:p>
    <w:p>
      <w:pPr>
        <w:pStyle w:val="Normal"/>
        <w:spacing w:lineRule="auto" w:line="240"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40"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40"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40"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40"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40"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40"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40"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40"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40"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jc w:val="center"/>
        <w:rPr/>
      </w:pPr>
      <w:r>
        <w:rPr>
          <w:rFonts w:eastAsia="Times New Roman" w:cs="Times New Roman" w:ascii="Times New Roman" w:hAnsi="Times New Roman"/>
          <w:color w:val="000000"/>
          <w:sz w:val="26"/>
          <w:szCs w:val="26"/>
        </w:rPr>
        <w:t>м. Тернопіль – 2024</w:t>
      </w:r>
    </w:p>
    <w:p>
      <w:pPr>
        <w:pStyle w:val="Normal"/>
        <w:spacing w:lineRule="auto" w:line="240"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tbl>
      <w:tblPr>
        <w:tblStyle w:val="a5"/>
        <w:tblW w:w="9571" w:type="dxa"/>
        <w:jc w:val="left"/>
        <w:tblInd w:w="0" w:type="dxa"/>
        <w:tblCellMar>
          <w:top w:w="0" w:type="dxa"/>
          <w:left w:w="108" w:type="dxa"/>
          <w:bottom w:w="0" w:type="dxa"/>
          <w:right w:w="108" w:type="dxa"/>
        </w:tblCellMar>
        <w:tblLook w:noVBand="1" w:val="0400" w:noHBand="0" w:lastColumn="0" w:firstColumn="0" w:lastRow="0" w:firstRow="0"/>
      </w:tblPr>
      <w:tblGrid>
        <w:gridCol w:w="3344"/>
        <w:gridCol w:w="6226"/>
      </w:tblGrid>
      <w:tr>
        <w:trPr/>
        <w:tc>
          <w:tcPr>
            <w:tcW w:w="33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20"/>
                <w:tab w:val="left" w:pos="284" w:leader="none"/>
              </w:tabs>
              <w:spacing w:before="0" w:after="0"/>
              <w:rPr>
                <w:rFonts w:ascii="Times New Roman" w:hAnsi="Times New Roman" w:eastAsia="Times New Roman" w:cs="Times New Roman"/>
                <w:color w:val="000000"/>
                <w:sz w:val="26"/>
                <w:szCs w:val="26"/>
                <w:highlight w:val="white"/>
              </w:rPr>
            </w:pPr>
            <w:r>
              <w:rPr>
                <w:rFonts w:eastAsia="Times New Roman" w:cs="Times New Roman" w:ascii="Times New Roman" w:hAnsi="Times New Roman"/>
                <w:color w:val="000000"/>
                <w:sz w:val="26"/>
                <w:szCs w:val="26"/>
                <w:highlight w:val="white"/>
              </w:rPr>
              <w:t>1. Терміни, які вживаються в оголошенні про проведення спрощеної закупівлі</w:t>
            </w:r>
          </w:p>
        </w:tc>
        <w:tc>
          <w:tcPr>
            <w:tcW w:w="62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0"/>
              <w:jc w:val="both"/>
              <w:rPr/>
            </w:pPr>
            <w:r>
              <w:rPr>
                <w:rFonts w:eastAsia="Times New Roman" w:cs="Times New Roman" w:ascii="Times New Roman" w:hAnsi="Times New Roman"/>
                <w:color w:val="000000"/>
                <w:sz w:val="26"/>
                <w:szCs w:val="26"/>
                <w:highlight w:val="white"/>
              </w:rPr>
              <w:t xml:space="preserve">Оголошення про проведення спрощеної закупівлі розроблено відповідно до вимог </w:t>
            </w:r>
            <w:hyperlink r:id="rId2">
              <w:r>
                <w:rPr>
                  <w:rStyle w:val="ListLabel19"/>
                  <w:rFonts w:eastAsia="Times New Roman" w:cs="Times New Roman" w:ascii="Times New Roman" w:hAnsi="Times New Roman"/>
                  <w:color w:val="000000"/>
                  <w:sz w:val="26"/>
                  <w:szCs w:val="26"/>
                  <w:highlight w:val="white"/>
                </w:rPr>
                <w:t>Закону України «Про публічні закупівлі»</w:t>
              </w:r>
            </w:hyperlink>
            <w:r>
              <w:rPr>
                <w:rFonts w:eastAsia="Times New Roman" w:cs="Times New Roman" w:ascii="Times New Roman" w:hAnsi="Times New Roman"/>
                <w:color w:val="000000"/>
                <w:sz w:val="26"/>
                <w:szCs w:val="26"/>
                <w:highlight w:val="white"/>
              </w:rPr>
              <w:t xml:space="preserve"> (зі змінами) (далі - Закон), та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(зі змінами)  (далі - Особливості). </w:t>
            </w:r>
          </w:p>
          <w:p>
            <w:pPr>
              <w:pStyle w:val="Normal"/>
              <w:widowControl w:val="false"/>
              <w:spacing w:before="0" w:after="0"/>
              <w:jc w:val="both"/>
              <w:rPr/>
            </w:pPr>
            <w:r>
              <w:rPr>
                <w:rFonts w:eastAsia="Times New Roman" w:cs="Times New Roman" w:ascii="Times New Roman" w:hAnsi="Times New Roman"/>
                <w:color w:val="000000"/>
                <w:sz w:val="26"/>
                <w:szCs w:val="26"/>
                <w:highlight w:val="white"/>
              </w:rPr>
              <w:t>Терміни вживаються у значенні, наведеному в Законі та в Особливостях.</w:t>
            </w:r>
          </w:p>
        </w:tc>
      </w:tr>
      <w:tr>
        <w:trPr/>
        <w:tc>
          <w:tcPr>
            <w:tcW w:w="33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20"/>
                <w:tab w:val="left" w:pos="414" w:leader="none"/>
              </w:tabs>
              <w:spacing w:before="0" w:after="0"/>
              <w:rPr>
                <w:rFonts w:ascii="Times New Roman" w:hAnsi="Times New Roman" w:eastAsia="Times New Roman" w:cs="Times New Roman"/>
                <w:color w:val="000000"/>
                <w:sz w:val="26"/>
                <w:szCs w:val="26"/>
                <w:highlight w:val="white"/>
              </w:rPr>
            </w:pPr>
            <w:r>
              <w:rPr>
                <w:rFonts w:eastAsia="Times New Roman" w:cs="Times New Roman" w:ascii="Times New Roman" w:hAnsi="Times New Roman"/>
                <w:color w:val="000000"/>
                <w:sz w:val="26"/>
                <w:szCs w:val="26"/>
                <w:highlight w:val="white"/>
              </w:rPr>
              <w:t>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0"/>
              <w:jc w:val="both"/>
              <w:rPr/>
            </w:pPr>
            <w:r>
              <w:rPr>
                <w:rFonts w:eastAsia="Times New Roman" w:cs="Times New Roman" w:ascii="Times New Roman" w:hAnsi="Times New Roman"/>
                <w:color w:val="000000"/>
                <w:sz w:val="26"/>
                <w:szCs w:val="26"/>
              </w:rPr>
              <w:t>Управління Державної служби спеціального зв’язку та захисту інформації України в Тернопільській області, 46002, м. Тернопіль, проспект Степана Бандери, буд. 21, код ЄДРПОУ 34769361,</w:t>
            </w:r>
          </w:p>
          <w:p>
            <w:pPr>
              <w:pStyle w:val="Normal"/>
              <w:widowControl w:val="false"/>
              <w:spacing w:before="0" w:after="0"/>
              <w:jc w:val="both"/>
              <w:rPr>
                <w:rFonts w:ascii="Times New Roman" w:hAnsi="Times New Roman" w:eastAsia="Times New Roman" w:cs="Times New Roman"/>
                <w:color w:val="000000"/>
                <w:sz w:val="26"/>
                <w:szCs w:val="26"/>
                <w:highlight w:val="white"/>
              </w:rPr>
            </w:pPr>
            <w:r>
              <w:rPr>
                <w:rFonts w:eastAsia="Times New Roman" w:cs="Times New Roman" w:ascii="Times New Roman" w:hAnsi="Times New Roman"/>
                <w:color w:val="000000"/>
                <w:sz w:val="26"/>
                <w:szCs w:val="26"/>
                <w:highlight w:val="white"/>
              </w:rPr>
            </w:r>
          </w:p>
          <w:p>
            <w:pPr>
              <w:pStyle w:val="Normal"/>
              <w:widowControl w:val="false"/>
              <w:spacing w:before="0" w:after="0"/>
              <w:jc w:val="both"/>
              <w:rPr>
                <w:rFonts w:ascii="Times New Roman" w:hAnsi="Times New Roman" w:eastAsia="Times New Roman" w:cs="Times New Roman"/>
                <w:color w:val="000000"/>
                <w:sz w:val="26"/>
                <w:szCs w:val="26"/>
                <w:highlight w:val="white"/>
              </w:rPr>
            </w:pPr>
            <w:r>
              <w:rPr>
                <w:rFonts w:eastAsia="Times New Roman" w:cs="Times New Roman" w:ascii="Times New Roman" w:hAnsi="Times New Roman"/>
                <w:color w:val="000000"/>
                <w:sz w:val="26"/>
                <w:szCs w:val="26"/>
                <w:highlight w:val="white"/>
              </w:rPr>
              <w:t>Особа замовника, що уповноважена здійснювати зв’язок щодо оприлюдненого оголошення:</w:t>
            </w:r>
          </w:p>
          <w:p>
            <w:pPr>
              <w:pStyle w:val="Normal"/>
              <w:widowControl w:val="false"/>
              <w:spacing w:before="0" w:after="0"/>
              <w:jc w:val="both"/>
              <w:rPr>
                <w:rFonts w:ascii="Times New Roman" w:hAnsi="Times New Roman" w:eastAsia="Times New Roman" w:cs="Times New Roman"/>
                <w:sz w:val="26"/>
                <w:szCs w:val="26"/>
                <w:highlight w:val="white"/>
              </w:rPr>
            </w:pPr>
            <w:r>
              <w:rPr>
                <w:rFonts w:eastAsia="Times New Roman" w:cs="Times New Roman" w:ascii="Times New Roman" w:hAnsi="Times New Roman"/>
                <w:sz w:val="26"/>
                <w:szCs w:val="26"/>
                <w:highlight w:val="white"/>
              </w:rPr>
            </w:r>
          </w:p>
          <w:p>
            <w:pPr>
              <w:pStyle w:val="Normal"/>
              <w:widowControl w:val="false"/>
              <w:spacing w:before="0" w:after="0"/>
              <w:jc w:val="both"/>
              <w:rPr/>
            </w:pPr>
            <w:r>
              <w:rPr>
                <w:rFonts w:eastAsia="Times New Roman" w:cs="Times New Roman" w:ascii="Times New Roman" w:hAnsi="Times New Roman"/>
                <w:color w:val="000000"/>
                <w:sz w:val="26"/>
                <w:szCs w:val="26"/>
                <w:highlight w:val="white"/>
              </w:rPr>
              <w:t>ПІБ: Циганков Андрій Олегович</w:t>
            </w:r>
          </w:p>
          <w:p>
            <w:pPr>
              <w:pStyle w:val="Normal"/>
              <w:widowControl w:val="false"/>
              <w:spacing w:before="0" w:after="0"/>
              <w:jc w:val="both"/>
              <w:rPr/>
            </w:pPr>
            <w:r>
              <w:rPr>
                <w:rFonts w:eastAsia="Times New Roman" w:cs="Times New Roman" w:ascii="Times New Roman" w:hAnsi="Times New Roman"/>
                <w:color w:val="000000"/>
                <w:sz w:val="26"/>
                <w:szCs w:val="26"/>
                <w:highlight w:val="white"/>
              </w:rPr>
              <w:t>Електронна адреса: andrey.csgankov17@gmail.com</w:t>
            </w:r>
          </w:p>
          <w:p>
            <w:pPr>
              <w:pStyle w:val="Normal"/>
              <w:widowControl w:val="false"/>
              <w:spacing w:before="0" w:after="0"/>
              <w:jc w:val="both"/>
              <w:rPr/>
            </w:pPr>
            <w:r>
              <w:rPr>
                <w:rFonts w:eastAsia="Times New Roman" w:cs="Times New Roman" w:ascii="Times New Roman" w:hAnsi="Times New Roman"/>
                <w:color w:val="000000"/>
                <w:sz w:val="26"/>
                <w:szCs w:val="26"/>
                <w:highlight w:val="white"/>
              </w:rPr>
              <w:t>Номер телефону: 0987303973</w:t>
            </w:r>
          </w:p>
        </w:tc>
      </w:tr>
      <w:tr>
        <w:trPr/>
        <w:tc>
          <w:tcPr>
            <w:tcW w:w="33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20"/>
                <w:tab w:val="left" w:pos="284" w:leader="none"/>
              </w:tabs>
              <w:spacing w:before="0" w:after="0"/>
              <w:rPr/>
            </w:pPr>
            <w:r>
              <w:rPr>
                <w:rFonts w:eastAsia="Times New Roman" w:cs="Times New Roman" w:ascii="Times New Roman" w:hAnsi="Times New Roman"/>
                <w:color w:val="000000"/>
                <w:sz w:val="26"/>
                <w:szCs w:val="26"/>
                <w:highlight w:val="white"/>
              </w:rPr>
              <w:t xml:space="preserve">3.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tc>
        <w:tc>
          <w:tcPr>
            <w:tcW w:w="62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right="-9" w:hanging="0"/>
              <w:jc w:val="both"/>
              <w:rPr>
                <w:b w:val="false"/>
                <w:b w:val="false"/>
                <w:bCs w:val="false"/>
                <w:sz w:val="26"/>
                <w:szCs w:val="26"/>
              </w:rPr>
            </w:pPr>
            <w:r>
              <w:rPr>
                <w:rFonts w:eastAsia="Calibri" w:cs="Times New Roman" w:ascii="Times New Roman" w:hAnsi="Times New Roman"/>
                <w:b w:val="false"/>
                <w:bCs w:val="false"/>
                <w:sz w:val="26"/>
                <w:szCs w:val="26"/>
                <w:highlight w:val="white"/>
                <w:lang w:val="uk-UA" w:eastAsia="uk-UA"/>
              </w:rPr>
              <w:t>Бензин автомобільний А-95, бензин автомобільний А-92 та дизельне пальне (в паливних картах, смарт-картах) (ДК 021:2015-09130000-9 Нафта і дистиляти)</w:t>
            </w:r>
          </w:p>
          <w:p>
            <w:pPr>
              <w:pStyle w:val="Normal"/>
              <w:spacing w:lineRule="auto" w:line="240" w:before="0" w:after="0"/>
              <w:rPr>
                <w:rFonts w:ascii="Times New Roman" w:hAnsi="Times New Roman" w:eastAsia="Times New Roman" w:cs="Times New Roman"/>
                <w:sz w:val="26"/>
                <w:szCs w:val="26"/>
                <w:highlight w:val="white"/>
              </w:rPr>
            </w:pPr>
            <w:r>
              <w:rPr>
                <w:rFonts w:eastAsia="Times New Roman" w:cs="Times New Roman" w:ascii="Times New Roman" w:hAnsi="Times New Roman"/>
                <w:sz w:val="26"/>
                <w:szCs w:val="26"/>
                <w:highlight w:val="white"/>
              </w:rPr>
            </w:r>
          </w:p>
          <w:p>
            <w:pPr>
              <w:pStyle w:val="Normal"/>
              <w:numPr>
                <w:ilvl w:val="0"/>
                <w:numId w:val="0"/>
              </w:numPr>
              <w:shd w:val="clear" w:color="auto" w:fill="FFFFFF" w:themeFill="background1"/>
              <w:spacing w:lineRule="auto" w:line="240" w:before="0" w:after="0"/>
              <w:ind w:hanging="0"/>
              <w:jc w:val="both"/>
              <w:outlineLvl w:val="0"/>
              <w:rPr>
                <w:sz w:val="26"/>
                <w:szCs w:val="26"/>
              </w:rPr>
            </w:pPr>
            <w:r>
              <w:rPr>
                <w:rFonts w:eastAsia="Times New Roman" w:cs="Times New Roman" w:ascii="Times New Roman" w:hAnsi="Times New Roman"/>
                <w:bCs/>
                <w:sz w:val="26"/>
                <w:szCs w:val="26"/>
                <w:highlight w:val="white"/>
                <w:lang w:val="uk-UA"/>
              </w:rPr>
              <w:t>Закупівля на лоти не поділяється.</w:t>
            </w:r>
          </w:p>
          <w:p>
            <w:pPr>
              <w:pStyle w:val="Normal"/>
              <w:widowControl w:val="false"/>
              <w:spacing w:before="0" w:after="0"/>
              <w:jc w:val="both"/>
              <w:rPr>
                <w:rFonts w:ascii="Times New Roman" w:hAnsi="Times New Roman" w:eastAsia="Times New Roman" w:cs="Times New Roman"/>
                <w:sz w:val="26"/>
                <w:szCs w:val="26"/>
                <w:highlight w:val="white"/>
              </w:rPr>
            </w:pPr>
            <w:r>
              <w:rPr>
                <w:rFonts w:eastAsia="Times New Roman" w:cs="Times New Roman" w:ascii="Times New Roman" w:hAnsi="Times New Roman"/>
                <w:sz w:val="26"/>
                <w:szCs w:val="26"/>
                <w:highlight w:val="white"/>
              </w:rPr>
            </w:r>
          </w:p>
          <w:p>
            <w:pPr>
              <w:pStyle w:val="Normal"/>
              <w:widowControl w:val="false"/>
              <w:spacing w:before="0" w:after="0"/>
              <w:jc w:val="both"/>
              <w:rPr>
                <w:rFonts w:ascii="Times New Roman" w:hAnsi="Times New Roman" w:eastAsia="Times New Roman" w:cs="Times New Roman"/>
                <w:sz w:val="26"/>
                <w:szCs w:val="26"/>
                <w:highlight w:val="white"/>
              </w:rPr>
            </w:pPr>
            <w:r>
              <w:rPr>
                <w:rFonts w:eastAsia="Times New Roman" w:cs="Times New Roman" w:ascii="Times New Roman" w:hAnsi="Times New Roman"/>
                <w:sz w:val="26"/>
                <w:szCs w:val="26"/>
                <w:highlight w:val="white"/>
              </w:rPr>
            </w:r>
          </w:p>
          <w:p>
            <w:pPr>
              <w:pStyle w:val="Normal"/>
              <w:widowControl w:val="false"/>
              <w:spacing w:before="0" w:after="0"/>
              <w:jc w:val="both"/>
              <w:rPr>
                <w:rFonts w:ascii="Times New Roman" w:hAnsi="Times New Roman" w:eastAsia="Times New Roman" w:cs="Times New Roman"/>
                <w:sz w:val="26"/>
                <w:szCs w:val="26"/>
                <w:highlight w:val="yellow"/>
              </w:rPr>
            </w:pPr>
            <w:r>
              <w:rPr>
                <w:rFonts w:eastAsia="Times New Roman" w:cs="Times New Roman" w:ascii="Times New Roman" w:hAnsi="Times New Roman"/>
                <w:sz w:val="26"/>
                <w:szCs w:val="26"/>
                <w:highlight w:val="yellow"/>
              </w:rPr>
            </w:r>
          </w:p>
        </w:tc>
      </w:tr>
      <w:tr>
        <w:trPr/>
        <w:tc>
          <w:tcPr>
            <w:tcW w:w="33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20"/>
                <w:tab w:val="left" w:pos="284" w:leader="none"/>
              </w:tabs>
              <w:spacing w:before="0" w:after="0"/>
              <w:rPr/>
            </w:pPr>
            <w:r>
              <w:rPr>
                <w:rFonts w:eastAsia="Times New Roman" w:cs="Times New Roman" w:ascii="Times New Roman" w:hAnsi="Times New Roman"/>
                <w:color w:val="000000"/>
                <w:sz w:val="26"/>
                <w:szCs w:val="26"/>
              </w:rPr>
              <w:t xml:space="preserve">4. </w:t>
            </w:r>
            <w:r>
              <w:rPr>
                <w:rFonts w:eastAsia="Times New Roman" w:cs="Times New Roman" w:ascii="Times New Roman" w:hAnsi="Times New Roman"/>
                <w:color w:val="000000"/>
                <w:sz w:val="26"/>
                <w:szCs w:val="26"/>
                <w:highlight w:val="white"/>
              </w:rPr>
              <w:t>Інформація про технічні, якісні та інші характеристики предмета закупівлі</w:t>
            </w:r>
          </w:p>
        </w:tc>
        <w:tc>
          <w:tcPr>
            <w:tcW w:w="62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Технічні, якісні та кількісні характеристики предмету закупівлі містяться у ДОДАТКУ 3 до Оголошення про проведення спрощеної закупівлі</w:t>
            </w:r>
          </w:p>
        </w:tc>
      </w:tr>
      <w:tr>
        <w:trPr/>
        <w:tc>
          <w:tcPr>
            <w:tcW w:w="33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20"/>
                <w:tab w:val="left" w:pos="284" w:leader="none"/>
              </w:tabs>
              <w:spacing w:before="0" w:after="0"/>
              <w:rPr>
                <w:rFonts w:ascii="Times New Roman" w:hAnsi="Times New Roman" w:eastAsia="Times New Roman" w:cs="Times New Roman"/>
                <w:color w:val="000000"/>
                <w:sz w:val="26"/>
                <w:szCs w:val="26"/>
                <w:highlight w:val="white"/>
              </w:rPr>
            </w:pPr>
            <w:r>
              <w:rPr>
                <w:rFonts w:eastAsia="Times New Roman" w:cs="Times New Roman" w:ascii="Times New Roman" w:hAnsi="Times New Roman"/>
                <w:color w:val="000000"/>
                <w:sz w:val="26"/>
                <w:szCs w:val="26"/>
                <w:highlight w:val="white"/>
              </w:rPr>
              <w:t>5. Кількість та місце поставки товарів або обсяг і місце виконання робіт чи надання послуг</w:t>
            </w:r>
          </w:p>
        </w:tc>
        <w:tc>
          <w:tcPr>
            <w:tcW w:w="62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eastAsia="Times New Roman" w:cs="Times New Roman" w:ascii="Times New Roman" w:hAnsi="Times New Roman"/>
                <w:sz w:val="26"/>
                <w:szCs w:val="26"/>
                <w:highlight w:val="white"/>
              </w:rPr>
              <w:t>Місце поставки товару: м. Тернопіль, проспект Степана Бандери 21.</w:t>
            </w:r>
          </w:p>
          <w:p>
            <w:pPr>
              <w:pStyle w:val="Normal"/>
              <w:widowControl w:val="false"/>
              <w:shd w:val="clear" w:color="auto" w:fill="FFFFFF"/>
              <w:spacing w:lineRule="auto" w:line="240" w:before="0" w:after="0"/>
              <w:ind w:right="-9" w:hanging="0"/>
              <w:jc w:val="both"/>
              <w:rPr>
                <w:rFonts w:ascii="Times New Roman" w:hAnsi="Times New Roman" w:eastAsia="Times New Roman" w:cs="Times New Roman"/>
                <w:b w:val="false"/>
                <w:b w:val="false"/>
                <w:bCs w:val="false"/>
                <w:sz w:val="26"/>
                <w:szCs w:val="26"/>
                <w:highlight w:val="yellow"/>
              </w:rPr>
            </w:pPr>
            <w:r>
              <w:rPr>
                <w:rFonts w:eastAsia="Calibri" w:cs="Times New Roman" w:ascii="Times New Roman" w:hAnsi="Times New Roman"/>
                <w:b w:val="false"/>
                <w:bCs w:val="false"/>
                <w:sz w:val="26"/>
                <w:szCs w:val="26"/>
                <w:highlight w:val="white"/>
                <w:lang w:val="uk-UA" w:eastAsia="uk-UA"/>
              </w:rPr>
              <w:t>Бензин автомобільний А-95 — 100 л</w:t>
            </w:r>
          </w:p>
          <w:p>
            <w:pPr>
              <w:pStyle w:val="Normal"/>
              <w:widowControl w:val="false"/>
              <w:shd w:val="clear" w:color="auto" w:fill="FFFFFF"/>
              <w:spacing w:lineRule="auto" w:line="240" w:before="0" w:after="0"/>
              <w:ind w:right="-9" w:hanging="0"/>
              <w:jc w:val="both"/>
              <w:rPr>
                <w:rFonts w:ascii="Times New Roman" w:hAnsi="Times New Roman" w:eastAsia="Times New Roman" w:cs="Times New Roman"/>
                <w:b w:val="false"/>
                <w:b w:val="false"/>
                <w:bCs w:val="false"/>
                <w:sz w:val="26"/>
                <w:szCs w:val="26"/>
                <w:highlight w:val="yellow"/>
              </w:rPr>
            </w:pPr>
            <w:r>
              <w:rPr>
                <w:rFonts w:eastAsia="Calibri" w:cs="Times New Roman" w:ascii="Times New Roman" w:hAnsi="Times New Roman"/>
                <w:b w:val="false"/>
                <w:bCs w:val="false"/>
                <w:sz w:val="26"/>
                <w:szCs w:val="26"/>
                <w:highlight w:val="white"/>
                <w:lang w:val="uk-UA" w:eastAsia="uk-UA"/>
              </w:rPr>
              <w:t>Бензин автомобільний А-92 — 600 л</w:t>
            </w:r>
          </w:p>
          <w:p>
            <w:pPr>
              <w:pStyle w:val="Normal"/>
              <w:widowControl w:val="false"/>
              <w:shd w:val="clear" w:color="auto" w:fill="FFFFFF"/>
              <w:spacing w:before="0" w:after="0"/>
              <w:jc w:val="both"/>
              <w:rPr>
                <w:rFonts w:ascii="Times New Roman" w:hAnsi="Times New Roman" w:eastAsia="Times New Roman" w:cs="Times New Roman"/>
                <w:b w:val="false"/>
                <w:b w:val="false"/>
                <w:bCs w:val="false"/>
                <w:sz w:val="26"/>
                <w:szCs w:val="26"/>
                <w:highlight w:val="white"/>
              </w:rPr>
            </w:pPr>
            <w:r>
              <w:rPr>
                <w:rFonts w:eastAsia="Times New Roman" w:cs="Times New Roman" w:ascii="Times New Roman" w:hAnsi="Times New Roman"/>
                <w:b w:val="false"/>
                <w:bCs w:val="false"/>
                <w:sz w:val="26"/>
                <w:szCs w:val="26"/>
                <w:highlight w:val="white"/>
              </w:rPr>
              <w:t>Дизельне пальне — 1500 л</w:t>
            </w:r>
          </w:p>
        </w:tc>
      </w:tr>
      <w:tr>
        <w:trPr/>
        <w:tc>
          <w:tcPr>
            <w:tcW w:w="33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20"/>
                <w:tab w:val="left" w:pos="284" w:leader="none"/>
              </w:tabs>
              <w:spacing w:before="0" w:after="0"/>
              <w:rPr/>
            </w:pPr>
            <w:r>
              <w:rPr>
                <w:rFonts w:eastAsia="Times New Roman" w:cs="Times New Roman" w:ascii="Times New Roman" w:hAnsi="Times New Roman"/>
                <w:color w:val="000000"/>
                <w:sz w:val="26"/>
                <w:szCs w:val="26"/>
              </w:rPr>
              <w:t>6.</w:t>
            </w:r>
            <w:r>
              <w:rPr>
                <w:rFonts w:eastAsia="Times New Roman" w:cs="Times New Roman" w:ascii="Times New Roman" w:hAnsi="Times New Roman"/>
                <w:color w:val="000000"/>
                <w:sz w:val="26"/>
                <w:szCs w:val="26"/>
                <w:highlight w:val="white"/>
              </w:rPr>
              <w:t xml:space="preserve"> Строк поставки товарів, виконання робіт, надання послуг</w:t>
            </w:r>
          </w:p>
        </w:tc>
        <w:tc>
          <w:tcPr>
            <w:tcW w:w="6226" w:type="dxa"/>
            <w:tcBorders>
              <w:top w:val="single" w:sz="4" w:space="0" w:color="000000"/>
              <w:left w:val="single" w:sz="4" w:space="0" w:color="000000"/>
              <w:bottom w:val="single" w:sz="4" w:space="0" w:color="000000"/>
              <w:right w:val="single" w:sz="4" w:space="0" w:color="000000"/>
            </w:tcBorders>
            <w:shd w:fill="auto" w:val="clear"/>
          </w:tcPr>
          <w:p>
            <w:pPr>
              <w:pStyle w:val="NormalWeb"/>
              <w:shd w:val="clear" w:color="auto" w:fill="FFFFFF" w:themeFill="background1"/>
              <w:spacing w:lineRule="auto" w:line="240" w:beforeAutospacing="0" w:before="40" w:afterAutospacing="0" w:after="40"/>
              <w:ind w:hanging="0"/>
              <w:rPr>
                <w:rFonts w:ascii="Times New Roman" w:hAnsi="Times New Roman" w:eastAsia="Times New Roman" w:cs="Times New Roman"/>
                <w:sz w:val="26"/>
                <w:szCs w:val="26"/>
                <w:highlight w:val="white"/>
              </w:rPr>
            </w:pPr>
            <w:r>
              <w:rPr>
                <w:rFonts w:eastAsia="Times New Roman" w:cs="Times New Roman" w:ascii="Times New Roman" w:hAnsi="Times New Roman"/>
                <w:b/>
                <w:sz w:val="22"/>
                <w:szCs w:val="22"/>
                <w:highlight w:val="white"/>
                <w:lang w:val="uk-UA" w:eastAsia="uk-UA"/>
              </w:rPr>
              <w:t>до</w:t>
            </w:r>
            <w:r>
              <w:rPr>
                <w:rFonts w:eastAsia="Times New Roman" w:cs="Times New Roman" w:ascii="Times New Roman" w:hAnsi="Times New Roman"/>
                <w:sz w:val="22"/>
                <w:szCs w:val="22"/>
                <w:highlight w:val="white"/>
                <w:lang w:val="uk-UA" w:eastAsia="uk-UA"/>
              </w:rPr>
              <w:t xml:space="preserve"> </w:t>
            </w:r>
            <w:r>
              <w:rPr>
                <w:rFonts w:eastAsia="Times New Roman" w:cs="Times New Roman" w:ascii="Times New Roman" w:hAnsi="Times New Roman"/>
                <w:b/>
                <w:sz w:val="22"/>
                <w:szCs w:val="22"/>
                <w:highlight w:val="white"/>
                <w:lang w:val="uk-UA" w:eastAsia="uk-UA"/>
              </w:rPr>
              <w:t>31</w:t>
            </w:r>
            <w:r>
              <w:rPr>
                <w:rFonts w:eastAsia="Times New Roman" w:cs="Times New Roman" w:ascii="Times New Roman" w:hAnsi="Times New Roman"/>
                <w:b/>
                <w:sz w:val="22"/>
                <w:szCs w:val="22"/>
                <w:highlight w:val="white"/>
                <w:lang w:val="en-US" w:eastAsia="uk-UA"/>
              </w:rPr>
              <w:t xml:space="preserve"> </w:t>
            </w:r>
            <w:r>
              <w:rPr>
                <w:rFonts w:eastAsia="Times New Roman" w:cs="Times New Roman" w:ascii="Times New Roman" w:hAnsi="Times New Roman"/>
                <w:b/>
                <w:sz w:val="22"/>
                <w:szCs w:val="22"/>
                <w:highlight w:val="white"/>
                <w:lang w:val="uk-UA" w:eastAsia="uk-UA"/>
              </w:rPr>
              <w:t>грудня 2024 року</w:t>
            </w:r>
          </w:p>
        </w:tc>
      </w:tr>
      <w:tr>
        <w:trPr/>
        <w:tc>
          <w:tcPr>
            <w:tcW w:w="33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20"/>
                <w:tab w:val="left" w:pos="284" w:leader="none"/>
              </w:tabs>
              <w:spacing w:before="0" w:after="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highlight w:val="white"/>
              </w:rPr>
              <w:t>7. Умови оплати</w:t>
            </w:r>
          </w:p>
        </w:tc>
        <w:tc>
          <w:tcPr>
            <w:tcW w:w="62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hd w:val="clear" w:color="auto" w:fill="FFFFFF"/>
              <w:tabs>
                <w:tab w:val="clear" w:pos="720"/>
                <w:tab w:val="left" w:pos="317" w:leader="none"/>
              </w:tabs>
              <w:spacing w:before="0" w:after="0"/>
              <w:jc w:val="both"/>
              <w:rPr/>
            </w:pPr>
            <w:r>
              <w:rPr>
                <w:rFonts w:eastAsia="Times New Roman" w:cs="Times New Roman" w:ascii="Times New Roman" w:hAnsi="Times New Roman"/>
                <w:sz w:val="26"/>
                <w:szCs w:val="26"/>
              </w:rPr>
              <w:t xml:space="preserve">Умови оплати передбачені у </w:t>
            </w:r>
            <w:r>
              <w:rPr>
                <w:rFonts w:eastAsia="Times New Roman" w:cs="Times New Roman" w:ascii="Times New Roman" w:hAnsi="Times New Roman"/>
                <w:color w:val="000000"/>
                <w:sz w:val="26"/>
                <w:szCs w:val="26"/>
              </w:rPr>
              <w:t>ДОДАТКУ 1 до Оголошення про проведення спрощеної закупівлі</w:t>
            </w:r>
          </w:p>
        </w:tc>
      </w:tr>
      <w:tr>
        <w:trPr/>
        <w:tc>
          <w:tcPr>
            <w:tcW w:w="33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20"/>
                <w:tab w:val="left" w:pos="284" w:leader="none"/>
              </w:tabs>
              <w:spacing w:before="0" w:after="0"/>
              <w:rPr/>
            </w:pPr>
            <w:r>
              <w:rPr>
                <w:rFonts w:eastAsia="Times New Roman" w:cs="Times New Roman" w:ascii="Times New Roman" w:hAnsi="Times New Roman"/>
                <w:color w:val="000000"/>
                <w:sz w:val="26"/>
                <w:szCs w:val="26"/>
                <w:highlight w:val="white"/>
              </w:rPr>
              <w:t>8. Очікувана вартість предмета закупівлі із зазначенням інформації про включення до очікуваної вартості податку на додану вартість</w:t>
            </w:r>
          </w:p>
        </w:tc>
        <w:tc>
          <w:tcPr>
            <w:tcW w:w="622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Fonts w:eastAsia="Times New Roman" w:cs="Times New Roman" w:ascii="Times New Roman" w:hAnsi="Times New Roman"/>
                <w:b/>
                <w:color w:val="000000"/>
                <w:sz w:val="26"/>
                <w:szCs w:val="26"/>
                <w:highlight w:val="white"/>
                <w:lang w:val="en-US"/>
              </w:rPr>
              <w:t xml:space="preserve">119 200 </w:t>
            </w:r>
            <w:r>
              <w:rPr>
                <w:rFonts w:eastAsia="Times New Roman" w:cs="Times New Roman" w:ascii="Times New Roman" w:hAnsi="Times New Roman"/>
                <w:b/>
                <w:color w:val="000000"/>
                <w:sz w:val="26"/>
                <w:szCs w:val="26"/>
                <w:highlight w:val="white"/>
              </w:rPr>
              <w:t>грн 00 коп з ПДВ</w:t>
            </w:r>
            <w:r>
              <w:rPr>
                <w:rFonts w:eastAsia="Times New Roman" w:cs="Times New Roman" w:ascii="Times New Roman" w:hAnsi="Times New Roman"/>
                <w:b/>
                <w:sz w:val="26"/>
                <w:szCs w:val="26"/>
                <w:highlight w:val="white"/>
              </w:rPr>
              <w:t>*</w:t>
            </w:r>
          </w:p>
          <w:p>
            <w:pPr>
              <w:pStyle w:val="Normal"/>
              <w:spacing w:lineRule="auto" w:line="240" w:before="240" w:after="240"/>
              <w:jc w:val="both"/>
              <w:rPr>
                <w:rFonts w:ascii="Times New Roman" w:hAnsi="Times New Roman" w:eastAsia="Times New Roman" w:cs="Times New Roman"/>
                <w:b/>
                <w:b/>
                <w:color w:val="000000"/>
                <w:sz w:val="26"/>
                <w:szCs w:val="26"/>
                <w:highlight w:val="yellow"/>
              </w:rPr>
            </w:pPr>
            <w:r>
              <w:rPr>
                <w:rFonts w:eastAsia="Times New Roman" w:cs="Times New Roman" w:ascii="Times New Roman" w:hAnsi="Times New Roman"/>
                <w:b/>
                <w:sz w:val="26"/>
                <w:szCs w:val="26"/>
                <w:highlight w:val="white"/>
              </w:rPr>
              <w:t>*з ПДВ (за 0% ставкою на період воєнного стану)</w:t>
            </w:r>
          </w:p>
        </w:tc>
      </w:tr>
      <w:tr>
        <w:trPr/>
        <w:tc>
          <w:tcPr>
            <w:tcW w:w="33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20"/>
                <w:tab w:val="left" w:pos="284" w:leader="none"/>
              </w:tabs>
              <w:spacing w:before="0" w:after="0"/>
              <w:rPr>
                <w:rFonts w:ascii="Times New Roman" w:hAnsi="Times New Roman" w:eastAsia="Times New Roman" w:cs="Times New Roman"/>
                <w:sz w:val="26"/>
                <w:szCs w:val="26"/>
                <w:highlight w:val="white"/>
              </w:rPr>
            </w:pPr>
            <w:r>
              <w:rPr>
                <w:rFonts w:eastAsia="Times New Roman" w:cs="Times New Roman" w:ascii="Times New Roman" w:hAnsi="Times New Roman"/>
                <w:color w:val="000000"/>
                <w:sz w:val="26"/>
                <w:szCs w:val="26"/>
                <w:highlight w:val="white"/>
              </w:rPr>
              <w:t xml:space="preserve">9. Період уточнення інформації про закупівлю </w:t>
            </w:r>
          </w:p>
          <w:p>
            <w:pPr>
              <w:pStyle w:val="Normal"/>
              <w:widowControl w:val="false"/>
              <w:tabs>
                <w:tab w:val="clear" w:pos="720"/>
                <w:tab w:val="left" w:pos="284" w:leader="none"/>
              </w:tabs>
              <w:spacing w:before="0" w:after="0"/>
              <w:rPr>
                <w:rFonts w:ascii="Times New Roman" w:hAnsi="Times New Roman" w:eastAsia="Times New Roman" w:cs="Times New Roman"/>
                <w:sz w:val="26"/>
                <w:szCs w:val="26"/>
                <w:highlight w:val="white"/>
              </w:rPr>
            </w:pPr>
            <w:r>
              <w:rPr>
                <w:rFonts w:eastAsia="Times New Roman" w:cs="Times New Roman" w:ascii="Times New Roman" w:hAnsi="Times New Roman"/>
                <w:sz w:val="26"/>
                <w:szCs w:val="26"/>
                <w:highlight w:val="white"/>
              </w:rPr>
            </w:r>
          </w:p>
        </w:tc>
        <w:tc>
          <w:tcPr>
            <w:tcW w:w="62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0"/>
              <w:jc w:val="both"/>
              <w:rPr>
                <w:rFonts w:ascii="Times New Roman" w:hAnsi="Times New Roman" w:eastAsia="Times New Roman" w:cs="Times New Roman"/>
                <w:b/>
                <w:b/>
                <w:color w:val="000000"/>
                <w:sz w:val="26"/>
                <w:szCs w:val="26"/>
                <w:highlight w:val="white"/>
              </w:rPr>
            </w:pPr>
            <w:r>
              <w:rPr>
                <w:rFonts w:eastAsia="Times New Roman" w:cs="Times New Roman" w:ascii="Times New Roman" w:hAnsi="Times New Roman"/>
                <w:color w:val="000000"/>
                <w:sz w:val="26"/>
                <w:szCs w:val="26"/>
                <w:highlight w:val="white"/>
              </w:rPr>
              <w:t>Відповідно до інформації розміщеної в електронних полях спрощеної закупівлі</w:t>
            </w:r>
          </w:p>
        </w:tc>
      </w:tr>
      <w:tr>
        <w:trPr/>
        <w:tc>
          <w:tcPr>
            <w:tcW w:w="33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20"/>
                <w:tab w:val="left" w:pos="284" w:leader="none"/>
              </w:tabs>
              <w:spacing w:before="0" w:after="0"/>
              <w:rPr>
                <w:rFonts w:ascii="Times New Roman" w:hAnsi="Times New Roman" w:eastAsia="Times New Roman" w:cs="Times New Roman"/>
                <w:sz w:val="26"/>
                <w:szCs w:val="26"/>
                <w:highlight w:val="white"/>
              </w:rPr>
            </w:pPr>
            <w:r>
              <w:rPr>
                <w:rFonts w:eastAsia="Times New Roman" w:cs="Times New Roman" w:ascii="Times New Roman" w:hAnsi="Times New Roman"/>
                <w:color w:val="000000"/>
                <w:sz w:val="26"/>
                <w:szCs w:val="26"/>
                <w:highlight w:val="white"/>
              </w:rPr>
              <w:t xml:space="preserve">10. Кінцевий строк подання пропозицій </w:t>
            </w:r>
          </w:p>
          <w:p>
            <w:pPr>
              <w:pStyle w:val="Normal"/>
              <w:widowControl w:val="false"/>
              <w:tabs>
                <w:tab w:val="clear" w:pos="720"/>
                <w:tab w:val="left" w:pos="284" w:leader="none"/>
              </w:tabs>
              <w:spacing w:before="0" w:after="0"/>
              <w:rPr>
                <w:rFonts w:ascii="Times New Roman" w:hAnsi="Times New Roman" w:eastAsia="Times New Roman" w:cs="Times New Roman"/>
                <w:sz w:val="26"/>
                <w:szCs w:val="26"/>
                <w:highlight w:val="white"/>
              </w:rPr>
            </w:pPr>
            <w:r>
              <w:rPr>
                <w:rFonts w:eastAsia="Times New Roman" w:cs="Times New Roman" w:ascii="Times New Roman" w:hAnsi="Times New Roman"/>
                <w:sz w:val="26"/>
                <w:szCs w:val="26"/>
                <w:highlight w:val="white"/>
              </w:rPr>
            </w:r>
          </w:p>
        </w:tc>
        <w:tc>
          <w:tcPr>
            <w:tcW w:w="62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0"/>
              <w:jc w:val="both"/>
              <w:rPr>
                <w:rFonts w:ascii="Times New Roman" w:hAnsi="Times New Roman" w:eastAsia="Times New Roman" w:cs="Times New Roman"/>
                <w:b/>
                <w:b/>
                <w:color w:val="000000"/>
                <w:sz w:val="26"/>
                <w:szCs w:val="26"/>
                <w:highlight w:val="white"/>
              </w:rPr>
            </w:pPr>
            <w:r>
              <w:rPr>
                <w:rFonts w:eastAsia="Times New Roman" w:cs="Times New Roman" w:ascii="Times New Roman" w:hAnsi="Times New Roman"/>
                <w:color w:val="000000"/>
                <w:sz w:val="26"/>
                <w:szCs w:val="26"/>
                <w:highlight w:val="white"/>
              </w:rPr>
              <w:t>Відповідно до інформації розміщеної в електронних полях спрощеної закупівлі</w:t>
            </w:r>
          </w:p>
        </w:tc>
      </w:tr>
      <w:tr>
        <w:trPr/>
        <w:tc>
          <w:tcPr>
            <w:tcW w:w="33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20"/>
                <w:tab w:val="left" w:pos="284" w:leader="none"/>
              </w:tabs>
              <w:spacing w:before="0" w:after="0"/>
              <w:rPr>
                <w:rFonts w:ascii="Times New Roman" w:hAnsi="Times New Roman" w:eastAsia="Times New Roman" w:cs="Times New Roman"/>
                <w:color w:val="000000"/>
                <w:sz w:val="26"/>
                <w:szCs w:val="26"/>
                <w:highlight w:val="white"/>
              </w:rPr>
            </w:pPr>
            <w:r>
              <w:rPr>
                <w:rFonts w:eastAsia="Times New Roman" w:cs="Times New Roman" w:ascii="Times New Roman" w:hAnsi="Times New Roman"/>
                <w:color w:val="000000"/>
                <w:sz w:val="26"/>
                <w:szCs w:val="26"/>
                <w:highlight w:val="white"/>
              </w:rPr>
              <w:t>11. Перелік критеріїв та методика оцінки пропозицій із зазначенням питомої ваги критеріїв</w:t>
            </w:r>
          </w:p>
          <w:p>
            <w:pPr>
              <w:pStyle w:val="Normal"/>
              <w:widowControl w:val="false"/>
              <w:tabs>
                <w:tab w:val="clear" w:pos="720"/>
                <w:tab w:val="left" w:pos="284" w:leader="none"/>
              </w:tabs>
              <w:spacing w:before="0" w:after="0"/>
              <w:rPr>
                <w:rFonts w:ascii="Times New Roman" w:hAnsi="Times New Roman" w:eastAsia="Times New Roman" w:cs="Times New Roman"/>
                <w:color w:val="000000"/>
                <w:sz w:val="26"/>
                <w:szCs w:val="26"/>
                <w:highlight w:val="white"/>
              </w:rPr>
            </w:pPr>
            <w:r>
              <w:rPr>
                <w:rFonts w:eastAsia="Times New Roman" w:cs="Times New Roman" w:ascii="Times New Roman" w:hAnsi="Times New Roman"/>
                <w:color w:val="000000"/>
                <w:sz w:val="26"/>
                <w:szCs w:val="26"/>
                <w:highlight w:val="white"/>
              </w:rPr>
            </w:r>
          </w:p>
        </w:tc>
        <w:tc>
          <w:tcPr>
            <w:tcW w:w="62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sz w:val="26"/>
                <w:szCs w:val="26"/>
                <w:highlight w:val="white"/>
              </w:rPr>
              <w:t>Критерії та методика оцінки пропозицій визначається відповідно до ст. 29 Закону. Оцінка пропозицій проводиться електронною системою закупівель автоматично на основі критеріїв і методики оцінки, зазначених замовником в оголошенні про проведення спрощеної закупівлі та шляхом застосування електронного аукціону. Єдиним критерієм оцінки є ціна, питома вага — 100%.</w:t>
            </w:r>
          </w:p>
          <w:p>
            <w:pPr>
              <w:pStyle w:val="Normal"/>
              <w:spacing w:lineRule="auto" w:line="240" w:before="0" w:after="0"/>
              <w:jc w:val="both"/>
              <w:rPr>
                <w:rFonts w:ascii="Times New Roman" w:hAnsi="Times New Roman" w:eastAsia="Times New Roman" w:cs="Times New Roman"/>
                <w:sz w:val="26"/>
                <w:szCs w:val="26"/>
                <w:highlight w:val="white"/>
              </w:rPr>
            </w:pPr>
            <w:r>
              <w:rPr>
                <w:rFonts w:eastAsia="Times New Roman" w:cs="Times New Roman" w:ascii="Times New Roman" w:hAnsi="Times New Roman"/>
                <w:sz w:val="26"/>
                <w:szCs w:val="26"/>
                <w:highlight w:val="white"/>
              </w:rPr>
            </w:r>
          </w:p>
        </w:tc>
      </w:tr>
      <w:tr>
        <w:trPr>
          <w:trHeight w:val="1747" w:hRule="atLeast"/>
        </w:trPr>
        <w:tc>
          <w:tcPr>
            <w:tcW w:w="33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20"/>
                <w:tab w:val="left" w:pos="284" w:leader="none"/>
              </w:tabs>
              <w:spacing w:before="0" w:after="0"/>
              <w:rPr/>
            </w:pPr>
            <w:r>
              <w:rPr>
                <w:rFonts w:eastAsia="Times New Roman" w:cs="Times New Roman" w:ascii="Times New Roman" w:hAnsi="Times New Roman"/>
                <w:color w:val="000000"/>
                <w:sz w:val="26"/>
                <w:szCs w:val="26"/>
                <w:highlight w:val="white"/>
              </w:rPr>
              <w:t>12. Розмір та умови надання забезпечення пропозицій учасників (якщо замовник вимагає його надати)</w:t>
            </w:r>
          </w:p>
          <w:p>
            <w:pPr>
              <w:pStyle w:val="Normal"/>
              <w:widowControl w:val="false"/>
              <w:tabs>
                <w:tab w:val="clear" w:pos="720"/>
                <w:tab w:val="left" w:pos="284" w:leader="none"/>
              </w:tabs>
              <w:spacing w:before="0" w:after="0"/>
              <w:rPr>
                <w:rFonts w:ascii="Times New Roman" w:hAnsi="Times New Roman" w:eastAsia="Times New Roman" w:cs="Times New Roman"/>
                <w:color w:val="000000"/>
                <w:sz w:val="26"/>
                <w:szCs w:val="26"/>
                <w:highlight w:val="white"/>
              </w:rPr>
            </w:pPr>
            <w:r>
              <w:rPr>
                <w:rFonts w:eastAsia="Times New Roman" w:cs="Times New Roman" w:ascii="Times New Roman" w:hAnsi="Times New Roman"/>
                <w:color w:val="000000"/>
                <w:sz w:val="26"/>
                <w:szCs w:val="26"/>
                <w:highlight w:val="white"/>
              </w:rPr>
            </w:r>
          </w:p>
        </w:tc>
        <w:tc>
          <w:tcPr>
            <w:tcW w:w="62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Не вимагається</w:t>
            </w:r>
          </w:p>
        </w:tc>
      </w:tr>
      <w:tr>
        <w:trPr>
          <w:trHeight w:val="1761" w:hRule="atLeast"/>
        </w:trPr>
        <w:tc>
          <w:tcPr>
            <w:tcW w:w="33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20"/>
                <w:tab w:val="left" w:pos="284" w:leader="none"/>
              </w:tabs>
              <w:spacing w:before="0" w:after="0"/>
              <w:rPr/>
            </w:pPr>
            <w:r>
              <w:rPr>
                <w:rFonts w:eastAsia="Times New Roman" w:cs="Times New Roman" w:ascii="Times New Roman" w:hAnsi="Times New Roman"/>
                <w:color w:val="000000"/>
                <w:sz w:val="26"/>
                <w:szCs w:val="26"/>
                <w:highlight w:val="white"/>
              </w:rPr>
              <w:t>13. Розмір та умови надання забезпечення виконання договору про закупівлю (якщо замовник вимагає його надати)</w:t>
            </w:r>
          </w:p>
          <w:p>
            <w:pPr>
              <w:pStyle w:val="Normal"/>
              <w:widowControl w:val="false"/>
              <w:tabs>
                <w:tab w:val="clear" w:pos="720"/>
                <w:tab w:val="left" w:pos="284" w:leader="none"/>
              </w:tabs>
              <w:spacing w:before="0" w:after="0"/>
              <w:rPr>
                <w:rFonts w:ascii="Times New Roman" w:hAnsi="Times New Roman" w:eastAsia="Times New Roman" w:cs="Times New Roman"/>
                <w:color w:val="000000"/>
                <w:sz w:val="26"/>
                <w:szCs w:val="26"/>
                <w:highlight w:val="white"/>
              </w:rPr>
            </w:pPr>
            <w:r>
              <w:rPr>
                <w:rFonts w:eastAsia="Times New Roman" w:cs="Times New Roman" w:ascii="Times New Roman" w:hAnsi="Times New Roman"/>
                <w:color w:val="000000"/>
                <w:sz w:val="26"/>
                <w:szCs w:val="26"/>
                <w:highlight w:val="white"/>
              </w:rPr>
            </w:r>
          </w:p>
        </w:tc>
        <w:tc>
          <w:tcPr>
            <w:tcW w:w="62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Не вимагається</w:t>
            </w:r>
          </w:p>
          <w:p>
            <w:pPr>
              <w:pStyle w:val="Normal"/>
              <w:widowControl w:val="false"/>
              <w:spacing w:before="0" w:after="0"/>
              <w:jc w:val="both"/>
              <w:rPr>
                <w:rFonts w:ascii="Times New Roman" w:hAnsi="Times New Roman" w:eastAsia="Times New Roman" w:cs="Times New Roman"/>
                <w:b/>
                <w:b/>
                <w:color w:val="000000"/>
                <w:sz w:val="26"/>
                <w:szCs w:val="26"/>
                <w:highlight w:val="white"/>
              </w:rPr>
            </w:pPr>
            <w:r>
              <w:rPr>
                <w:rFonts w:eastAsia="Times New Roman" w:cs="Times New Roman" w:ascii="Times New Roman" w:hAnsi="Times New Roman"/>
                <w:b/>
                <w:color w:val="000000"/>
                <w:sz w:val="26"/>
                <w:szCs w:val="26"/>
                <w:highlight w:val="white"/>
              </w:rPr>
            </w:r>
          </w:p>
        </w:tc>
      </w:tr>
      <w:tr>
        <w:trPr/>
        <w:tc>
          <w:tcPr>
            <w:tcW w:w="33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20"/>
                <w:tab w:val="left" w:pos="284" w:leader="none"/>
              </w:tabs>
              <w:spacing w:before="0" w:after="0"/>
              <w:rPr/>
            </w:pPr>
            <w:r>
              <w:rPr>
                <w:rFonts w:eastAsia="Times New Roman" w:cs="Times New Roman" w:ascii="Times New Roman" w:hAnsi="Times New Roman"/>
                <w:color w:val="000000"/>
                <w:sz w:val="26"/>
                <w:szCs w:val="26"/>
                <w:highlight w:val="white"/>
              </w:rPr>
              <w:t>14.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pPr>
              <w:pStyle w:val="Normal"/>
              <w:widowControl w:val="false"/>
              <w:tabs>
                <w:tab w:val="clear" w:pos="720"/>
                <w:tab w:val="left" w:pos="284" w:leader="none"/>
              </w:tabs>
              <w:spacing w:before="0" w:after="0"/>
              <w:rPr>
                <w:rFonts w:ascii="Times New Roman" w:hAnsi="Times New Roman" w:eastAsia="Times New Roman" w:cs="Times New Roman"/>
                <w:color w:val="000000"/>
                <w:sz w:val="26"/>
                <w:szCs w:val="26"/>
                <w:highlight w:val="white"/>
              </w:rPr>
            </w:pPr>
            <w:r>
              <w:rPr>
                <w:rFonts w:eastAsia="Times New Roman" w:cs="Times New Roman" w:ascii="Times New Roman" w:hAnsi="Times New Roman"/>
                <w:color w:val="000000"/>
                <w:sz w:val="26"/>
                <w:szCs w:val="26"/>
                <w:highlight w:val="white"/>
              </w:rPr>
            </w:r>
          </w:p>
        </w:tc>
        <w:tc>
          <w:tcPr>
            <w:tcW w:w="62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eastAsia="Times New Roman" w:cs="Times New Roman"/>
                <w:color w:val="000000"/>
                <w:sz w:val="26"/>
                <w:szCs w:val="26"/>
                <w:highlight w:val="white"/>
              </w:rPr>
            </w:pPr>
            <w:r>
              <w:rPr>
                <w:rFonts w:eastAsia="Times New Roman" w:cs="Times New Roman" w:ascii="Times New Roman" w:hAnsi="Times New Roman"/>
                <w:color w:val="000000"/>
                <w:sz w:val="26"/>
                <w:szCs w:val="26"/>
                <w:highlight w:val="white"/>
              </w:rPr>
              <w:t xml:space="preserve">Розмір мінімального кроку пониження ціни під час електронного аукціону складає </w:t>
            </w:r>
            <w:r>
              <w:rPr>
                <w:rFonts w:eastAsia="Times New Roman" w:cs="Times New Roman" w:ascii="Times New Roman" w:hAnsi="Times New Roman"/>
                <w:sz w:val="26"/>
                <w:szCs w:val="26"/>
                <w:highlight w:val="white"/>
              </w:rPr>
              <w:t xml:space="preserve">0,5 </w:t>
            </w:r>
            <w:r>
              <w:rPr>
                <w:rFonts w:eastAsia="Times New Roman" w:cs="Times New Roman" w:ascii="Times New Roman" w:hAnsi="Times New Roman"/>
                <w:color w:val="000000"/>
                <w:sz w:val="26"/>
                <w:szCs w:val="26"/>
                <w:highlight w:val="white"/>
              </w:rPr>
              <w:t xml:space="preserve"> відсот</w:t>
            </w:r>
            <w:r>
              <w:rPr>
                <w:rFonts w:eastAsia="Times New Roman" w:cs="Times New Roman" w:ascii="Times New Roman" w:hAnsi="Times New Roman"/>
                <w:sz w:val="26"/>
                <w:szCs w:val="26"/>
                <w:highlight w:val="white"/>
              </w:rPr>
              <w:t>ка</w:t>
            </w:r>
            <w:r>
              <w:rPr>
                <w:rFonts w:eastAsia="Times New Roman" w:cs="Times New Roman" w:ascii="Times New Roman" w:hAnsi="Times New Roman"/>
                <w:color w:val="000000"/>
                <w:sz w:val="26"/>
                <w:szCs w:val="26"/>
                <w:highlight w:val="white"/>
              </w:rPr>
              <w:t xml:space="preserve"> очікуваної вартості закупівлі (лоту)</w:t>
            </w:r>
          </w:p>
          <w:p>
            <w:pPr>
              <w:pStyle w:val="Normal"/>
              <w:widowControl w:val="false"/>
              <w:shd w:val="clear" w:color="auto" w:fill="FFFFFF"/>
              <w:spacing w:before="0" w:after="0"/>
              <w:jc w:val="both"/>
              <w:rPr>
                <w:rFonts w:ascii="Times New Roman" w:hAnsi="Times New Roman" w:eastAsia="Times New Roman" w:cs="Times New Roman"/>
                <w:b/>
                <w:b/>
                <w:color w:val="000000"/>
                <w:sz w:val="26"/>
                <w:szCs w:val="26"/>
                <w:highlight w:val="white"/>
              </w:rPr>
            </w:pPr>
            <w:r>
              <w:rPr>
                <w:rFonts w:eastAsia="Times New Roman" w:cs="Times New Roman" w:ascii="Times New Roman" w:hAnsi="Times New Roman"/>
                <w:b/>
                <w:color w:val="000000"/>
                <w:sz w:val="26"/>
                <w:szCs w:val="26"/>
                <w:highlight w:val="white"/>
              </w:rPr>
            </w:r>
          </w:p>
        </w:tc>
      </w:tr>
      <w:tr>
        <w:trPr/>
        <w:tc>
          <w:tcPr>
            <w:tcW w:w="33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0"/>
              <w:rPr>
                <w:rFonts w:ascii="Times New Roman" w:hAnsi="Times New Roman" w:eastAsia="Times New Roman" w:cs="Times New Roman"/>
                <w:color w:val="000000"/>
                <w:sz w:val="26"/>
                <w:szCs w:val="26"/>
                <w:highlight w:val="white"/>
              </w:rPr>
            </w:pPr>
            <w:r>
              <w:rPr>
                <w:rFonts w:eastAsia="Times New Roman" w:cs="Times New Roman" w:ascii="Times New Roman" w:hAnsi="Times New Roman"/>
                <w:color w:val="000000"/>
                <w:sz w:val="26"/>
                <w:szCs w:val="26"/>
                <w:highlight w:val="white"/>
              </w:rPr>
              <w:t>15. Інформація про мову (мови), якою (якими) повинно бути складено пропозиції</w:t>
            </w:r>
          </w:p>
          <w:p>
            <w:pPr>
              <w:pStyle w:val="Normal"/>
              <w:widowControl w:val="false"/>
              <w:spacing w:before="0" w:after="0"/>
              <w:jc w:val="both"/>
              <w:rPr>
                <w:rFonts w:ascii="Times New Roman" w:hAnsi="Times New Roman" w:eastAsia="Times New Roman" w:cs="Times New Roman"/>
                <w:color w:val="000000"/>
                <w:sz w:val="26"/>
                <w:szCs w:val="26"/>
                <w:highlight w:val="white"/>
              </w:rPr>
            </w:pPr>
            <w:r>
              <w:rPr>
                <w:rFonts w:eastAsia="Times New Roman" w:cs="Times New Roman" w:ascii="Times New Roman" w:hAnsi="Times New Roman"/>
                <w:color w:val="000000"/>
                <w:sz w:val="26"/>
                <w:szCs w:val="26"/>
                <w:highlight w:val="white"/>
              </w:rPr>
            </w:r>
          </w:p>
        </w:tc>
        <w:tc>
          <w:tcPr>
            <w:tcW w:w="62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0"/>
              <w:jc w:val="both"/>
              <w:rPr>
                <w:rFonts w:ascii="Times New Roman" w:hAnsi="Times New Roman" w:eastAsia="Times New Roman" w:cs="Times New Roman"/>
                <w:sz w:val="26"/>
                <w:szCs w:val="26"/>
                <w:highlight w:val="white"/>
              </w:rPr>
            </w:pPr>
            <w:r>
              <w:rPr>
                <w:rFonts w:eastAsia="Times New Roman" w:cs="Times New Roman" w:ascii="Times New Roman" w:hAnsi="Times New Roman"/>
                <w:color w:val="000000"/>
                <w:sz w:val="26"/>
                <w:szCs w:val="26"/>
                <w:highlight w:val="white"/>
              </w:rPr>
              <w:t>Під час проведення спрощеної закупівлі усі документи, що мають відношення до пропозиції та складаються безпосередньо учасником, викладаються українською мовою.</w:t>
            </w:r>
          </w:p>
          <w:p>
            <w:pPr>
              <w:pStyle w:val="Normal"/>
              <w:widowControl w:val="false"/>
              <w:spacing w:before="0" w:after="0"/>
              <w:jc w:val="both"/>
              <w:rPr>
                <w:rFonts w:ascii="Times New Roman" w:hAnsi="Times New Roman" w:eastAsia="Times New Roman" w:cs="Times New Roman"/>
                <w:color w:val="222222"/>
                <w:sz w:val="24"/>
                <w:szCs w:val="24"/>
              </w:rPr>
            </w:pPr>
            <w:r>
              <w:rPr>
                <w:rFonts w:eastAsia="Times New Roman" w:cs="Times New Roman" w:ascii="Times New Roman" w:hAnsi="Times New Roman"/>
                <w:sz w:val="26"/>
                <w:szCs w:val="26"/>
              </w:rPr>
              <w:t>У разі надання документів, складених іншою мовою ніж українською, такі документи повинні мати</w:t>
            </w:r>
            <w:r>
              <w:rPr>
                <w:rFonts w:eastAsia="Times New Roman" w:cs="Times New Roman" w:ascii="Times New Roman" w:hAnsi="Times New Roman"/>
                <w:color w:val="222222"/>
                <w:sz w:val="24"/>
                <w:szCs w:val="24"/>
              </w:rPr>
              <w:t xml:space="preserve"> </w:t>
            </w:r>
            <w:r>
              <w:rPr>
                <w:rFonts w:eastAsia="Times New Roman" w:cs="Times New Roman" w:ascii="Times New Roman" w:hAnsi="Times New Roman"/>
                <w:color w:val="222222"/>
                <w:sz w:val="26"/>
                <w:szCs w:val="26"/>
              </w:rPr>
              <w:t>офіційний автентичний переклад українською мовою. Під терміном “офіційний автентичний переклад” позначають здійснений переклад оригінального тексту професійним перекладачем, особистий підпис якого під текстом перекладу засвідчено печаткою бюро перекладів та підписом керівника бюро перекладів або нотаріусом. Засвідчення підпису перекладача підтверджує, що перекладач може та має право перекладати текст відповідними мовами. Крім того, перекладач ставить на перекладі свій особистий підпис, засвідчуючи свою особу.</w:t>
            </w:r>
          </w:p>
          <w:p>
            <w:pPr>
              <w:pStyle w:val="Normal"/>
              <w:widowControl w:val="false"/>
              <w:spacing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r>
      <w:tr>
        <w:trPr/>
        <w:tc>
          <w:tcPr>
            <w:tcW w:w="33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20"/>
                <w:tab w:val="left" w:pos="284" w:leader="none"/>
              </w:tabs>
              <w:spacing w:before="0" w:after="0"/>
              <w:jc w:val="both"/>
              <w:rPr>
                <w:rFonts w:ascii="Times New Roman" w:hAnsi="Times New Roman" w:eastAsia="Times New Roman" w:cs="Times New Roman"/>
                <w:color w:val="000000"/>
                <w:sz w:val="26"/>
                <w:szCs w:val="26"/>
                <w:highlight w:val="white"/>
              </w:rPr>
            </w:pPr>
            <w:r>
              <w:rPr>
                <w:rFonts w:eastAsia="Times New Roman" w:cs="Times New Roman" w:ascii="Times New Roman" w:hAnsi="Times New Roman"/>
                <w:color w:val="000000"/>
                <w:sz w:val="26"/>
                <w:szCs w:val="26"/>
                <w:highlight w:val="white"/>
              </w:rPr>
              <w:t xml:space="preserve">16. </w:t>
            </w:r>
            <w:r>
              <w:rPr>
                <w:rFonts w:eastAsia="Times New Roman" w:cs="Times New Roman" w:ascii="Times New Roman" w:hAnsi="Times New Roman"/>
                <w:color w:val="000000"/>
                <w:sz w:val="26"/>
                <w:szCs w:val="26"/>
              </w:rPr>
              <w:t>Відхилення пропозицій</w:t>
            </w:r>
          </w:p>
        </w:tc>
        <w:tc>
          <w:tcPr>
            <w:tcW w:w="62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hd w:val="clear" w:color="auto" w:fill="FFFFFF"/>
              <w:spacing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Підстави відхилення пропозиції учасника після проведення електронного аукціону:</w:t>
            </w:r>
          </w:p>
          <w:p>
            <w:pPr>
              <w:pStyle w:val="Normal"/>
              <w:widowControl w:val="false"/>
              <w:shd w:val="clear" w:color="auto" w:fill="FFFFFF"/>
              <w:spacing w:before="0" w:after="0"/>
              <w:ind w:firstLine="346"/>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1)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widowControl w:val="false"/>
              <w:shd w:val="clear" w:color="auto" w:fill="FFFFFF"/>
              <w:spacing w:before="0" w:after="0"/>
              <w:ind w:firstLine="346"/>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2) учасник не надав забезпечення пропозиції, якщо таке забезпечення вимагалося замовником;</w:t>
            </w:r>
          </w:p>
          <w:p>
            <w:pPr>
              <w:pStyle w:val="Normal"/>
              <w:widowControl w:val="false"/>
              <w:shd w:val="clear" w:color="auto" w:fill="FFFFFF"/>
              <w:spacing w:before="0" w:after="0"/>
              <w:ind w:firstLine="346"/>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3) учасник, який визначений переможцем спрощеної закупівлі, відмовився від укладення договору про закупівлю;</w:t>
            </w:r>
          </w:p>
          <w:p>
            <w:pPr>
              <w:pStyle w:val="Normal"/>
              <w:widowControl w:val="false"/>
              <w:shd w:val="clear" w:color="auto" w:fill="FFFFFF"/>
              <w:spacing w:before="0" w:after="0"/>
              <w:ind w:firstLine="346"/>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pPr>
              <w:pStyle w:val="Normal"/>
              <w:widowControl w:val="false"/>
              <w:shd w:val="clear" w:color="auto" w:fill="FFFFFF"/>
              <w:spacing w:before="0" w:after="0"/>
              <w:ind w:firstLine="346"/>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r>
      <w:tr>
        <w:trPr/>
        <w:tc>
          <w:tcPr>
            <w:tcW w:w="33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20"/>
                <w:tab w:val="left" w:pos="284" w:leader="none"/>
              </w:tabs>
              <w:spacing w:before="0" w:after="0"/>
              <w:rPr>
                <w:rFonts w:ascii="Times New Roman" w:hAnsi="Times New Roman" w:eastAsia="Times New Roman" w:cs="Times New Roman"/>
                <w:color w:val="000000"/>
                <w:sz w:val="26"/>
                <w:szCs w:val="26"/>
                <w:highlight w:val="white"/>
              </w:rPr>
            </w:pPr>
            <w:r>
              <w:rPr>
                <w:rFonts w:eastAsia="Times New Roman" w:cs="Times New Roman" w:ascii="Times New Roman" w:hAnsi="Times New Roman"/>
                <w:color w:val="000000"/>
                <w:sz w:val="26"/>
                <w:szCs w:val="26"/>
                <w:highlight w:val="white"/>
              </w:rPr>
              <w:t xml:space="preserve">17. Відміна спрощеної закупівлі </w:t>
            </w:r>
          </w:p>
          <w:p>
            <w:pPr>
              <w:pStyle w:val="Normal"/>
              <w:widowControl w:val="false"/>
              <w:tabs>
                <w:tab w:val="clear" w:pos="720"/>
                <w:tab w:val="left" w:pos="284" w:leader="none"/>
              </w:tabs>
              <w:spacing w:before="0" w:after="0"/>
              <w:jc w:val="both"/>
              <w:rPr>
                <w:rFonts w:ascii="Times New Roman" w:hAnsi="Times New Roman" w:eastAsia="Times New Roman" w:cs="Times New Roman"/>
                <w:color w:val="000000"/>
                <w:sz w:val="26"/>
                <w:szCs w:val="26"/>
                <w:highlight w:val="green"/>
              </w:rPr>
            </w:pPr>
            <w:r>
              <w:rPr>
                <w:rFonts w:eastAsia="Times New Roman" w:cs="Times New Roman" w:ascii="Times New Roman" w:hAnsi="Times New Roman"/>
                <w:color w:val="000000"/>
                <w:sz w:val="26"/>
                <w:szCs w:val="26"/>
                <w:highlight w:val="green"/>
              </w:rPr>
            </w:r>
          </w:p>
        </w:tc>
        <w:tc>
          <w:tcPr>
            <w:tcW w:w="62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0"/>
              <w:jc w:val="both"/>
              <w:rPr>
                <w:rFonts w:ascii="Times New Roman" w:hAnsi="Times New Roman" w:eastAsia="Times New Roman" w:cs="Times New Roman"/>
                <w:color w:val="000000"/>
                <w:sz w:val="26"/>
                <w:szCs w:val="26"/>
                <w:highlight w:val="white"/>
              </w:rPr>
            </w:pPr>
            <w:r>
              <w:rPr>
                <w:rFonts w:eastAsia="Times New Roman" w:cs="Times New Roman" w:ascii="Times New Roman" w:hAnsi="Times New Roman"/>
                <w:color w:val="000000"/>
                <w:sz w:val="26"/>
                <w:szCs w:val="26"/>
                <w:highlight w:val="white"/>
              </w:rPr>
              <w:t>Замовник відміняє спрощену закупівлю в разі:</w:t>
            </w:r>
          </w:p>
          <w:p>
            <w:pPr>
              <w:pStyle w:val="Normal"/>
              <w:widowControl w:val="false"/>
              <w:spacing w:before="0" w:after="0"/>
              <w:ind w:firstLine="460"/>
              <w:jc w:val="both"/>
              <w:rPr>
                <w:rFonts w:ascii="Times New Roman" w:hAnsi="Times New Roman" w:eastAsia="Times New Roman" w:cs="Times New Roman"/>
                <w:color w:val="000000"/>
                <w:sz w:val="26"/>
                <w:szCs w:val="26"/>
                <w:highlight w:val="white"/>
              </w:rPr>
            </w:pPr>
            <w:r>
              <w:rPr>
                <w:rFonts w:eastAsia="Times New Roman" w:cs="Times New Roman" w:ascii="Times New Roman" w:hAnsi="Times New Roman"/>
                <w:color w:val="000000"/>
                <w:sz w:val="26"/>
                <w:szCs w:val="26"/>
                <w:highlight w:val="white"/>
              </w:rPr>
              <w:t>1) відсутності подальшої потреби в закупівлі товарів, робіт і послуг;</w:t>
            </w:r>
          </w:p>
          <w:p>
            <w:pPr>
              <w:pStyle w:val="Normal"/>
              <w:widowControl w:val="false"/>
              <w:spacing w:before="0" w:after="0"/>
              <w:ind w:firstLine="460"/>
              <w:jc w:val="both"/>
              <w:rPr>
                <w:rFonts w:ascii="Times New Roman" w:hAnsi="Times New Roman" w:eastAsia="Times New Roman" w:cs="Times New Roman"/>
                <w:color w:val="000000"/>
                <w:sz w:val="26"/>
                <w:szCs w:val="26"/>
                <w:highlight w:val="white"/>
              </w:rPr>
            </w:pPr>
            <w:r>
              <w:rPr>
                <w:rFonts w:eastAsia="Times New Roman" w:cs="Times New Roman" w:ascii="Times New Roman" w:hAnsi="Times New Roman"/>
                <w:color w:val="000000"/>
                <w:sz w:val="26"/>
                <w:szCs w:val="26"/>
                <w:highlight w:val="white"/>
              </w:rPr>
              <w:t>2) неможливості усунення порушень, що виникли через виявлені порушення законодавства з питань публічних закупівель;</w:t>
            </w:r>
          </w:p>
          <w:p>
            <w:pPr>
              <w:pStyle w:val="Normal"/>
              <w:widowControl w:val="false"/>
              <w:spacing w:before="0" w:after="0"/>
              <w:ind w:firstLine="460"/>
              <w:jc w:val="both"/>
              <w:rPr>
                <w:rFonts w:ascii="Times New Roman" w:hAnsi="Times New Roman" w:eastAsia="Times New Roman" w:cs="Times New Roman"/>
                <w:color w:val="000000"/>
                <w:sz w:val="26"/>
                <w:szCs w:val="26"/>
                <w:highlight w:val="white"/>
              </w:rPr>
            </w:pPr>
            <w:r>
              <w:rPr>
                <w:rFonts w:eastAsia="Times New Roman" w:cs="Times New Roman" w:ascii="Times New Roman" w:hAnsi="Times New Roman"/>
                <w:color w:val="000000"/>
                <w:sz w:val="26"/>
                <w:szCs w:val="26"/>
                <w:highlight w:val="white"/>
              </w:rPr>
              <w:t>3) скорочення видатків на здійснення закупівлі товарів, робіт і послуг.</w:t>
            </w:r>
          </w:p>
          <w:p>
            <w:pPr>
              <w:pStyle w:val="Normal"/>
              <w:widowControl w:val="false"/>
              <w:spacing w:before="0" w:after="0"/>
              <w:jc w:val="both"/>
              <w:rPr>
                <w:rFonts w:ascii="Times New Roman" w:hAnsi="Times New Roman" w:eastAsia="Times New Roman" w:cs="Times New Roman"/>
                <w:color w:val="000000"/>
                <w:sz w:val="26"/>
                <w:szCs w:val="26"/>
                <w:highlight w:val="white"/>
                <w:u w:val="single"/>
              </w:rPr>
            </w:pPr>
            <w:r>
              <w:rPr>
                <w:rFonts w:eastAsia="Times New Roman" w:cs="Times New Roman" w:ascii="Times New Roman" w:hAnsi="Times New Roman"/>
                <w:color w:val="000000"/>
                <w:sz w:val="26"/>
                <w:szCs w:val="26"/>
                <w:highlight w:val="white"/>
              </w:rPr>
              <w:t>Спрощена закупівля автоматично відміняється електронною системою закупівель у разі</w:t>
            </w:r>
            <w:r>
              <w:rPr>
                <w:rFonts w:eastAsia="Times New Roman" w:cs="Times New Roman" w:ascii="Times New Roman" w:hAnsi="Times New Roman"/>
                <w:color w:val="000000"/>
                <w:sz w:val="26"/>
                <w:szCs w:val="26"/>
                <w:highlight w:val="white"/>
                <w:u w:val="single"/>
              </w:rPr>
              <w:t>:</w:t>
            </w:r>
          </w:p>
          <w:p>
            <w:pPr>
              <w:pStyle w:val="Normal"/>
              <w:widowControl w:val="false"/>
              <w:spacing w:before="0" w:after="0"/>
              <w:ind w:firstLine="460"/>
              <w:jc w:val="both"/>
              <w:rPr/>
            </w:pPr>
            <w:r>
              <w:rPr>
                <w:rFonts w:eastAsia="Times New Roman" w:cs="Times New Roman" w:ascii="Times New Roman" w:hAnsi="Times New Roman"/>
                <w:color w:val="000000"/>
                <w:sz w:val="26"/>
                <w:szCs w:val="26"/>
                <w:highlight w:val="white"/>
              </w:rPr>
              <w:t xml:space="preserve">1) відхилення всіх пропозицій згідно з </w:t>
            </w:r>
            <w:r>
              <w:fldChar w:fldCharType="begin"/>
            </w:r>
            <w:r>
              <w:rPr>
                <w:rStyle w:val="ListLabel19"/>
                <w:sz w:val="26"/>
                <w:szCs w:val="26"/>
                <w:highlight w:val="white"/>
                <w:rFonts w:eastAsia="Times New Roman" w:cs="Times New Roman" w:ascii="Times New Roman" w:hAnsi="Times New Roman"/>
              </w:rPr>
              <w:instrText> HYPERLINK "https://zakon.rada.gov.ua/laws/show/922-19" \l "n1181"</w:instrText>
            </w:r>
            <w:r>
              <w:rPr>
                <w:rStyle w:val="ListLabel19"/>
                <w:sz w:val="26"/>
                <w:szCs w:val="26"/>
                <w:highlight w:val="white"/>
                <w:rFonts w:eastAsia="Times New Roman" w:cs="Times New Roman" w:ascii="Times New Roman" w:hAnsi="Times New Roman"/>
              </w:rPr>
              <w:fldChar w:fldCharType="separate"/>
            </w:r>
            <w:r>
              <w:rPr>
                <w:rStyle w:val="ListLabel19"/>
                <w:rFonts w:eastAsia="Times New Roman" w:cs="Times New Roman" w:ascii="Times New Roman" w:hAnsi="Times New Roman"/>
                <w:color w:val="000000"/>
                <w:sz w:val="26"/>
                <w:szCs w:val="26"/>
                <w:highlight w:val="white"/>
              </w:rPr>
              <w:t>ч. 13</w:t>
            </w:r>
            <w:r>
              <w:rPr>
                <w:rStyle w:val="ListLabel19"/>
                <w:sz w:val="26"/>
                <w:szCs w:val="26"/>
                <w:highlight w:val="white"/>
                <w:rFonts w:eastAsia="Times New Roman" w:cs="Times New Roman" w:ascii="Times New Roman" w:hAnsi="Times New Roman"/>
              </w:rPr>
              <w:fldChar w:fldCharType="end"/>
            </w:r>
            <w:r>
              <w:rPr>
                <w:rFonts w:eastAsia="Times New Roman" w:cs="Times New Roman" w:ascii="Times New Roman" w:hAnsi="Times New Roman"/>
                <w:color w:val="000000"/>
                <w:sz w:val="26"/>
                <w:szCs w:val="26"/>
                <w:highlight w:val="white"/>
              </w:rPr>
              <w:t xml:space="preserve"> ст. 14 Закону;</w:t>
            </w:r>
          </w:p>
          <w:p>
            <w:pPr>
              <w:pStyle w:val="Normal"/>
              <w:widowControl w:val="false"/>
              <w:spacing w:before="0" w:after="0"/>
              <w:ind w:firstLine="460"/>
              <w:jc w:val="both"/>
              <w:rPr/>
            </w:pPr>
            <w:r>
              <w:rPr>
                <w:rFonts w:eastAsia="Times New Roman" w:cs="Times New Roman" w:ascii="Times New Roman" w:hAnsi="Times New Roman"/>
                <w:color w:val="000000"/>
                <w:sz w:val="26"/>
                <w:szCs w:val="26"/>
                <w:highlight w:val="white"/>
              </w:rPr>
              <w:t>2) відсутності пропозицій учасників для участі в ній.</w:t>
            </w:r>
          </w:p>
          <w:p>
            <w:pPr>
              <w:pStyle w:val="Normal"/>
              <w:widowControl w:val="false"/>
              <w:spacing w:before="0" w:after="0"/>
              <w:jc w:val="both"/>
              <w:rPr>
                <w:rFonts w:ascii="Times New Roman" w:hAnsi="Times New Roman" w:eastAsia="Times New Roman" w:cs="Times New Roman"/>
                <w:sz w:val="26"/>
                <w:szCs w:val="26"/>
                <w:highlight w:val="white"/>
              </w:rPr>
            </w:pPr>
            <w:r>
              <w:rPr>
                <w:rFonts w:eastAsia="Times New Roman" w:cs="Times New Roman" w:ascii="Times New Roman" w:hAnsi="Times New Roman"/>
                <w:sz w:val="26"/>
                <w:szCs w:val="26"/>
                <w:highlight w:val="white"/>
              </w:rPr>
            </w:r>
          </w:p>
        </w:tc>
      </w:tr>
      <w:tr>
        <w:trPr/>
        <w:tc>
          <w:tcPr>
            <w:tcW w:w="33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20"/>
                <w:tab w:val="left" w:pos="284" w:leader="none"/>
              </w:tabs>
              <w:spacing w:before="0" w:after="0"/>
              <w:rPr>
                <w:rFonts w:ascii="Times New Roman" w:hAnsi="Times New Roman" w:eastAsia="Times New Roman" w:cs="Times New Roman"/>
                <w:color w:val="000000"/>
                <w:sz w:val="26"/>
                <w:szCs w:val="26"/>
                <w:highlight w:val="white"/>
              </w:rPr>
            </w:pPr>
            <w:r>
              <w:rPr>
                <w:rFonts w:eastAsia="Times New Roman" w:cs="Times New Roman" w:ascii="Times New Roman" w:hAnsi="Times New Roman"/>
                <w:color w:val="000000"/>
                <w:sz w:val="26"/>
                <w:szCs w:val="26"/>
                <w:highlight w:val="white"/>
              </w:rPr>
              <w:t>18. Підстави для відмови в участі у процедурі закупівлі</w:t>
            </w:r>
          </w:p>
        </w:tc>
        <w:tc>
          <w:tcPr>
            <w:tcW w:w="62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Замовник приймає рішення про відмову учаснику в участі у спрощеній процедурі закупівлі та зобов’язаний відхилити тендерну пропозицію учасника процедури закупівлі в разі, коли:</w:t>
            </w:r>
          </w:p>
          <w:p>
            <w:pPr>
              <w:pStyle w:val="Normal"/>
              <w:spacing w:before="0" w:after="0"/>
              <w:ind w:firstLine="460"/>
              <w:jc w:val="both"/>
              <w:rPr>
                <w:rFonts w:ascii="Times New Roman" w:hAnsi="Times New Roman" w:eastAsia="Times New Roman" w:cs="Times New Roman"/>
                <w:color w:val="000000"/>
                <w:sz w:val="26"/>
                <w:szCs w:val="26"/>
                <w:highlight w:val="white"/>
              </w:rPr>
            </w:pPr>
            <w:r>
              <w:rPr>
                <w:rFonts w:eastAsia="Times New Roman" w:cs="Times New Roman" w:ascii="Times New Roman" w:hAnsi="Times New Roman"/>
                <w:color w:val="000000"/>
                <w:sz w:val="26"/>
                <w:szCs w:val="26"/>
                <w:highlight w:val="white"/>
              </w:rPr>
              <w:t>1) замовник має незаперечні докази того, що учасник спрощеної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спрощеної закупівлі або застосування замовником певної процедури закупівлі;</w:t>
            </w:r>
          </w:p>
          <w:p>
            <w:pPr>
              <w:pStyle w:val="Normal"/>
              <w:widowControl w:val="false"/>
              <w:spacing w:before="0" w:after="0"/>
              <w:ind w:firstLine="567"/>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2) відомості про юридичну особу, яка є учасником спрощеної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before="0" w:after="0"/>
              <w:ind w:firstLine="567"/>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3) службову (посадову) особу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0" w:after="0"/>
              <w:ind w:firstLine="567"/>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before="0" w:after="0"/>
              <w:ind w:firstLine="567"/>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5) фізична особа, яка є учасником спрощеної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pStyle w:val="Normal"/>
              <w:widowControl w:val="false"/>
              <w:spacing w:before="0" w:after="0"/>
              <w:ind w:firstLine="567"/>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6) службова (посадова) особа учасника спрощеної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pPr>
              <w:pStyle w:val="Normal"/>
              <w:widowControl w:val="false"/>
              <w:spacing w:before="0" w:after="0"/>
              <w:ind w:firstLine="567"/>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7) пропозиція подана учасником спрощеної закупівлі, який є пов’язаною особою з іншими учасниками спрощеної закупівлі та/або з уповноваженою особою (особами), та/або з керівником замовника;</w:t>
            </w:r>
          </w:p>
          <w:p>
            <w:pPr>
              <w:pStyle w:val="Normal"/>
              <w:widowControl w:val="false"/>
              <w:spacing w:before="0" w:after="0"/>
              <w:ind w:firstLine="567"/>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8) учасник спрощеної закупівлі визнаний у встановленому законом порядку банкрутом та стосовно нього відкрита ліквідаційна процедура;</w:t>
            </w:r>
          </w:p>
          <w:p>
            <w:pPr>
              <w:pStyle w:val="Normal"/>
              <w:widowControl w:val="false"/>
              <w:spacing w:before="0" w:after="0"/>
              <w:ind w:firstLine="567"/>
              <w:jc w:val="both"/>
              <w:rPr/>
            </w:pPr>
            <w:r>
              <w:rPr>
                <w:rFonts w:eastAsia="Times New Roman" w:cs="Times New Roman" w:ascii="Times New Roman" w:hAnsi="Times New Roman"/>
                <w:color w:val="000000"/>
                <w:sz w:val="26"/>
                <w:szCs w:val="26"/>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pacing w:before="0" w:after="0"/>
              <w:ind w:firstLine="567"/>
              <w:jc w:val="both"/>
              <w:rPr/>
            </w:pPr>
            <w:r>
              <w:rPr>
                <w:rFonts w:eastAsia="Times New Roman" w:cs="Times New Roman" w:ascii="Times New Roman" w:hAnsi="Times New Roman"/>
                <w:color w:val="000000"/>
                <w:sz w:val="26"/>
                <w:szCs w:val="26"/>
              </w:rPr>
              <w:t>10) учасник спрощеної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pPr>
              <w:pStyle w:val="Normal"/>
              <w:widowControl w:val="false"/>
              <w:spacing w:before="0" w:after="0"/>
              <w:ind w:firstLine="567"/>
              <w:jc w:val="both"/>
              <w:rPr/>
            </w:pPr>
            <w:r>
              <w:rPr>
                <w:rFonts w:eastAsia="Times New Roman" w:cs="Times New Roman" w:ascii="Times New Roman" w:hAnsi="Times New Roman"/>
                <w:color w:val="000000"/>
                <w:sz w:val="26"/>
                <w:szCs w:val="26"/>
              </w:rPr>
              <w:t>11) службова (посадова) особа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0"/>
              <w:ind w:firstLine="567"/>
              <w:jc w:val="both"/>
              <w:rPr/>
            </w:pPr>
            <w:r>
              <w:rPr>
                <w:rFonts w:eastAsia="Times New Roman" w:cs="Times New Roman" w:ascii="Times New Roman" w:hAnsi="Times New Roman"/>
                <w:color w:val="000000"/>
                <w:sz w:val="26"/>
                <w:szCs w:val="26"/>
              </w:rPr>
              <w:t>12) учасник спрощеної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pPr>
              <w:pStyle w:val="Normal"/>
              <w:widowControl w:val="false"/>
              <w:spacing w:before="0" w:after="0"/>
              <w:ind w:firstLine="567"/>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13</w:t>
            </w:r>
            <w:bookmarkStart w:id="16" w:name="__UnoMark__4562_468338720"/>
            <w:bookmarkEnd w:id="16"/>
            <w:r>
              <w:rPr>
                <w:rFonts w:eastAsia="Times New Roman" w:cs="Times New Roman" w:ascii="Times New Roman" w:hAnsi="Times New Roman"/>
                <w:color w:val="000000"/>
                <w:sz w:val="26"/>
                <w:szCs w:val="26"/>
              </w:rPr>
              <w:t>) замовник може прийняти рішення про відмову учаснику в участі у спрощеній закупівлі та може відхилити пропозицію учасника в разі, якщо учасник спрощеної закупівлі не виконав свої зобов’язання за раніше укладеним договором про закупівлю з цим самим замовником, що призвело до його дострокового розірвання та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before="0" w:after="0"/>
              <w:ind w:firstLine="567"/>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Учасник спрощеної закупівлі, що перебуває в обставинах, зазначених у частині другій статті 17 Закону України “Про публічні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
              <w:widowControl w:val="false"/>
              <w:spacing w:before="0" w:after="0"/>
              <w:ind w:firstLine="567"/>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Якщо замовник вважає таке підтвердження достатнім, учаснику не може бути відмовлено в участі в процедурі закупівлі.</w:t>
            </w:r>
          </w:p>
          <w:p>
            <w:pPr>
              <w:pStyle w:val="Normal"/>
              <w:widowControl w:val="false"/>
              <w:spacing w:before="0" w:after="0"/>
              <w:ind w:firstLine="27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widowControl w:val="false"/>
              <w:spacing w:before="0" w:after="0"/>
              <w:ind w:firstLine="27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Замовник відхиляє пропозицію учасника у разі, коли:</w:t>
            </w:r>
          </w:p>
          <w:p>
            <w:pPr>
              <w:pStyle w:val="Normal"/>
              <w:widowControl w:val="false"/>
              <w:numPr>
                <w:ilvl w:val="0"/>
                <w:numId w:val="3"/>
              </w:numPr>
              <w:spacing w:before="0" w:after="0"/>
              <w:ind w:left="0" w:firstLine="270"/>
              <w:jc w:val="both"/>
              <w:rPr>
                <w:color w:val="000000"/>
                <w:sz w:val="26"/>
                <w:szCs w:val="26"/>
              </w:rPr>
            </w:pPr>
            <w:r>
              <w:rPr>
                <w:rFonts w:eastAsia="Times New Roman" w:cs="Times New Roman" w:ascii="Times New Roman" w:hAnsi="Times New Roman"/>
                <w:color w:val="000000"/>
                <w:sz w:val="26"/>
                <w:szCs w:val="26"/>
              </w:rPr>
              <w:t xml:space="preserve">учасник процедури закупівлі є громадянином Російської Федерації/Республіки Білорусь (крім того, що проживає на території України на законних підставах); </w:t>
            </w:r>
          </w:p>
          <w:p>
            <w:pPr>
              <w:pStyle w:val="Normal"/>
              <w:widowControl w:val="false"/>
              <w:numPr>
                <w:ilvl w:val="0"/>
                <w:numId w:val="3"/>
              </w:numPr>
              <w:spacing w:before="0" w:after="0"/>
              <w:ind w:left="0" w:firstLine="270"/>
              <w:jc w:val="both"/>
              <w:rPr>
                <w:color w:val="000000"/>
                <w:sz w:val="26"/>
                <w:szCs w:val="26"/>
              </w:rPr>
            </w:pPr>
            <w:r>
              <w:rPr>
                <w:rFonts w:eastAsia="Times New Roman" w:cs="Times New Roman" w:ascii="Times New Roman" w:hAnsi="Times New Roman"/>
                <w:color w:val="000000"/>
                <w:sz w:val="26"/>
                <w:szCs w:val="26"/>
              </w:rPr>
              <w:t>учасник є юридичною особою, утвореною та зареєстрованою відповідно до законодавства Російської Федерації/Республіки Білорусь;</w:t>
            </w:r>
          </w:p>
          <w:p>
            <w:pPr>
              <w:pStyle w:val="Normal"/>
              <w:widowControl w:val="false"/>
              <w:numPr>
                <w:ilvl w:val="0"/>
                <w:numId w:val="3"/>
              </w:numPr>
              <w:spacing w:before="0" w:after="0"/>
              <w:ind w:left="0" w:firstLine="270"/>
              <w:jc w:val="both"/>
              <w:rPr>
                <w:color w:val="000000"/>
                <w:sz w:val="26"/>
                <w:szCs w:val="26"/>
              </w:rPr>
            </w:pPr>
            <w:r>
              <w:rPr>
                <w:rFonts w:eastAsia="Times New Roman" w:cs="Times New Roman" w:ascii="Times New Roman" w:hAnsi="Times New Roman"/>
                <w:color w:val="000000"/>
                <w:sz w:val="26"/>
                <w:szCs w:val="26"/>
              </w:rPr>
              <w:t>учасник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spacing w:before="0" w:after="0"/>
              <w:ind w:firstLine="27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учасник пропонує у пропозиції товари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11 листопада 2022 р. № 1275 “Про затвердження особливостей;</w:t>
            </w:r>
          </w:p>
          <w:p>
            <w:pPr>
              <w:pStyle w:val="Normal"/>
              <w:widowControl w:val="false"/>
              <w:numPr>
                <w:ilvl w:val="0"/>
                <w:numId w:val="1"/>
              </w:numPr>
              <w:spacing w:before="0" w:after="0"/>
              <w:ind w:left="0" w:firstLine="270"/>
              <w:jc w:val="both"/>
              <w:rPr>
                <w:color w:val="000000"/>
                <w:sz w:val="26"/>
                <w:szCs w:val="26"/>
              </w:rPr>
            </w:pPr>
            <w:r>
              <w:rPr>
                <w:rFonts w:eastAsia="Times New Roman" w:cs="Times New Roman" w:ascii="Times New Roman" w:hAnsi="Times New Roman"/>
                <w:color w:val="000000"/>
                <w:sz w:val="26"/>
                <w:szCs w:val="26"/>
                <w:highlight w:val="white"/>
              </w:rPr>
              <w:t>учасник не надав заповнену Анкету для антикорупційної перевірки ділових партнерів, згідно ДОДАТКУ 4</w:t>
            </w:r>
            <w:r>
              <w:rPr>
                <w:rFonts w:eastAsia="Times New Roman" w:cs="Times New Roman" w:ascii="Times New Roman" w:hAnsi="Times New Roman"/>
                <w:color w:val="000000"/>
                <w:sz w:val="26"/>
                <w:szCs w:val="26"/>
              </w:rPr>
              <w:t xml:space="preserve"> або не зазначив повну інформацію у відповідних полях Анкети.</w:t>
            </w:r>
          </w:p>
          <w:p>
            <w:pPr>
              <w:pStyle w:val="Normal"/>
              <w:widowControl w:val="false"/>
              <w:spacing w:before="0" w:after="0"/>
              <w:ind w:left="63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r>
      <w:tr>
        <w:trPr/>
        <w:tc>
          <w:tcPr>
            <w:tcW w:w="33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19. Перелік формальних помилок</w:t>
            </w:r>
          </w:p>
          <w:p>
            <w:pPr>
              <w:pStyle w:val="Normal"/>
              <w:widowControl w:val="false"/>
              <w:tabs>
                <w:tab w:val="clear" w:pos="720"/>
                <w:tab w:val="left" w:pos="284" w:leader="none"/>
              </w:tabs>
              <w:spacing w:before="0" w:after="0"/>
              <w:jc w:val="both"/>
              <w:rPr>
                <w:rFonts w:ascii="Times New Roman" w:hAnsi="Times New Roman" w:eastAsia="Times New Roman" w:cs="Times New Roman"/>
                <w:color w:val="000000"/>
                <w:sz w:val="26"/>
                <w:szCs w:val="26"/>
                <w:highlight w:val="white"/>
              </w:rPr>
            </w:pPr>
            <w:r>
              <w:rPr>
                <w:rFonts w:eastAsia="Times New Roman" w:cs="Times New Roman" w:ascii="Times New Roman" w:hAnsi="Times New Roman"/>
                <w:color w:val="000000"/>
                <w:sz w:val="26"/>
                <w:szCs w:val="26"/>
                <w:highlight w:val="white"/>
              </w:rPr>
            </w:r>
          </w:p>
        </w:tc>
        <w:tc>
          <w:tcPr>
            <w:tcW w:w="62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Наявність у пропозиції учасника формальних (несуттєвих) помилок не призведе до відхилення його пропозиції.</w:t>
            </w:r>
          </w:p>
          <w:p>
            <w:pPr>
              <w:pStyle w:val="Normal"/>
              <w:widowControl w:val="false"/>
              <w:spacing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Формальними (несуттєвими) вважаються помилки, що пов'язані з оформленням пропозиції та не впливають на зміст пропозиції, а саме:</w:t>
            </w:r>
          </w:p>
          <w:p>
            <w:pPr>
              <w:pStyle w:val="Normal"/>
              <w:widowControl w:val="false"/>
              <w:tabs>
                <w:tab w:val="clear" w:pos="720"/>
                <w:tab w:val="left" w:pos="207" w:leader="none"/>
                <w:tab w:val="left" w:pos="412" w:leader="none"/>
              </w:tabs>
              <w:spacing w:before="0" w:after="0"/>
              <w:ind w:firstLine="27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1. Інформація/документ, подана учасником процедури закупівлі у складі пропозиції, містить помилку (помилки) у частині:</w:t>
            </w:r>
          </w:p>
          <w:p>
            <w:pPr>
              <w:pStyle w:val="Normal"/>
              <w:widowControl w:val="false"/>
              <w:tabs>
                <w:tab w:val="clear" w:pos="720"/>
                <w:tab w:val="left" w:pos="207" w:leader="none"/>
                <w:tab w:val="left" w:pos="412" w:leader="none"/>
              </w:tabs>
              <w:spacing w:before="0" w:after="0"/>
              <w:ind w:firstLine="27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уживання великої літери;</w:t>
            </w:r>
          </w:p>
          <w:p>
            <w:pPr>
              <w:pStyle w:val="Normal"/>
              <w:widowControl w:val="false"/>
              <w:tabs>
                <w:tab w:val="clear" w:pos="720"/>
                <w:tab w:val="left" w:pos="207" w:leader="none"/>
                <w:tab w:val="left" w:pos="412" w:leader="none"/>
              </w:tabs>
              <w:spacing w:before="0" w:after="0"/>
              <w:ind w:firstLine="27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уживання розділових знаків та відмінювання слів у реченні;</w:t>
            </w:r>
          </w:p>
          <w:p>
            <w:pPr>
              <w:pStyle w:val="Normal"/>
              <w:widowControl w:val="false"/>
              <w:tabs>
                <w:tab w:val="clear" w:pos="720"/>
                <w:tab w:val="left" w:pos="207" w:leader="none"/>
                <w:tab w:val="left" w:pos="412" w:leader="none"/>
              </w:tabs>
              <w:spacing w:before="0" w:after="0"/>
              <w:ind w:firstLine="27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використання слова або мовного звороту, запозичених з іншої мови;</w:t>
            </w:r>
          </w:p>
          <w:p>
            <w:pPr>
              <w:pStyle w:val="Normal"/>
              <w:widowControl w:val="false"/>
              <w:tabs>
                <w:tab w:val="clear" w:pos="720"/>
                <w:tab w:val="left" w:pos="207" w:leader="none"/>
                <w:tab w:val="left" w:pos="412" w:leader="none"/>
              </w:tabs>
              <w:spacing w:before="0" w:after="0"/>
              <w:ind w:firstLine="27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зазначення унікального номера оголошення про проведення конкурентної процедури закупівлі, присвоєного ЕСЗ та/або унікального номера повідомлення про намір укласти договір про закупівлю - помилка в цифрах;</w:t>
            </w:r>
          </w:p>
          <w:p>
            <w:pPr>
              <w:pStyle w:val="Normal"/>
              <w:widowControl w:val="false"/>
              <w:tabs>
                <w:tab w:val="clear" w:pos="720"/>
                <w:tab w:val="left" w:pos="207" w:leader="none"/>
                <w:tab w:val="left" w:pos="412" w:leader="none"/>
              </w:tabs>
              <w:spacing w:before="0" w:after="0"/>
              <w:ind w:firstLine="27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застосування правил переносу частини слова з рядка в рядок;</w:t>
            </w:r>
          </w:p>
          <w:p>
            <w:pPr>
              <w:pStyle w:val="Normal"/>
              <w:widowControl w:val="false"/>
              <w:tabs>
                <w:tab w:val="clear" w:pos="720"/>
                <w:tab w:val="left" w:pos="207" w:leader="none"/>
                <w:tab w:val="left" w:pos="412" w:leader="none"/>
              </w:tabs>
              <w:spacing w:before="0" w:after="0"/>
              <w:ind w:firstLine="27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написання слів разом та/або окремо, та/або через дефіс;</w:t>
            </w:r>
          </w:p>
          <w:p>
            <w:pPr>
              <w:pStyle w:val="Normal"/>
              <w:widowControl w:val="false"/>
              <w:tabs>
                <w:tab w:val="clear" w:pos="720"/>
                <w:tab w:val="left" w:pos="207" w:leader="none"/>
                <w:tab w:val="left" w:pos="412" w:leader="none"/>
              </w:tabs>
              <w:spacing w:before="0" w:after="0"/>
              <w:ind w:firstLine="27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tabs>
                <w:tab w:val="clear" w:pos="720"/>
                <w:tab w:val="left" w:pos="207" w:leader="none"/>
                <w:tab w:val="left" w:pos="412" w:leader="none"/>
              </w:tabs>
              <w:spacing w:before="0" w:after="0"/>
              <w:ind w:firstLine="270"/>
              <w:jc w:val="both"/>
              <w:rPr>
                <w:rFonts w:ascii="Times New Roman" w:hAnsi="Times New Roman" w:eastAsia="Times New Roman" w:cs="Times New Roman"/>
                <w:i/>
                <w:i/>
                <w:color w:val="000000"/>
                <w:sz w:val="26"/>
                <w:szCs w:val="26"/>
              </w:rPr>
            </w:pPr>
            <w:r>
              <w:rPr>
                <w:rFonts w:eastAsia="Times New Roman" w:cs="Times New Roman" w:ascii="Times New Roman" w:hAnsi="Times New Roman"/>
                <w:i/>
                <w:color w:val="000000"/>
                <w:sz w:val="26"/>
                <w:szCs w:val="26"/>
              </w:rPr>
              <w:t>Наприклад: орфографічні, механічні та технічні помилки, русизми, використання сленгових слів, граматичні помилки, пропущені слова/літери, заміна однієї букви іншою, незначні текстуальні помилки (які не спотворюють текст та не призводять до викривлення змісту речення), що не впливають на зміст пропозиції учасника.</w:t>
            </w:r>
          </w:p>
          <w:p>
            <w:pPr>
              <w:pStyle w:val="Normal"/>
              <w:widowControl w:val="false"/>
              <w:tabs>
                <w:tab w:val="clear" w:pos="720"/>
                <w:tab w:val="left" w:pos="207" w:leader="none"/>
                <w:tab w:val="left" w:pos="412" w:leader="none"/>
              </w:tabs>
              <w:spacing w:before="0" w:after="0"/>
              <w:ind w:firstLine="27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tabs>
                <w:tab w:val="clear" w:pos="720"/>
                <w:tab w:val="left" w:pos="207" w:leader="none"/>
                <w:tab w:val="left" w:pos="412" w:leader="none"/>
              </w:tabs>
              <w:spacing w:before="0" w:after="0"/>
              <w:ind w:firstLine="27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w:t>
            </w:r>
          </w:p>
          <w:p>
            <w:pPr>
              <w:pStyle w:val="Normal"/>
              <w:widowControl w:val="false"/>
              <w:tabs>
                <w:tab w:val="clear" w:pos="720"/>
                <w:tab w:val="left" w:pos="207" w:leader="none"/>
                <w:tab w:val="left" w:pos="412" w:leader="none"/>
              </w:tabs>
              <w:spacing w:before="0" w:after="0"/>
              <w:ind w:firstLine="27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tabs>
                <w:tab w:val="clear" w:pos="720"/>
                <w:tab w:val="left" w:pos="207" w:leader="none"/>
                <w:tab w:val="left" w:pos="412" w:leader="none"/>
              </w:tabs>
              <w:spacing w:before="0" w:after="0"/>
              <w:ind w:firstLine="27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pPr>
              <w:pStyle w:val="Normal"/>
              <w:widowControl w:val="false"/>
              <w:tabs>
                <w:tab w:val="clear" w:pos="720"/>
                <w:tab w:val="left" w:pos="207" w:leader="none"/>
                <w:tab w:val="left" w:pos="412" w:leader="none"/>
              </w:tabs>
              <w:spacing w:before="0" w:after="0"/>
              <w:ind w:firstLine="27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Документи, надані у складі пропозиції процедури закупівлі учасника, які не вимагалися умовами документації, не розглядаються замовником, а також їх невідповідність вимогам чинного законодавства та умовам документації не є підставою для відхилення пропозиції процедури закупівлі учасника.</w:t>
            </w:r>
          </w:p>
          <w:p>
            <w:pPr>
              <w:pStyle w:val="Normal"/>
              <w:widowControl w:val="false"/>
              <w:tabs>
                <w:tab w:val="clear" w:pos="720"/>
                <w:tab w:val="left" w:pos="207" w:leader="none"/>
                <w:tab w:val="left" w:pos="412" w:leader="none"/>
              </w:tabs>
              <w:spacing w:before="0" w:after="0"/>
              <w:ind w:firstLine="27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tabs>
                <w:tab w:val="clear" w:pos="720"/>
                <w:tab w:val="left" w:pos="207" w:leader="none"/>
                <w:tab w:val="left" w:pos="412" w:leader="none"/>
              </w:tabs>
              <w:spacing w:before="0" w:after="0"/>
              <w:ind w:firstLine="27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pPr>
              <w:pStyle w:val="Normal"/>
              <w:widowControl w:val="false"/>
              <w:tabs>
                <w:tab w:val="clear" w:pos="720"/>
                <w:tab w:val="left" w:pos="207" w:leader="none"/>
                <w:tab w:val="left" w:pos="412" w:leader="none"/>
              </w:tabs>
              <w:spacing w:before="0" w:after="0"/>
              <w:ind w:firstLine="27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8. Подання документа учасником процедури закупівлі у складі пропозиції, що є сканованою копією оригіналу документа/електронного документа.</w:t>
            </w:r>
          </w:p>
          <w:p>
            <w:pPr>
              <w:pStyle w:val="Normal"/>
              <w:widowControl w:val="false"/>
              <w:tabs>
                <w:tab w:val="clear" w:pos="720"/>
                <w:tab w:val="left" w:pos="207" w:leader="none"/>
                <w:tab w:val="left" w:pos="412" w:leader="none"/>
              </w:tabs>
              <w:spacing w:before="0" w:after="0"/>
              <w:ind w:firstLine="27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pPr>
              <w:pStyle w:val="Normal"/>
              <w:widowControl w:val="false"/>
              <w:tabs>
                <w:tab w:val="clear" w:pos="720"/>
                <w:tab w:val="left" w:pos="207" w:leader="none"/>
                <w:tab w:val="left" w:pos="412" w:leader="none"/>
              </w:tabs>
              <w:spacing w:before="0" w:after="0"/>
              <w:ind w:firstLine="270"/>
              <w:jc w:val="both"/>
              <w:rPr>
                <w:rFonts w:ascii="Times New Roman" w:hAnsi="Times New Roman" w:eastAsia="Times New Roman" w:cs="Times New Roman"/>
                <w:i/>
                <w:i/>
                <w:color w:val="000000"/>
                <w:sz w:val="26"/>
                <w:szCs w:val="26"/>
              </w:rPr>
            </w:pPr>
            <w:r>
              <w:rPr>
                <w:rFonts w:eastAsia="Times New Roman" w:cs="Times New Roman" w:ascii="Times New Roman" w:hAnsi="Times New Roman"/>
                <w:i/>
                <w:color w:val="000000"/>
                <w:sz w:val="26"/>
                <w:szCs w:val="26"/>
              </w:rPr>
              <w:t>Наприклад: переклад документа завізований перекладачем тощо.</w:t>
            </w:r>
          </w:p>
          <w:p>
            <w:pPr>
              <w:pStyle w:val="Normal"/>
              <w:widowControl w:val="false"/>
              <w:tabs>
                <w:tab w:val="clear" w:pos="720"/>
                <w:tab w:val="left" w:pos="207" w:leader="none"/>
                <w:tab w:val="left" w:pos="412" w:leader="none"/>
              </w:tabs>
              <w:spacing w:before="0" w:after="0"/>
              <w:ind w:firstLine="27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tabs>
                <w:tab w:val="clear" w:pos="720"/>
                <w:tab w:val="left" w:pos="207" w:leader="none"/>
                <w:tab w:val="left" w:pos="412" w:leader="none"/>
              </w:tabs>
              <w:spacing w:before="0" w:after="0"/>
              <w:ind w:firstLine="27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pPr>
              <w:pStyle w:val="Normal"/>
              <w:widowControl w:val="false"/>
              <w:shd w:val="clear" w:color="auto" w:fill="FFFFFF"/>
              <w:spacing w:before="0" w:after="0"/>
              <w:ind w:firstLine="346"/>
              <w:jc w:val="both"/>
              <w:rPr>
                <w:rFonts w:ascii="Times New Roman" w:hAnsi="Times New Roman" w:eastAsia="Times New Roman" w:cs="Times New Roman"/>
                <w:color w:val="000000"/>
                <w:sz w:val="26"/>
                <w:szCs w:val="26"/>
              </w:rPr>
            </w:pPr>
            <w:bookmarkStart w:id="17" w:name="_heading=h.aab7auu7jqjj"/>
            <w:bookmarkEnd w:id="17"/>
            <w:r>
              <w:rPr>
                <w:rFonts w:eastAsia="Times New Roman" w:cs="Times New Roman" w:ascii="Times New Roman" w:hAnsi="Times New Roman"/>
                <w:color w:val="000000"/>
                <w:sz w:val="26"/>
                <w:szCs w:val="26"/>
              </w:rPr>
              <w:t>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p>
            <w:pPr>
              <w:pStyle w:val="Normal"/>
              <w:widowControl w:val="false"/>
              <w:shd w:val="clear" w:color="auto" w:fill="FFFFFF"/>
              <w:spacing w:before="0" w:after="0"/>
              <w:ind w:firstLine="346"/>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bookmarkStart w:id="18" w:name="_heading=h.j4ip9lfac1zp"/>
            <w:bookmarkStart w:id="19" w:name="_heading=h.j4ip9lfac1zp"/>
            <w:bookmarkEnd w:id="19"/>
          </w:p>
        </w:tc>
      </w:tr>
      <w:tr>
        <w:trPr/>
        <w:tc>
          <w:tcPr>
            <w:tcW w:w="33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20. Інша необхідна інформація</w:t>
            </w:r>
          </w:p>
          <w:p>
            <w:pPr>
              <w:pStyle w:val="Normal"/>
              <w:widowControl w:val="false"/>
              <w:spacing w:before="0" w:after="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tc>
        <w:tc>
          <w:tcPr>
            <w:tcW w:w="62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Учасник повинен завантажити через електронну систему закупівель в електронному (сканованому) вигляді в складі своєї пропозиції наступні документи (оригінали або завірені учасником належним чином копії документів) зазначені у ДОДАТКУ 8.</w:t>
            </w:r>
          </w:p>
          <w:p>
            <w:pPr>
              <w:pStyle w:val="Normal"/>
              <w:widowControl w:val="false"/>
              <w:spacing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widowControl w:val="false"/>
              <w:spacing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Листи/довідки/будь-які документи, які готує безпосередньо Учасник, повинні містити підпис уповноваженої особи учасника. </w:t>
            </w:r>
          </w:p>
          <w:p>
            <w:pPr>
              <w:pStyle w:val="Normal"/>
              <w:widowControl w:val="false"/>
              <w:spacing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pPr>
              <w:pStyle w:val="Normal"/>
              <w:widowControl w:val="false"/>
              <w:shd w:val="clear" w:color="auto" w:fill="FFFFFF"/>
              <w:spacing w:before="0" w:after="0"/>
              <w:ind w:firstLine="176"/>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1) документи мають бути чіткими та розбірливими для читання;</w:t>
            </w:r>
          </w:p>
          <w:p>
            <w:pPr>
              <w:pStyle w:val="Normal"/>
              <w:widowControl w:val="false"/>
              <w:shd w:val="clear" w:color="auto" w:fill="FFFFFF"/>
              <w:spacing w:before="0" w:after="0"/>
              <w:ind w:firstLine="176"/>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2) пропозиція учасника повинна бути підписана Кваліфікованим електронним підписом (КЕП) або Удосконаленим електронним підписом (УЕП).</w:t>
            </w:r>
          </w:p>
          <w:p>
            <w:pPr>
              <w:pStyle w:val="Normal"/>
              <w:widowControl w:val="false"/>
              <w:spacing w:before="0" w:after="0"/>
              <w:ind w:firstLine="460"/>
              <w:jc w:val="both"/>
              <w:rPr>
                <w:rFonts w:ascii="Times New Roman" w:hAnsi="Times New Roman" w:eastAsia="Times New Roman" w:cs="Times New Roman"/>
                <w:color w:val="000000"/>
                <w:sz w:val="26"/>
                <w:szCs w:val="26"/>
                <w:highlight w:val="white"/>
              </w:rPr>
            </w:pPr>
            <w:r>
              <w:rPr>
                <w:rFonts w:eastAsia="Times New Roman" w:cs="Times New Roman" w:ascii="Times New Roman" w:hAnsi="Times New Roman"/>
                <w:color w:val="000000"/>
                <w:sz w:val="26"/>
                <w:szCs w:val="26"/>
                <w:highlight w:val="white"/>
              </w:rPr>
              <w:t>Якщо замовником під час розгляду пропозиції учасника виявлено невідповідності в інформації та/або документах, що подані учасником у складі пропозиції та/або подання яких передбачалося оголошенням про проведення спрощеної закупівлі, Замовник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 протягом 24 годин з моменту повідомлення учасника про виявлені невідповідності.</w:t>
            </w:r>
          </w:p>
          <w:p>
            <w:pPr>
              <w:pStyle w:val="Normal"/>
              <w:widowControl w:val="false"/>
              <w:spacing w:before="0" w:after="0"/>
              <w:ind w:firstLine="460"/>
              <w:jc w:val="both"/>
              <w:rPr>
                <w:rFonts w:ascii="Times New Roman" w:hAnsi="Times New Roman" w:eastAsia="Times New Roman" w:cs="Times New Roman"/>
                <w:sz w:val="26"/>
                <w:szCs w:val="26"/>
                <w:highlight w:val="white"/>
              </w:rPr>
            </w:pPr>
            <w:r>
              <w:rPr>
                <w:rFonts w:eastAsia="Times New Roman" w:cs="Times New Roman" w:ascii="Times New Roman" w:hAnsi="Times New Roman"/>
                <w:color w:val="333333"/>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before="0" w:after="0"/>
              <w:ind w:firstLine="460"/>
              <w:jc w:val="both"/>
              <w:rPr>
                <w:rFonts w:ascii="Times New Roman" w:hAnsi="Times New Roman" w:eastAsia="Times New Roman" w:cs="Times New Roman"/>
                <w:sz w:val="26"/>
                <w:szCs w:val="26"/>
                <w:highlight w:val="white"/>
              </w:rPr>
            </w:pPr>
            <w:r>
              <w:rPr>
                <w:rFonts w:eastAsia="Times New Roman" w:cs="Times New Roman" w:ascii="Times New Roman" w:hAnsi="Times New Roman"/>
                <w:sz w:val="26"/>
                <w:szCs w:val="26"/>
                <w:highlight w:val="white"/>
              </w:rPr>
            </w:r>
          </w:p>
        </w:tc>
      </w:tr>
      <w:tr>
        <w:trPr/>
        <w:tc>
          <w:tcPr>
            <w:tcW w:w="33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21. Додатки до оголошення</w:t>
            </w:r>
          </w:p>
          <w:p>
            <w:pPr>
              <w:pStyle w:val="Normal"/>
              <w:widowControl w:val="false"/>
              <w:tabs>
                <w:tab w:val="clear" w:pos="720"/>
                <w:tab w:val="left" w:pos="284" w:leader="none"/>
              </w:tabs>
              <w:spacing w:before="0" w:after="0"/>
              <w:rPr>
                <w:rFonts w:ascii="Times New Roman" w:hAnsi="Times New Roman" w:eastAsia="Times New Roman" w:cs="Times New Roman"/>
                <w:color w:val="000000"/>
                <w:sz w:val="26"/>
                <w:szCs w:val="26"/>
                <w:highlight w:val="white"/>
              </w:rPr>
            </w:pPr>
            <w:r>
              <w:rPr>
                <w:rFonts w:eastAsia="Times New Roman" w:cs="Times New Roman" w:ascii="Times New Roman" w:hAnsi="Times New Roman"/>
                <w:color w:val="000000"/>
                <w:sz w:val="26"/>
                <w:szCs w:val="26"/>
                <w:highlight w:val="white"/>
              </w:rPr>
            </w:r>
          </w:p>
        </w:tc>
        <w:tc>
          <w:tcPr>
            <w:tcW w:w="62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2"/>
              </w:numPr>
              <w:spacing w:before="0" w:after="0"/>
              <w:jc w:val="both"/>
              <w:rPr/>
            </w:pPr>
            <w:r>
              <w:rPr>
                <w:rFonts w:eastAsia="Times New Roman" w:cs="Times New Roman" w:ascii="Times New Roman" w:hAnsi="Times New Roman"/>
                <w:color w:val="000000"/>
                <w:sz w:val="26"/>
                <w:szCs w:val="26"/>
              </w:rPr>
              <w:t>ДОДАТОК №1. Про</w:t>
            </w:r>
            <w:bookmarkStart w:id="20" w:name="__UnoMark__463_3545383563"/>
            <w:bookmarkEnd w:id="20"/>
            <w:r>
              <w:rPr>
                <w:rFonts w:eastAsia="Times New Roman" w:cs="Times New Roman" w:ascii="Times New Roman" w:hAnsi="Times New Roman"/>
                <w:color w:val="000000"/>
                <w:sz w:val="26"/>
                <w:szCs w:val="26"/>
              </w:rPr>
              <w:t>є</w:t>
            </w:r>
            <w:bookmarkStart w:id="21" w:name="__UnoMark__464_3545383563"/>
            <w:bookmarkEnd w:id="21"/>
            <w:r>
              <w:rPr>
                <w:rFonts w:eastAsia="Times New Roman" w:cs="Times New Roman" w:ascii="Times New Roman" w:hAnsi="Times New Roman"/>
                <w:color w:val="000000"/>
                <w:sz w:val="26"/>
                <w:szCs w:val="26"/>
              </w:rPr>
              <w:t>кт договору.</w:t>
            </w:r>
          </w:p>
          <w:p>
            <w:pPr>
              <w:pStyle w:val="Normal"/>
              <w:widowControl w:val="false"/>
              <w:numPr>
                <w:ilvl w:val="0"/>
                <w:numId w:val="2"/>
              </w:numPr>
              <w:spacing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ДОДАТОК №2. Форма цінова пропозиція.</w:t>
            </w:r>
          </w:p>
          <w:p>
            <w:pPr>
              <w:pStyle w:val="Normal"/>
              <w:widowControl w:val="false"/>
              <w:numPr>
                <w:ilvl w:val="0"/>
                <w:numId w:val="2"/>
              </w:numPr>
              <w:spacing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ДОДАТОК №3.</w:t>
            </w:r>
            <w:bookmarkStart w:id="22" w:name="__UnoMark__465_3545383563"/>
            <w:bookmarkEnd w:id="22"/>
            <w:r>
              <w:rPr>
                <w:rFonts w:eastAsia="Times New Roman" w:cs="Times New Roman" w:ascii="Times New Roman" w:hAnsi="Times New Roman"/>
                <w:color w:val="000000"/>
                <w:sz w:val="26"/>
                <w:szCs w:val="26"/>
              </w:rPr>
              <w:t xml:space="preserve"> </w:t>
            </w:r>
            <w:bookmarkStart w:id="23" w:name="__UnoMark__466_3545383563"/>
            <w:bookmarkEnd w:id="23"/>
            <w:r>
              <w:rPr>
                <w:rFonts w:eastAsia="Times New Roman" w:cs="Times New Roman" w:ascii="Times New Roman" w:hAnsi="Times New Roman"/>
                <w:color w:val="000000"/>
                <w:sz w:val="26"/>
                <w:szCs w:val="26"/>
              </w:rPr>
              <w:t>Технічні, якісні та кількісні характеристики.</w:t>
            </w:r>
          </w:p>
          <w:p>
            <w:pPr>
              <w:pStyle w:val="Normal"/>
              <w:widowControl w:val="false"/>
              <w:numPr>
                <w:ilvl w:val="0"/>
                <w:numId w:val="2"/>
              </w:numPr>
              <w:spacing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ДОДАТОК №4. Анкета для проведення антикорупційної перевірки ділових партнерів.</w:t>
            </w:r>
          </w:p>
          <w:p>
            <w:pPr>
              <w:pStyle w:val="Normal"/>
              <w:widowControl w:val="false"/>
              <w:numPr>
                <w:ilvl w:val="0"/>
                <w:numId w:val="2"/>
              </w:numPr>
              <w:spacing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ДОДАТОК №5. Лист-згода на обробку персональних даних</w:t>
            </w:r>
          </w:p>
          <w:p>
            <w:pPr>
              <w:pStyle w:val="Normal"/>
              <w:widowControl w:val="false"/>
              <w:numPr>
                <w:ilvl w:val="0"/>
                <w:numId w:val="2"/>
              </w:numPr>
              <w:spacing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ДОДАТОК №6. Вимоги в частині антикорупційної перевірки потенційних постачальників ст. 17 Закону України «Про публічні закупівлі»</w:t>
            </w:r>
          </w:p>
          <w:p>
            <w:pPr>
              <w:pStyle w:val="Normal"/>
              <w:widowControl w:val="false"/>
              <w:numPr>
                <w:ilvl w:val="0"/>
                <w:numId w:val="2"/>
              </w:numPr>
              <w:spacing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ДОДАТОК №7. Кваліфікаційні критерії до учасників відповідно до ст. 16 Закону України «Про публічні закупівлі»</w:t>
            </w:r>
          </w:p>
          <w:p>
            <w:pPr>
              <w:pStyle w:val="Normal"/>
              <w:widowControl w:val="false"/>
              <w:numPr>
                <w:ilvl w:val="0"/>
                <w:numId w:val="2"/>
              </w:numPr>
              <w:spacing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ДОДАТОК №8. Вимоги до учасника та перелік документів, що надаються учасником у складі пропозиції</w:t>
            </w:r>
          </w:p>
        </w:tc>
      </w:tr>
    </w:tbl>
    <w:p>
      <w:pPr>
        <w:pStyle w:val="Normal"/>
        <w:spacing w:before="0" w:after="200"/>
        <w:rPr/>
      </w:pPr>
      <w:r>
        <w:rPr/>
      </w:r>
    </w:p>
    <w:sectPr>
      <w:type w:val="nextPage"/>
      <w:pgSz w:w="11906" w:h="16838"/>
      <w:pgMar w:left="1701" w:right="850" w:header="0" w:top="567" w:footer="0" w:bottom="993"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Georgia">
    <w:charset w:val="01"/>
    <w:family w:val="roman"/>
    <w:pitch w:val="variable"/>
  </w:font>
  <w:font w:name="Times New Roman">
    <w:charset w:val="01"/>
    <w:family w:val="auto"/>
    <w:pitch w:val="variable"/>
  </w:font>
  <w:font w:name="Courier New">
    <w:charset w:val="01"/>
    <w:family w:val="auto"/>
    <w:pitch w:val="fixed"/>
  </w:font>
  <w:font w:name="Noto Sans Symbol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4"/>
      <w:numFmt w:val="bullet"/>
      <w:lvlText w:val="-"/>
      <w:lvlJc w:val="left"/>
      <w:pPr>
        <w:ind w:left="630" w:hanging="360"/>
      </w:pPr>
      <w:rPr>
        <w:rFonts w:ascii="Times New Roman" w:hAnsi="Times New Roman" w:cs="Times New Roman" w:hint="default"/>
        <w:sz w:val="26"/>
        <w:u w:val="none"/>
        <w:rFonts w:cs="Times New Roman"/>
      </w:rPr>
    </w:lvl>
    <w:lvl w:ilvl="1">
      <w:start w:val="1"/>
      <w:numFmt w:val="bullet"/>
      <w:lvlText w:val="o"/>
      <w:lvlJc w:val="left"/>
      <w:pPr>
        <w:ind w:left="1350" w:hanging="360"/>
      </w:pPr>
      <w:rPr>
        <w:rFonts w:ascii="Courier New" w:hAnsi="Courier New" w:cs="Courier New" w:hint="default"/>
        <w:rFonts w:cs="Courier New"/>
      </w:rPr>
    </w:lvl>
    <w:lvl w:ilvl="2">
      <w:start w:val="1"/>
      <w:numFmt w:val="bullet"/>
      <w:lvlText w:val="▪"/>
      <w:lvlJc w:val="left"/>
      <w:pPr>
        <w:ind w:left="2070" w:hanging="360"/>
      </w:pPr>
      <w:rPr>
        <w:rFonts w:ascii="Noto Sans Symbols" w:hAnsi="Noto Sans Symbols" w:cs="Noto Sans Symbols" w:hint="default"/>
        <w:rFonts w:cs="Noto Sans Symbols"/>
      </w:rPr>
    </w:lvl>
    <w:lvl w:ilvl="3">
      <w:start w:val="1"/>
      <w:numFmt w:val="bullet"/>
      <w:lvlText w:val="●"/>
      <w:lvlJc w:val="left"/>
      <w:pPr>
        <w:ind w:left="2790" w:hanging="360"/>
      </w:pPr>
      <w:rPr>
        <w:rFonts w:ascii="Noto Sans Symbols" w:hAnsi="Noto Sans Symbols" w:cs="Noto Sans Symbols" w:hint="default"/>
        <w:rFonts w:cs="Noto Sans Symbols"/>
      </w:rPr>
    </w:lvl>
    <w:lvl w:ilvl="4">
      <w:start w:val="1"/>
      <w:numFmt w:val="bullet"/>
      <w:lvlText w:val="o"/>
      <w:lvlJc w:val="left"/>
      <w:pPr>
        <w:ind w:left="3510" w:hanging="360"/>
      </w:pPr>
      <w:rPr>
        <w:rFonts w:ascii="Courier New" w:hAnsi="Courier New" w:cs="Courier New" w:hint="default"/>
        <w:rFonts w:cs="Courier New"/>
      </w:rPr>
    </w:lvl>
    <w:lvl w:ilvl="5">
      <w:start w:val="1"/>
      <w:numFmt w:val="bullet"/>
      <w:lvlText w:val="▪"/>
      <w:lvlJc w:val="left"/>
      <w:pPr>
        <w:ind w:left="4230" w:hanging="360"/>
      </w:pPr>
      <w:rPr>
        <w:rFonts w:ascii="Noto Sans Symbols" w:hAnsi="Noto Sans Symbols" w:cs="Noto Sans Symbols" w:hint="default"/>
        <w:rFonts w:cs="Noto Sans Symbols"/>
      </w:rPr>
    </w:lvl>
    <w:lvl w:ilvl="6">
      <w:start w:val="1"/>
      <w:numFmt w:val="bullet"/>
      <w:lvlText w:val="●"/>
      <w:lvlJc w:val="left"/>
      <w:pPr>
        <w:ind w:left="4950" w:hanging="360"/>
      </w:pPr>
      <w:rPr>
        <w:rFonts w:ascii="Noto Sans Symbols" w:hAnsi="Noto Sans Symbols" w:cs="Noto Sans Symbols" w:hint="default"/>
        <w:rFonts w:cs="Noto Sans Symbols"/>
      </w:rPr>
    </w:lvl>
    <w:lvl w:ilvl="7">
      <w:start w:val="1"/>
      <w:numFmt w:val="bullet"/>
      <w:lvlText w:val="o"/>
      <w:lvlJc w:val="left"/>
      <w:pPr>
        <w:ind w:left="5670" w:hanging="360"/>
      </w:pPr>
      <w:rPr>
        <w:rFonts w:ascii="Courier New" w:hAnsi="Courier New" w:cs="Courier New" w:hint="default"/>
        <w:rFonts w:cs="Courier New"/>
      </w:rPr>
    </w:lvl>
    <w:lvl w:ilvl="8">
      <w:start w:val="1"/>
      <w:numFmt w:val="bullet"/>
      <w:lvlText w:val="▪"/>
      <w:lvlJc w:val="left"/>
      <w:pPr>
        <w:ind w:left="6390" w:hanging="360"/>
      </w:pPr>
      <w:rPr>
        <w:rFonts w:ascii="Noto Sans Symbols" w:hAnsi="Noto Sans Symbols" w:cs="Noto Sans Symbols" w:hint="default"/>
        <w:rFonts w:cs="Noto Sans Symbols"/>
      </w:r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4"/>
      <w:numFmt w:val="bullet"/>
      <w:lvlText w:val="-"/>
      <w:lvlJc w:val="left"/>
      <w:pPr>
        <w:ind w:left="630" w:hanging="360"/>
      </w:pPr>
      <w:rPr>
        <w:rFonts w:ascii="Times New Roman" w:hAnsi="Times New Roman" w:cs="Times New Roman" w:hint="default"/>
        <w:sz w:val="26"/>
        <w:u w:val="none"/>
        <w:rFonts w:cs="Times New Roman"/>
      </w:rPr>
    </w:lvl>
    <w:lvl w:ilvl="1">
      <w:start w:val="1"/>
      <w:numFmt w:val="bullet"/>
      <w:lvlText w:val="o"/>
      <w:lvlJc w:val="left"/>
      <w:pPr>
        <w:ind w:left="1350" w:hanging="360"/>
      </w:pPr>
      <w:rPr>
        <w:rFonts w:ascii="Courier New" w:hAnsi="Courier New" w:cs="Courier New" w:hint="default"/>
        <w:rFonts w:cs="Courier New"/>
      </w:rPr>
    </w:lvl>
    <w:lvl w:ilvl="2">
      <w:start w:val="1"/>
      <w:numFmt w:val="bullet"/>
      <w:lvlText w:val="▪"/>
      <w:lvlJc w:val="left"/>
      <w:pPr>
        <w:ind w:left="2070" w:hanging="360"/>
      </w:pPr>
      <w:rPr>
        <w:rFonts w:ascii="Noto Sans Symbols" w:hAnsi="Noto Sans Symbols" w:cs="Noto Sans Symbols" w:hint="default"/>
        <w:rFonts w:cs="Noto Sans Symbols"/>
      </w:rPr>
    </w:lvl>
    <w:lvl w:ilvl="3">
      <w:start w:val="1"/>
      <w:numFmt w:val="bullet"/>
      <w:lvlText w:val="●"/>
      <w:lvlJc w:val="left"/>
      <w:pPr>
        <w:ind w:left="2790" w:hanging="360"/>
      </w:pPr>
      <w:rPr>
        <w:rFonts w:ascii="Noto Sans Symbols" w:hAnsi="Noto Sans Symbols" w:cs="Noto Sans Symbols" w:hint="default"/>
        <w:rFonts w:cs="Noto Sans Symbols"/>
      </w:rPr>
    </w:lvl>
    <w:lvl w:ilvl="4">
      <w:start w:val="1"/>
      <w:numFmt w:val="bullet"/>
      <w:lvlText w:val="o"/>
      <w:lvlJc w:val="left"/>
      <w:pPr>
        <w:ind w:left="3510" w:hanging="360"/>
      </w:pPr>
      <w:rPr>
        <w:rFonts w:ascii="Courier New" w:hAnsi="Courier New" w:cs="Courier New" w:hint="default"/>
        <w:rFonts w:cs="Courier New"/>
      </w:rPr>
    </w:lvl>
    <w:lvl w:ilvl="5">
      <w:start w:val="1"/>
      <w:numFmt w:val="bullet"/>
      <w:lvlText w:val="▪"/>
      <w:lvlJc w:val="left"/>
      <w:pPr>
        <w:ind w:left="4230" w:hanging="360"/>
      </w:pPr>
      <w:rPr>
        <w:rFonts w:ascii="Noto Sans Symbols" w:hAnsi="Noto Sans Symbols" w:cs="Noto Sans Symbols" w:hint="default"/>
        <w:rFonts w:cs="Noto Sans Symbols"/>
      </w:rPr>
    </w:lvl>
    <w:lvl w:ilvl="6">
      <w:start w:val="1"/>
      <w:numFmt w:val="bullet"/>
      <w:lvlText w:val="●"/>
      <w:lvlJc w:val="left"/>
      <w:pPr>
        <w:ind w:left="4950" w:hanging="360"/>
      </w:pPr>
      <w:rPr>
        <w:rFonts w:ascii="Noto Sans Symbols" w:hAnsi="Noto Sans Symbols" w:cs="Noto Sans Symbols" w:hint="default"/>
        <w:rFonts w:cs="Noto Sans Symbols"/>
      </w:rPr>
    </w:lvl>
    <w:lvl w:ilvl="7">
      <w:start w:val="1"/>
      <w:numFmt w:val="bullet"/>
      <w:lvlText w:val="o"/>
      <w:lvlJc w:val="left"/>
      <w:pPr>
        <w:ind w:left="5670" w:hanging="360"/>
      </w:pPr>
      <w:rPr>
        <w:rFonts w:ascii="Courier New" w:hAnsi="Courier New" w:cs="Courier New" w:hint="default"/>
        <w:rFonts w:cs="Courier New"/>
      </w:rPr>
    </w:lvl>
    <w:lvl w:ilvl="8">
      <w:start w:val="1"/>
      <w:numFmt w:val="bullet"/>
      <w:lvlText w:val="▪"/>
      <w:lvlJc w:val="left"/>
      <w:pPr>
        <w:ind w:left="6390" w:hanging="360"/>
      </w:pPr>
      <w:rPr>
        <w:rFonts w:ascii="Noto Sans Symbols" w:hAnsi="Noto Sans Symbols" w:cs="Noto Sans Symbols" w:hint="default"/>
        <w:rFonts w:cs="Noto Sans Symbol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uk-UA" w:eastAsia="uk-UA"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rPr>
      <w:color w:val="000080"/>
      <w:u w:val="single"/>
      <w:lang w:val="zxx" w:eastAsia="zxx" w:bidi="zxx"/>
    </w:rPr>
  </w:style>
  <w:style w:type="paragraph" w:styleId="Style9">
    <w:name w:val="Заголовок"/>
    <w:basedOn w:val="Normal"/>
    <w:next w:val="Style10"/>
    <w:qFormat/>
    <w:pPr>
      <w:keepNext w:val="true"/>
      <w:spacing w:before="240" w:after="120"/>
    </w:pPr>
    <w:rPr>
      <w:rFonts w:ascii="Liberation Sans" w:hAnsi="Liberation Sans" w:eastAsia="Noto Sans CJK SC" w:cs="Lohit Devanagari"/>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ohit Devanagari"/>
    </w:rPr>
  </w:style>
  <w:style w:type="paragraph" w:styleId="Style12">
    <w:name w:val="Caption"/>
    <w:basedOn w:val="Normal"/>
    <w:qFormat/>
    <w:pPr>
      <w:suppressLineNumbers/>
      <w:spacing w:before="120" w:after="120"/>
    </w:pPr>
    <w:rPr>
      <w:rFonts w:cs="Lohit Devanagari"/>
      <w:i/>
      <w:iCs/>
      <w:sz w:val="24"/>
      <w:szCs w:val="24"/>
    </w:rPr>
  </w:style>
  <w:style w:type="paragraph" w:styleId="Style13">
    <w:name w:val="Покажчик"/>
    <w:basedOn w:val="Normal"/>
    <w:qFormat/>
    <w:pPr>
      <w:suppressLineNumbers/>
    </w:pPr>
    <w:rPr>
      <w:rFonts w:cs="Lohit Devanagari"/>
    </w:rPr>
  </w:style>
  <w:style w:type="paragraph" w:styleId="Style14">
    <w:name w:val="Title"/>
    <w:basedOn w:val="Normal"/>
    <w:next w:val="Normal"/>
    <w:uiPriority w:val="10"/>
    <w:qFormat/>
    <w:pPr>
      <w:keepNext w:val="true"/>
      <w:keepLines/>
      <w:widowControl w:val="false"/>
      <w:spacing w:lineRule="auto" w:line="240" w:before="480" w:after="120"/>
    </w:pPr>
    <w:rPr>
      <w:rFonts w:ascii="Times New Roman" w:hAnsi="Times New Roman" w:eastAsia="Times New Roman" w:cs="Times New Roman"/>
      <w:b/>
      <w:sz w:val="72"/>
      <w:szCs w:val="72"/>
    </w:rPr>
  </w:style>
  <w:style w:type="paragraph" w:styleId="Style15">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NormalWeb">
    <w:name w:val="Normal (Web)"/>
    <w:basedOn w:val="Normal"/>
    <w:qFormat/>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jjMXV+diQVfxzz32cCDy8kvLoKA==">CgMxLjAyDmguYWFiN2F1dTdqcWpqMg5oLmo0aXA5bGZhYzF6cDgAciExNk1YeWhFYTdtVmd1WXM4LWEwRWJkbjVfaUctUkkwUUc=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LibreOffice/6.3.2.2$Linux_X86_64 LibreOffice_project/30$Build-2</Application>
  <Pages>12</Pages>
  <Words>2561</Words>
  <Characters>17514</Characters>
  <CharactersWithSpaces>19957</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2023-12-23T09:49:00Z</dcterms:created>
  <dc:creator>Marina Yeremeyeva</dc:creator>
  <dc:description/>
  <dc:language>uk-UA</dc:language>
  <cp:lastModifiedBy/>
  <cp:lastPrinted>2024-03-20T14:52:15Z</cp:lastPrinted>
  <dcterms:modified xsi:type="dcterms:W3CDTF">2024-03-20T14:52:29Z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0x01010085D2B8C5CC917B4B945AEBBDC6B21E2A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SIP_Label_defa4170-0d19-0005-0004-bc88714345d2_ActionId">
    <vt:lpwstr>912efc0a-c7d9-490f-8849-033b04177cc5</vt:lpwstr>
  </property>
  <property fmtid="{D5CDD505-2E9C-101B-9397-08002B2CF9AE}" pid="8" name="MSIP_Label_defa4170-0d19-0005-0004-bc88714345d2_ContentBits">
    <vt:lpwstr>0</vt:lpwstr>
  </property>
  <property fmtid="{D5CDD505-2E9C-101B-9397-08002B2CF9AE}" pid="9" name="MSIP_Label_defa4170-0d19-0005-0004-bc88714345d2_Enabled">
    <vt:lpwstr>true</vt:lpwstr>
  </property>
  <property fmtid="{D5CDD505-2E9C-101B-9397-08002B2CF9AE}" pid="10" name="MSIP_Label_defa4170-0d19-0005-0004-bc88714345d2_Method">
    <vt:lpwstr>Standard</vt:lpwstr>
  </property>
  <property fmtid="{D5CDD505-2E9C-101B-9397-08002B2CF9AE}" pid="11" name="MSIP_Label_defa4170-0d19-0005-0004-bc88714345d2_Name">
    <vt:lpwstr>defa4170-0d19-0005-0004-bc88714345d2</vt:lpwstr>
  </property>
  <property fmtid="{D5CDD505-2E9C-101B-9397-08002B2CF9AE}" pid="12" name="MSIP_Label_defa4170-0d19-0005-0004-bc88714345d2_SetDate">
    <vt:lpwstr>2023-12-19T09:28:54Z</vt:lpwstr>
  </property>
  <property fmtid="{D5CDD505-2E9C-101B-9397-08002B2CF9AE}" pid="13" name="MSIP_Label_defa4170-0d19-0005-0004-bc88714345d2_SiteId">
    <vt:lpwstr>430feac2-3812-4946-be83-a9ff788c4e23</vt:lpwstr>
  </property>
  <property fmtid="{D5CDD505-2E9C-101B-9397-08002B2CF9AE}" pid="14" name="ScaleCrop">
    <vt:bool>0</vt:bool>
  </property>
  <property fmtid="{D5CDD505-2E9C-101B-9397-08002B2CF9AE}" pid="15" name="ShareDoc">
    <vt:bool>0</vt:bool>
  </property>
</Properties>
</file>