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2D" w:rsidRPr="0088503A" w:rsidRDefault="0000432D" w:rsidP="0000432D">
      <w:pPr>
        <w:spacing w:before="0" w:after="0"/>
        <w:ind w:firstLine="0"/>
        <w:jc w:val="center"/>
        <w:rPr>
          <w:b/>
          <w:szCs w:val="24"/>
          <w:lang w:val="ru-RU"/>
        </w:rPr>
      </w:pPr>
      <w:bookmarkStart w:id="0" w:name="_Toc422143297"/>
      <w:bookmarkStart w:id="1" w:name="_Toc473709562"/>
      <w:bookmarkStart w:id="2" w:name="_Toc473709928"/>
      <w:bookmarkStart w:id="3" w:name="_Toc473710686"/>
      <w:bookmarkStart w:id="4" w:name="_Toc473946030"/>
      <w:bookmarkStart w:id="5" w:name="_Toc474303632"/>
      <w:bookmarkStart w:id="6" w:name="_Ref474652059"/>
      <w:bookmarkStart w:id="7" w:name="_Ref474659245"/>
      <w:bookmarkStart w:id="8" w:name="_Toc488918390"/>
      <w:bookmarkStart w:id="9" w:name="_Toc489078753"/>
      <w:bookmarkStart w:id="10" w:name="_Toc489079997"/>
      <w:bookmarkStart w:id="11" w:name="_Toc494251259"/>
      <w:r w:rsidRPr="0088503A">
        <w:rPr>
          <w:b/>
          <w:szCs w:val="24"/>
          <w:lang w:val="ru-RU"/>
        </w:rPr>
        <w:t>ОГОЛОШЕННЯ</w:t>
      </w:r>
    </w:p>
    <w:p w:rsidR="0000432D" w:rsidRPr="0088503A" w:rsidRDefault="0000432D" w:rsidP="0000432D">
      <w:pPr>
        <w:spacing w:before="0" w:after="0"/>
        <w:ind w:firstLine="0"/>
        <w:jc w:val="center"/>
        <w:rPr>
          <w:b/>
          <w:szCs w:val="24"/>
        </w:rPr>
      </w:pPr>
      <w:r w:rsidRPr="0088503A">
        <w:rPr>
          <w:b/>
          <w:szCs w:val="24"/>
        </w:rPr>
        <w:t xml:space="preserve">про проведення спрощеної закупівлі </w:t>
      </w:r>
    </w:p>
    <w:p w:rsidR="0000432D" w:rsidRPr="0088503A" w:rsidRDefault="0000432D" w:rsidP="0000432D">
      <w:pPr>
        <w:tabs>
          <w:tab w:val="left" w:pos="7050"/>
        </w:tabs>
        <w:spacing w:before="0" w:after="0"/>
        <w:ind w:firstLine="0"/>
        <w:rPr>
          <w:rFonts w:eastAsia="Calibri"/>
          <w:b/>
          <w:spacing w:val="-6"/>
          <w:szCs w:val="24"/>
          <w:lang w:eastAsia="en-US"/>
        </w:rPr>
      </w:pPr>
      <w:r w:rsidRPr="0088503A">
        <w:rPr>
          <w:rFonts w:eastAsia="Calibri"/>
          <w:b/>
          <w:spacing w:val="-6"/>
          <w:szCs w:val="24"/>
          <w:lang w:eastAsia="en-US"/>
        </w:rPr>
        <w:tab/>
      </w:r>
    </w:p>
    <w:p w:rsidR="0000432D" w:rsidRPr="0088503A" w:rsidRDefault="0000432D" w:rsidP="0000432D">
      <w:pPr>
        <w:numPr>
          <w:ilvl w:val="0"/>
          <w:numId w:val="1"/>
        </w:numPr>
        <w:spacing w:before="0" w:after="0" w:line="276" w:lineRule="auto"/>
        <w:ind w:left="426" w:hanging="426"/>
        <w:contextualSpacing/>
        <w:jc w:val="left"/>
        <w:rPr>
          <w:rFonts w:eastAsia="Calibri"/>
          <w:b/>
          <w:spacing w:val="-6"/>
          <w:szCs w:val="24"/>
          <w:lang w:eastAsia="en-US"/>
        </w:rPr>
      </w:pPr>
      <w:r w:rsidRPr="0088503A">
        <w:rPr>
          <w:rFonts w:eastAsia="Calibri"/>
          <w:b/>
          <w:spacing w:val="-6"/>
          <w:szCs w:val="24"/>
          <w:lang w:eastAsia="en-US"/>
        </w:rPr>
        <w:t>Замовник:</w:t>
      </w:r>
    </w:p>
    <w:p w:rsidR="0000432D" w:rsidRPr="0088503A" w:rsidRDefault="00426DAC" w:rsidP="00426DAC">
      <w:pPr>
        <w:numPr>
          <w:ilvl w:val="1"/>
          <w:numId w:val="2"/>
        </w:numPr>
        <w:tabs>
          <w:tab w:val="left" w:pos="0"/>
        </w:tabs>
        <w:spacing w:before="0" w:after="0" w:line="276" w:lineRule="auto"/>
        <w:contextualSpacing/>
        <w:jc w:val="left"/>
        <w:rPr>
          <w:rFonts w:eastAsia="Calibri"/>
          <w:b/>
          <w:spacing w:val="-6"/>
          <w:szCs w:val="24"/>
          <w:lang w:eastAsia="en-US"/>
        </w:rPr>
      </w:pPr>
      <w:r w:rsidRPr="0088503A">
        <w:rPr>
          <w:rFonts w:eastAsia="Calibri"/>
          <w:spacing w:val="-6"/>
          <w:szCs w:val="24"/>
          <w:lang w:eastAsia="en-US"/>
        </w:rPr>
        <w:t>Найменування замовника:</w:t>
      </w:r>
      <w:r w:rsidRPr="0088503A">
        <w:rPr>
          <w:rFonts w:eastAsia="Calibri"/>
          <w:b/>
          <w:spacing w:val="-6"/>
          <w:szCs w:val="24"/>
          <w:lang w:eastAsia="en-US"/>
        </w:rPr>
        <w:t xml:space="preserve"> Управління містобудування, архітектури, житлово-комунального господарства, благоустрою та цивільного захисту </w:t>
      </w:r>
      <w:proofErr w:type="spellStart"/>
      <w:r w:rsidRPr="0088503A">
        <w:rPr>
          <w:rFonts w:eastAsia="Calibri"/>
          <w:b/>
          <w:spacing w:val="-6"/>
          <w:szCs w:val="24"/>
          <w:lang w:eastAsia="en-US"/>
        </w:rPr>
        <w:t>Дунаєвецької</w:t>
      </w:r>
      <w:proofErr w:type="spellEnd"/>
      <w:r w:rsidRPr="0088503A">
        <w:rPr>
          <w:rFonts w:eastAsia="Calibri"/>
          <w:b/>
          <w:spacing w:val="-6"/>
          <w:szCs w:val="24"/>
          <w:lang w:eastAsia="en-US"/>
        </w:rPr>
        <w:t xml:space="preserve"> міської ради</w:t>
      </w:r>
      <w:r w:rsidR="0000432D" w:rsidRPr="0088503A">
        <w:rPr>
          <w:b/>
          <w:szCs w:val="24"/>
        </w:rPr>
        <w:t xml:space="preserve"> </w:t>
      </w:r>
    </w:p>
    <w:p w:rsidR="0000432D" w:rsidRPr="0088503A" w:rsidRDefault="0000432D" w:rsidP="0000432D">
      <w:pPr>
        <w:numPr>
          <w:ilvl w:val="1"/>
          <w:numId w:val="2"/>
        </w:numPr>
        <w:tabs>
          <w:tab w:val="left" w:pos="0"/>
        </w:tabs>
        <w:spacing w:before="0" w:after="0" w:line="276" w:lineRule="auto"/>
        <w:ind w:left="426" w:hanging="426"/>
        <w:contextualSpacing/>
        <w:jc w:val="left"/>
        <w:rPr>
          <w:rFonts w:eastAsia="Calibri"/>
          <w:spacing w:val="-6"/>
          <w:szCs w:val="24"/>
          <w:lang w:eastAsia="en-US"/>
        </w:rPr>
      </w:pPr>
      <w:r w:rsidRPr="0088503A">
        <w:rPr>
          <w:rFonts w:eastAsia="Calibri"/>
          <w:spacing w:val="-6"/>
          <w:szCs w:val="24"/>
          <w:lang w:eastAsia="en-US"/>
        </w:rPr>
        <w:t>Місцезнаходження:</w:t>
      </w:r>
      <w:r w:rsidRPr="0088503A">
        <w:rPr>
          <w:rFonts w:eastAsia="Calibri"/>
          <w:b/>
          <w:spacing w:val="-6"/>
          <w:szCs w:val="24"/>
          <w:lang w:eastAsia="en-US"/>
        </w:rPr>
        <w:t xml:space="preserve"> </w:t>
      </w:r>
      <w:r w:rsidRPr="0088503A">
        <w:rPr>
          <w:b/>
          <w:szCs w:val="24"/>
        </w:rPr>
        <w:t>32400, Хмельницька область,</w:t>
      </w:r>
      <w:r w:rsidR="00426DAC" w:rsidRPr="0088503A">
        <w:rPr>
          <w:b/>
          <w:szCs w:val="24"/>
        </w:rPr>
        <w:t xml:space="preserve"> Кам’янець-Подільський район,</w:t>
      </w:r>
      <w:r w:rsidRPr="0088503A">
        <w:rPr>
          <w:b/>
          <w:szCs w:val="24"/>
        </w:rPr>
        <w:t xml:space="preserve"> м. </w:t>
      </w:r>
      <w:proofErr w:type="spellStart"/>
      <w:r w:rsidRPr="0088503A">
        <w:rPr>
          <w:b/>
          <w:szCs w:val="24"/>
        </w:rPr>
        <w:t>Дунаївці</w:t>
      </w:r>
      <w:proofErr w:type="spellEnd"/>
      <w:r w:rsidRPr="0088503A">
        <w:rPr>
          <w:b/>
          <w:szCs w:val="24"/>
        </w:rPr>
        <w:t>, вул. Шевченка, 5</w:t>
      </w:r>
      <w:r w:rsidRPr="0088503A">
        <w:rPr>
          <w:rFonts w:eastAsia="Calibri"/>
          <w:b/>
          <w:spacing w:val="-6"/>
          <w:szCs w:val="24"/>
          <w:lang w:eastAsia="en-US"/>
        </w:rPr>
        <w:t>0</w:t>
      </w:r>
    </w:p>
    <w:p w:rsidR="0000432D" w:rsidRPr="0088503A" w:rsidRDefault="0000432D" w:rsidP="0000432D">
      <w:pPr>
        <w:numPr>
          <w:ilvl w:val="1"/>
          <w:numId w:val="2"/>
        </w:numPr>
        <w:tabs>
          <w:tab w:val="left" w:pos="0"/>
        </w:tabs>
        <w:spacing w:before="0" w:after="0" w:line="276" w:lineRule="auto"/>
        <w:ind w:left="426" w:hanging="426"/>
        <w:contextualSpacing/>
        <w:jc w:val="left"/>
        <w:rPr>
          <w:rFonts w:eastAsia="Calibri"/>
          <w:b/>
          <w:spacing w:val="-6"/>
          <w:szCs w:val="24"/>
          <w:lang w:eastAsia="en-US"/>
        </w:rPr>
      </w:pPr>
      <w:r w:rsidRPr="0088503A">
        <w:rPr>
          <w:rFonts w:eastAsia="Calibri"/>
          <w:spacing w:val="-6"/>
          <w:szCs w:val="24"/>
          <w:lang w:eastAsia="en-US"/>
        </w:rPr>
        <w:t>Код за ЄДРПОУ:</w:t>
      </w:r>
      <w:r w:rsidRPr="0088503A">
        <w:rPr>
          <w:b/>
          <w:szCs w:val="24"/>
          <w:lang w:val="en-US"/>
        </w:rPr>
        <w:t xml:space="preserve"> </w:t>
      </w:r>
      <w:r w:rsidR="00426DAC" w:rsidRPr="0088503A">
        <w:rPr>
          <w:b/>
          <w:szCs w:val="24"/>
        </w:rPr>
        <w:t>44471937</w:t>
      </w:r>
    </w:p>
    <w:p w:rsidR="0000432D" w:rsidRPr="0088503A" w:rsidRDefault="0000432D" w:rsidP="0000432D">
      <w:pPr>
        <w:numPr>
          <w:ilvl w:val="1"/>
          <w:numId w:val="2"/>
        </w:numPr>
        <w:tabs>
          <w:tab w:val="left" w:pos="0"/>
        </w:tabs>
        <w:spacing w:before="0" w:after="0" w:line="276" w:lineRule="auto"/>
        <w:ind w:left="426" w:hanging="426"/>
        <w:contextualSpacing/>
        <w:jc w:val="left"/>
        <w:rPr>
          <w:rFonts w:eastAsia="Calibri"/>
          <w:spacing w:val="-6"/>
          <w:szCs w:val="24"/>
          <w:lang w:eastAsia="en-US"/>
        </w:rPr>
      </w:pPr>
      <w:r w:rsidRPr="0088503A">
        <w:rPr>
          <w:rFonts w:eastAsia="Calibri"/>
          <w:spacing w:val="-6"/>
          <w:szCs w:val="24"/>
          <w:lang w:eastAsia="en-US"/>
        </w:rPr>
        <w:t>Категорія Замовника:</w:t>
      </w:r>
      <w:r w:rsidRPr="0088503A">
        <w:rPr>
          <w:rFonts w:eastAsia="Calibri"/>
          <w:b/>
          <w:spacing w:val="-6"/>
          <w:szCs w:val="24"/>
          <w:lang w:eastAsia="en-US"/>
        </w:rPr>
        <w:t xml:space="preserve"> </w:t>
      </w:r>
      <w:r w:rsidRPr="0088503A">
        <w:rPr>
          <w:i/>
          <w:szCs w:val="24"/>
          <w:u w:val="single"/>
        </w:rPr>
        <w:t>Відповідно до п.</w:t>
      </w:r>
      <w:r w:rsidR="00426DAC" w:rsidRPr="0088503A">
        <w:rPr>
          <w:i/>
          <w:szCs w:val="24"/>
          <w:u w:val="single"/>
        </w:rPr>
        <w:t xml:space="preserve"> </w:t>
      </w:r>
      <w:r w:rsidRPr="0088503A">
        <w:rPr>
          <w:i/>
          <w:szCs w:val="24"/>
          <w:u w:val="single"/>
        </w:rPr>
        <w:t>1 ч.</w:t>
      </w:r>
      <w:r w:rsidR="00426DAC" w:rsidRPr="0088503A">
        <w:rPr>
          <w:i/>
          <w:szCs w:val="24"/>
          <w:u w:val="single"/>
        </w:rPr>
        <w:t xml:space="preserve"> </w:t>
      </w:r>
      <w:r w:rsidRPr="0088503A">
        <w:rPr>
          <w:i/>
          <w:szCs w:val="24"/>
          <w:u w:val="single"/>
        </w:rPr>
        <w:t>4 ст.</w:t>
      </w:r>
      <w:r w:rsidR="00426DAC" w:rsidRPr="0088503A">
        <w:rPr>
          <w:i/>
          <w:szCs w:val="24"/>
          <w:u w:val="single"/>
        </w:rPr>
        <w:t xml:space="preserve"> </w:t>
      </w:r>
      <w:r w:rsidRPr="0088503A">
        <w:rPr>
          <w:i/>
          <w:szCs w:val="24"/>
          <w:u w:val="single"/>
        </w:rPr>
        <w:t>2 ЗУ «Про публічні закупівлі»</w:t>
      </w:r>
    </w:p>
    <w:p w:rsidR="0000432D" w:rsidRPr="0088503A" w:rsidRDefault="0000432D" w:rsidP="0000432D">
      <w:pPr>
        <w:numPr>
          <w:ilvl w:val="1"/>
          <w:numId w:val="2"/>
        </w:numPr>
        <w:tabs>
          <w:tab w:val="left" w:pos="0"/>
        </w:tabs>
        <w:spacing w:before="0" w:after="0" w:line="276" w:lineRule="auto"/>
        <w:contextualSpacing/>
        <w:jc w:val="left"/>
        <w:rPr>
          <w:rFonts w:eastAsia="Calibri"/>
          <w:b/>
          <w:bCs/>
          <w:spacing w:val="-6"/>
          <w:szCs w:val="24"/>
          <w:lang w:eastAsia="en-US"/>
        </w:rPr>
      </w:pPr>
      <w:r w:rsidRPr="0088503A">
        <w:rPr>
          <w:rFonts w:eastAsia="Calibri"/>
          <w:spacing w:val="-6"/>
          <w:szCs w:val="24"/>
          <w:lang w:eastAsia="en-US"/>
        </w:rPr>
        <w:t>Особа, відповідальна за технічні  питання:</w:t>
      </w:r>
      <w:r w:rsidRPr="0088503A">
        <w:rPr>
          <w:rFonts w:eastAsia="Calibri"/>
          <w:b/>
          <w:spacing w:val="-6"/>
          <w:szCs w:val="24"/>
          <w:lang w:eastAsia="en-US"/>
        </w:rPr>
        <w:t xml:space="preserve"> </w:t>
      </w:r>
      <w:r w:rsidR="00426DAC" w:rsidRPr="0088503A">
        <w:rPr>
          <w:rFonts w:eastAsia="Calibri"/>
          <w:b/>
          <w:spacing w:val="-6"/>
          <w:szCs w:val="24"/>
          <w:lang w:eastAsia="en-US"/>
        </w:rPr>
        <w:t>Костюк Інна Олександрівна</w:t>
      </w:r>
    </w:p>
    <w:p w:rsidR="0000432D" w:rsidRPr="0088503A" w:rsidRDefault="0000432D" w:rsidP="00426DAC">
      <w:pPr>
        <w:numPr>
          <w:ilvl w:val="1"/>
          <w:numId w:val="2"/>
        </w:numPr>
        <w:tabs>
          <w:tab w:val="left" w:pos="0"/>
        </w:tabs>
        <w:spacing w:before="0" w:after="0"/>
        <w:contextualSpacing/>
        <w:rPr>
          <w:rFonts w:eastAsia="Calibri"/>
          <w:bCs/>
          <w:spacing w:val="-6"/>
          <w:szCs w:val="24"/>
          <w:lang w:eastAsia="en-US"/>
        </w:rPr>
      </w:pPr>
      <w:r w:rsidRPr="0088503A">
        <w:rPr>
          <w:rFonts w:eastAsia="Calibri"/>
          <w:spacing w:val="-6"/>
          <w:szCs w:val="24"/>
          <w:lang w:eastAsia="en-US"/>
        </w:rPr>
        <w:t>Уповноважена особа замовника, відповідальна за проведення закупівлі (прізвище, ім’я, по батькові, посада, номер телефону та телефаксу із зазначенням коду міжміського телефонного зв’язку, електронна адреса):</w:t>
      </w:r>
      <w:r w:rsidRPr="0088503A">
        <w:rPr>
          <w:rFonts w:eastAsia="Calibri"/>
          <w:b/>
          <w:spacing w:val="-6"/>
          <w:szCs w:val="24"/>
          <w:lang w:eastAsia="en-US"/>
        </w:rPr>
        <w:t xml:space="preserve"> </w:t>
      </w:r>
      <w:r w:rsidR="00426DAC" w:rsidRPr="0088503A">
        <w:rPr>
          <w:rFonts w:eastAsia="Calibri"/>
          <w:b/>
          <w:spacing w:val="-6"/>
          <w:szCs w:val="24"/>
          <w:lang w:eastAsia="en-US"/>
        </w:rPr>
        <w:t>Костюк Інна Олександрівна</w:t>
      </w:r>
      <w:r w:rsidRPr="0088503A">
        <w:rPr>
          <w:rFonts w:eastAsia="Calibri"/>
          <w:b/>
          <w:spacing w:val="-6"/>
          <w:szCs w:val="24"/>
          <w:lang w:eastAsia="en-US"/>
        </w:rPr>
        <w:t xml:space="preserve">, </w:t>
      </w:r>
      <w:r w:rsidR="00426DAC" w:rsidRPr="0088503A">
        <w:rPr>
          <w:rFonts w:eastAsia="Calibri"/>
          <w:b/>
          <w:spacing w:val="-6"/>
          <w:szCs w:val="24"/>
          <w:lang w:eastAsia="en-US"/>
        </w:rPr>
        <w:t xml:space="preserve">головний спеціаліст по </w:t>
      </w:r>
      <w:proofErr w:type="spellStart"/>
      <w:r w:rsidR="00426DAC" w:rsidRPr="0088503A">
        <w:rPr>
          <w:rFonts w:eastAsia="Calibri"/>
          <w:b/>
          <w:spacing w:val="-6"/>
          <w:szCs w:val="24"/>
          <w:lang w:eastAsia="en-US"/>
        </w:rPr>
        <w:t>закупівлях</w:t>
      </w:r>
      <w:proofErr w:type="spellEnd"/>
      <w:r w:rsidR="00426DAC" w:rsidRPr="0088503A">
        <w:rPr>
          <w:rFonts w:eastAsia="Calibri"/>
          <w:b/>
          <w:spacing w:val="-6"/>
          <w:szCs w:val="24"/>
          <w:lang w:eastAsia="en-US"/>
        </w:rPr>
        <w:t xml:space="preserve"> – юрист, </w:t>
      </w:r>
      <w:proofErr w:type="spellStart"/>
      <w:r w:rsidR="00426DAC" w:rsidRPr="0088503A">
        <w:rPr>
          <w:rFonts w:eastAsia="Calibri"/>
          <w:b/>
          <w:spacing w:val="-6"/>
          <w:szCs w:val="24"/>
          <w:lang w:eastAsia="en-US"/>
        </w:rPr>
        <w:t>моб</w:t>
      </w:r>
      <w:proofErr w:type="spellEnd"/>
      <w:r w:rsidR="00426DAC" w:rsidRPr="0088503A">
        <w:rPr>
          <w:rFonts w:eastAsia="Calibri"/>
          <w:b/>
          <w:spacing w:val="-6"/>
          <w:szCs w:val="24"/>
          <w:lang w:eastAsia="en-US"/>
        </w:rPr>
        <w:t xml:space="preserve">. </w:t>
      </w:r>
      <w:proofErr w:type="spellStart"/>
      <w:r w:rsidRPr="0088503A">
        <w:rPr>
          <w:rFonts w:eastAsia="Calibri"/>
          <w:b/>
          <w:spacing w:val="-6"/>
          <w:szCs w:val="24"/>
          <w:lang w:eastAsia="en-US"/>
        </w:rPr>
        <w:t>тел</w:t>
      </w:r>
      <w:proofErr w:type="spellEnd"/>
      <w:r w:rsidRPr="0088503A">
        <w:rPr>
          <w:rFonts w:eastAsia="Calibri"/>
          <w:b/>
          <w:spacing w:val="-6"/>
          <w:szCs w:val="24"/>
          <w:lang w:eastAsia="en-US"/>
        </w:rPr>
        <w:t>. (</w:t>
      </w:r>
      <w:r w:rsidR="00C5522B" w:rsidRPr="0088503A">
        <w:rPr>
          <w:rFonts w:eastAsia="Calibri"/>
          <w:b/>
          <w:spacing w:val="-6"/>
          <w:szCs w:val="24"/>
          <w:lang w:eastAsia="en-US"/>
        </w:rPr>
        <w:t>09</w:t>
      </w:r>
      <w:r w:rsidR="00426DAC" w:rsidRPr="0088503A">
        <w:rPr>
          <w:rFonts w:eastAsia="Calibri"/>
          <w:b/>
          <w:spacing w:val="-6"/>
          <w:szCs w:val="24"/>
          <w:lang w:eastAsia="en-US"/>
        </w:rPr>
        <w:t>8</w:t>
      </w:r>
      <w:r w:rsidRPr="0088503A">
        <w:rPr>
          <w:rFonts w:eastAsia="Calibri"/>
          <w:b/>
          <w:spacing w:val="-6"/>
          <w:szCs w:val="24"/>
          <w:lang w:eastAsia="en-US"/>
        </w:rPr>
        <w:t xml:space="preserve">) </w:t>
      </w:r>
      <w:r w:rsidR="00426DAC" w:rsidRPr="0088503A">
        <w:rPr>
          <w:rFonts w:eastAsia="Calibri"/>
          <w:b/>
          <w:spacing w:val="-6"/>
          <w:szCs w:val="24"/>
          <w:lang w:eastAsia="en-US"/>
        </w:rPr>
        <w:t>066-92-48,</w:t>
      </w:r>
      <w:r w:rsidRPr="0088503A">
        <w:rPr>
          <w:rFonts w:eastAsia="Calibri"/>
          <w:b/>
          <w:spacing w:val="-6"/>
          <w:szCs w:val="24"/>
          <w:lang w:eastAsia="en-US"/>
        </w:rPr>
        <w:t xml:space="preserve">  </w:t>
      </w:r>
      <w:r w:rsidR="00426DAC" w:rsidRPr="0088503A">
        <w:rPr>
          <w:rFonts w:eastAsia="Calibri"/>
          <w:b/>
          <w:spacing w:val="-6"/>
          <w:szCs w:val="24"/>
          <w:lang w:eastAsia="en-US"/>
        </w:rPr>
        <w:t>uprarxjkg@ukr.net</w:t>
      </w:r>
    </w:p>
    <w:p w:rsidR="0000432D" w:rsidRPr="0088503A" w:rsidRDefault="0000432D" w:rsidP="0000432D">
      <w:pPr>
        <w:numPr>
          <w:ilvl w:val="0"/>
          <w:numId w:val="2"/>
        </w:numPr>
        <w:tabs>
          <w:tab w:val="left" w:pos="426"/>
        </w:tabs>
        <w:spacing w:before="0" w:after="0" w:line="276" w:lineRule="auto"/>
        <w:contextualSpacing/>
        <w:jc w:val="left"/>
        <w:rPr>
          <w:rFonts w:eastAsia="Calibri"/>
          <w:b/>
          <w:spacing w:val="-6"/>
          <w:szCs w:val="24"/>
          <w:lang w:eastAsia="en-US"/>
        </w:rPr>
      </w:pPr>
      <w:r w:rsidRPr="0088503A">
        <w:rPr>
          <w:rFonts w:eastAsia="Calibri"/>
          <w:b/>
          <w:spacing w:val="-6"/>
          <w:szCs w:val="24"/>
          <w:lang w:eastAsia="en-US"/>
        </w:rPr>
        <w:t>Інформація про предмет закупівлі:</w:t>
      </w:r>
    </w:p>
    <w:p w:rsidR="0000432D" w:rsidRPr="0088503A" w:rsidRDefault="0000432D" w:rsidP="00426DAC">
      <w:pPr>
        <w:numPr>
          <w:ilvl w:val="1"/>
          <w:numId w:val="2"/>
        </w:numPr>
        <w:tabs>
          <w:tab w:val="left" w:pos="0"/>
          <w:tab w:val="left" w:pos="426"/>
        </w:tabs>
        <w:spacing w:before="0" w:after="0" w:line="276" w:lineRule="auto"/>
        <w:contextualSpacing/>
        <w:rPr>
          <w:rFonts w:eastAsia="Calibri"/>
          <w:b/>
          <w:i/>
          <w:spacing w:val="-6"/>
          <w:szCs w:val="24"/>
          <w:lang w:eastAsia="en-US"/>
        </w:rPr>
      </w:pPr>
      <w:r w:rsidRPr="0088503A">
        <w:rPr>
          <w:rFonts w:eastAsia="Calibri"/>
          <w:spacing w:val="-6"/>
          <w:szCs w:val="24"/>
          <w:lang w:eastAsia="en-US"/>
        </w:rPr>
        <w:t>Найменування предмету закупівлі:</w:t>
      </w:r>
      <w:r w:rsidR="00426DAC" w:rsidRPr="0088503A">
        <w:rPr>
          <w:rFonts w:eastAsia="Calibri"/>
          <w:b/>
          <w:spacing w:val="-6"/>
          <w:szCs w:val="24"/>
          <w:lang w:eastAsia="en-US"/>
        </w:rPr>
        <w:t xml:space="preserve"> </w:t>
      </w:r>
      <w:r w:rsidR="00426DAC" w:rsidRPr="0088503A">
        <w:rPr>
          <w:b/>
          <w:bCs/>
          <w:szCs w:val="24"/>
        </w:rPr>
        <w:t>Система інформування населення про загрозу «Повітряна тривога» та інші небезпеки або еквівалент</w:t>
      </w:r>
      <w:r w:rsidR="0088503A" w:rsidRPr="0088503A">
        <w:rPr>
          <w:b/>
          <w:bCs/>
          <w:szCs w:val="24"/>
        </w:rPr>
        <w:t>.</w:t>
      </w:r>
      <w:r w:rsidR="0088503A" w:rsidRPr="0088503A">
        <w:rPr>
          <w:rFonts w:eastAsia="Calibri"/>
          <w:b/>
          <w:i/>
          <w:spacing w:val="-6"/>
          <w:szCs w:val="24"/>
          <w:lang w:eastAsia="en-US"/>
        </w:rPr>
        <w:t xml:space="preserve"> </w:t>
      </w:r>
      <w:r w:rsidR="0088503A" w:rsidRPr="0088503A">
        <w:rPr>
          <w:rFonts w:eastAsia="Calibri"/>
          <w:spacing w:val="-6"/>
          <w:szCs w:val="24"/>
          <w:lang w:eastAsia="en-US"/>
        </w:rPr>
        <w:t xml:space="preserve">Код національного класифікатора України </w:t>
      </w:r>
      <w:r w:rsidR="00426DAC" w:rsidRPr="0088503A">
        <w:rPr>
          <w:rFonts w:eastAsia="Calibri"/>
          <w:spacing w:val="-6"/>
          <w:szCs w:val="24"/>
          <w:lang w:eastAsia="en-US"/>
        </w:rPr>
        <w:t>ДК 021:2015 - 32340</w:t>
      </w:r>
      <w:r w:rsidR="0088503A" w:rsidRPr="0088503A">
        <w:rPr>
          <w:rFonts w:eastAsia="Calibri"/>
          <w:spacing w:val="-6"/>
          <w:szCs w:val="24"/>
          <w:lang w:eastAsia="en-US"/>
        </w:rPr>
        <w:t>000-8 «Мікрофони та гучномовці»</w:t>
      </w:r>
      <w:r w:rsidRPr="0088503A">
        <w:rPr>
          <w:bCs/>
          <w:szCs w:val="24"/>
        </w:rPr>
        <w:t>.</w:t>
      </w:r>
    </w:p>
    <w:p w:rsidR="0000432D" w:rsidRPr="0088503A" w:rsidRDefault="0000432D" w:rsidP="0000432D">
      <w:pPr>
        <w:numPr>
          <w:ilvl w:val="1"/>
          <w:numId w:val="2"/>
        </w:numPr>
        <w:tabs>
          <w:tab w:val="left" w:pos="0"/>
          <w:tab w:val="left" w:pos="426"/>
        </w:tabs>
        <w:spacing w:before="0" w:after="0" w:line="276" w:lineRule="auto"/>
        <w:ind w:left="0" w:firstLine="0"/>
        <w:contextualSpacing/>
        <w:rPr>
          <w:rFonts w:eastAsia="Calibri"/>
          <w:spacing w:val="-6"/>
          <w:szCs w:val="24"/>
          <w:lang w:eastAsia="en-US"/>
        </w:rPr>
      </w:pPr>
      <w:r w:rsidRPr="0088503A">
        <w:rPr>
          <w:rFonts w:eastAsia="Calibri"/>
          <w:spacing w:val="-6"/>
          <w:szCs w:val="24"/>
          <w:lang w:eastAsia="en-US"/>
        </w:rPr>
        <w:t>Технічні, якісні та інші характеристики предмета закупівлі:</w:t>
      </w:r>
      <w:r w:rsidRPr="0088503A">
        <w:rPr>
          <w:rFonts w:eastAsia="Calibri"/>
          <w:b/>
          <w:spacing w:val="-6"/>
          <w:szCs w:val="24"/>
          <w:lang w:eastAsia="en-US"/>
        </w:rPr>
        <w:t xml:space="preserve"> </w:t>
      </w:r>
      <w:r w:rsidRPr="0088503A">
        <w:rPr>
          <w:rFonts w:eastAsia="Calibri"/>
          <w:spacing w:val="-6"/>
          <w:szCs w:val="24"/>
          <w:u w:val="single"/>
          <w:lang w:eastAsia="en-US"/>
        </w:rPr>
        <w:t>Відповідно до технічного завдання викладеного в Додатку 2 Оголошення.</w:t>
      </w:r>
    </w:p>
    <w:p w:rsidR="0000432D" w:rsidRPr="0088503A" w:rsidRDefault="0000432D" w:rsidP="0000432D">
      <w:pPr>
        <w:numPr>
          <w:ilvl w:val="1"/>
          <w:numId w:val="2"/>
        </w:numPr>
        <w:tabs>
          <w:tab w:val="left" w:pos="0"/>
          <w:tab w:val="left" w:pos="426"/>
        </w:tabs>
        <w:spacing w:before="0" w:after="0" w:line="276" w:lineRule="auto"/>
        <w:ind w:left="0" w:firstLine="0"/>
        <w:contextualSpacing/>
        <w:jc w:val="left"/>
        <w:rPr>
          <w:rFonts w:eastAsia="Calibri"/>
          <w:spacing w:val="-6"/>
          <w:szCs w:val="24"/>
          <w:lang w:eastAsia="en-US"/>
        </w:rPr>
      </w:pPr>
      <w:r w:rsidRPr="0088503A">
        <w:rPr>
          <w:rFonts w:eastAsia="Calibri"/>
          <w:spacing w:val="-6"/>
          <w:szCs w:val="24"/>
          <w:lang w:eastAsia="en-US"/>
        </w:rPr>
        <w:t xml:space="preserve">Кількість </w:t>
      </w:r>
      <w:r w:rsidR="00426DAC" w:rsidRPr="0088503A">
        <w:rPr>
          <w:rFonts w:eastAsia="Calibri"/>
          <w:spacing w:val="-6"/>
          <w:szCs w:val="24"/>
          <w:lang w:eastAsia="en-US"/>
        </w:rPr>
        <w:t>товарів</w:t>
      </w:r>
      <w:r w:rsidRPr="0088503A">
        <w:rPr>
          <w:rFonts w:eastAsia="Calibri"/>
          <w:spacing w:val="-6"/>
          <w:szCs w:val="24"/>
          <w:lang w:eastAsia="en-US"/>
        </w:rPr>
        <w:t>:</w:t>
      </w:r>
      <w:r w:rsidRPr="0088503A">
        <w:rPr>
          <w:rFonts w:eastAsia="Calibri"/>
          <w:b/>
          <w:spacing w:val="-6"/>
          <w:szCs w:val="24"/>
          <w:lang w:eastAsia="en-US"/>
        </w:rPr>
        <w:t xml:space="preserve"> </w:t>
      </w:r>
      <w:r w:rsidR="00426DAC" w:rsidRPr="0088503A">
        <w:rPr>
          <w:rFonts w:eastAsia="Calibri"/>
          <w:i/>
          <w:spacing w:val="-6"/>
          <w:szCs w:val="24"/>
          <w:u w:val="single"/>
          <w:lang w:eastAsia="en-US"/>
        </w:rPr>
        <w:t>2 комплекти</w:t>
      </w:r>
      <w:r w:rsidRPr="0088503A">
        <w:rPr>
          <w:rFonts w:eastAsia="Calibri"/>
          <w:i/>
          <w:spacing w:val="-6"/>
          <w:szCs w:val="24"/>
          <w:u w:val="single"/>
          <w:lang w:eastAsia="en-US"/>
        </w:rPr>
        <w:t>;</w:t>
      </w:r>
    </w:p>
    <w:p w:rsidR="0000432D" w:rsidRPr="0088503A" w:rsidRDefault="0000432D" w:rsidP="0000432D">
      <w:pPr>
        <w:numPr>
          <w:ilvl w:val="1"/>
          <w:numId w:val="2"/>
        </w:numPr>
        <w:tabs>
          <w:tab w:val="left" w:pos="567"/>
        </w:tabs>
        <w:spacing w:before="0" w:after="0" w:line="276" w:lineRule="auto"/>
        <w:ind w:left="0" w:firstLine="0"/>
        <w:contextualSpacing/>
        <w:rPr>
          <w:rFonts w:eastAsia="Calibri"/>
          <w:b/>
          <w:spacing w:val="-6"/>
          <w:szCs w:val="24"/>
          <w:lang w:eastAsia="en-US"/>
        </w:rPr>
      </w:pPr>
      <w:r w:rsidRPr="0088503A">
        <w:rPr>
          <w:rFonts w:eastAsia="Calibri"/>
          <w:spacing w:val="-6"/>
          <w:szCs w:val="24"/>
          <w:lang w:eastAsia="en-US"/>
        </w:rPr>
        <w:t xml:space="preserve">Місце </w:t>
      </w:r>
      <w:r w:rsidR="0088503A" w:rsidRPr="0088503A">
        <w:rPr>
          <w:rFonts w:eastAsia="Calibri"/>
          <w:spacing w:val="-6"/>
          <w:szCs w:val="24"/>
          <w:lang w:eastAsia="en-US"/>
        </w:rPr>
        <w:t>поставки товару</w:t>
      </w:r>
      <w:r w:rsidRPr="0088503A">
        <w:rPr>
          <w:rFonts w:eastAsia="Calibri"/>
          <w:spacing w:val="-6"/>
          <w:szCs w:val="24"/>
          <w:lang w:eastAsia="en-US"/>
        </w:rPr>
        <w:t>:</w:t>
      </w:r>
      <w:r w:rsidRPr="0088503A">
        <w:rPr>
          <w:rFonts w:eastAsia="Calibri"/>
          <w:b/>
          <w:spacing w:val="-6"/>
          <w:szCs w:val="24"/>
          <w:lang w:eastAsia="en-US"/>
        </w:rPr>
        <w:t xml:space="preserve"> </w:t>
      </w:r>
      <w:r w:rsidR="0088503A">
        <w:rPr>
          <w:b/>
          <w:szCs w:val="24"/>
        </w:rPr>
        <w:t>32400, Хмельницька область</w:t>
      </w:r>
      <w:r w:rsidRPr="0088503A">
        <w:rPr>
          <w:b/>
          <w:szCs w:val="24"/>
        </w:rPr>
        <w:t>,</w:t>
      </w:r>
      <w:r w:rsidR="0088503A">
        <w:rPr>
          <w:b/>
          <w:szCs w:val="24"/>
        </w:rPr>
        <w:t xml:space="preserve"> Кам’янець-Подільський район,</w:t>
      </w:r>
      <w:r w:rsidRPr="0088503A">
        <w:rPr>
          <w:b/>
          <w:szCs w:val="24"/>
        </w:rPr>
        <w:t xml:space="preserve"> м. </w:t>
      </w:r>
      <w:proofErr w:type="spellStart"/>
      <w:r w:rsidRPr="0088503A">
        <w:rPr>
          <w:b/>
          <w:szCs w:val="24"/>
        </w:rPr>
        <w:t>Дунаївці</w:t>
      </w:r>
      <w:proofErr w:type="spellEnd"/>
      <w:r w:rsidRPr="0088503A">
        <w:rPr>
          <w:b/>
          <w:szCs w:val="24"/>
        </w:rPr>
        <w:t>, вул.</w:t>
      </w:r>
      <w:r w:rsidR="00785298" w:rsidRPr="0088503A">
        <w:rPr>
          <w:b/>
          <w:szCs w:val="24"/>
        </w:rPr>
        <w:t xml:space="preserve"> </w:t>
      </w:r>
      <w:r w:rsidR="002E58FF" w:rsidRPr="0088503A">
        <w:rPr>
          <w:b/>
          <w:szCs w:val="24"/>
        </w:rPr>
        <w:t>Шевченка, 50</w:t>
      </w:r>
    </w:p>
    <w:p w:rsidR="0000432D" w:rsidRPr="0088503A" w:rsidRDefault="0000432D" w:rsidP="0000432D">
      <w:pPr>
        <w:numPr>
          <w:ilvl w:val="1"/>
          <w:numId w:val="2"/>
        </w:numPr>
        <w:tabs>
          <w:tab w:val="left" w:pos="567"/>
        </w:tabs>
        <w:spacing w:before="0" w:after="0"/>
        <w:ind w:left="0" w:firstLine="0"/>
        <w:contextualSpacing/>
        <w:jc w:val="left"/>
        <w:rPr>
          <w:spacing w:val="-6"/>
          <w:szCs w:val="24"/>
        </w:rPr>
      </w:pPr>
      <w:r w:rsidRPr="0088503A">
        <w:rPr>
          <w:rFonts w:eastAsia="Calibri"/>
          <w:b/>
          <w:spacing w:val="-6"/>
          <w:szCs w:val="24"/>
          <w:lang w:eastAsia="en-US"/>
        </w:rPr>
        <w:t xml:space="preserve">Строк </w:t>
      </w:r>
      <w:r w:rsidR="0088503A">
        <w:rPr>
          <w:rFonts w:eastAsia="Calibri"/>
          <w:b/>
          <w:spacing w:val="-6"/>
          <w:szCs w:val="24"/>
          <w:lang w:eastAsia="en-US"/>
        </w:rPr>
        <w:t>поставки товару</w:t>
      </w:r>
      <w:r w:rsidRPr="0088503A">
        <w:rPr>
          <w:rFonts w:eastAsia="Calibri"/>
          <w:b/>
          <w:spacing w:val="-6"/>
          <w:szCs w:val="24"/>
          <w:lang w:eastAsia="en-US"/>
        </w:rPr>
        <w:t>:</w:t>
      </w:r>
      <w:r w:rsidRPr="0088503A">
        <w:rPr>
          <w:rFonts w:eastAsia="Calibri"/>
          <w:b/>
          <w:i/>
          <w:spacing w:val="-6"/>
          <w:szCs w:val="24"/>
          <w:u w:val="single"/>
          <w:lang w:eastAsia="en-US"/>
        </w:rPr>
        <w:t xml:space="preserve"> </w:t>
      </w:r>
      <w:r w:rsidR="0088503A">
        <w:rPr>
          <w:rFonts w:eastAsia="Calibri"/>
          <w:i/>
          <w:spacing w:val="-6"/>
          <w:szCs w:val="24"/>
          <w:u w:val="single"/>
          <w:lang w:eastAsia="en-US"/>
        </w:rPr>
        <w:t xml:space="preserve">на протязі 30 календарних днів з моменту підписання </w:t>
      </w:r>
      <w:proofErr w:type="spellStart"/>
      <w:r w:rsidR="0088503A">
        <w:rPr>
          <w:rFonts w:eastAsia="Calibri"/>
          <w:i/>
          <w:spacing w:val="-6"/>
          <w:szCs w:val="24"/>
          <w:u w:val="single"/>
          <w:lang w:eastAsia="en-US"/>
        </w:rPr>
        <w:t>договру</w:t>
      </w:r>
      <w:proofErr w:type="spellEnd"/>
    </w:p>
    <w:p w:rsidR="000E55BB" w:rsidRPr="0088503A" w:rsidRDefault="0000432D" w:rsidP="000E55BB">
      <w:pPr>
        <w:shd w:val="clear" w:color="auto" w:fill="FFFFFF"/>
        <w:spacing w:after="0" w:line="288" w:lineRule="auto"/>
        <w:ind w:firstLine="567"/>
        <w:textAlignment w:val="baseline"/>
        <w:rPr>
          <w:szCs w:val="24"/>
        </w:rPr>
      </w:pPr>
      <w:r w:rsidRPr="0088503A">
        <w:rPr>
          <w:rFonts w:eastAsia="Calibri"/>
          <w:b/>
          <w:spacing w:val="-6"/>
          <w:szCs w:val="24"/>
          <w:lang w:eastAsia="en-US"/>
        </w:rPr>
        <w:t>Умови оплати</w:t>
      </w:r>
      <w:r w:rsidRPr="0088503A">
        <w:rPr>
          <w:b/>
          <w:szCs w:val="24"/>
        </w:rPr>
        <w:t xml:space="preserve"> </w:t>
      </w:r>
    </w:p>
    <w:p w:rsidR="0000432D" w:rsidRPr="0088503A" w:rsidRDefault="00F7170F" w:rsidP="000E55BB">
      <w:pPr>
        <w:shd w:val="clear" w:color="auto" w:fill="FFFFFF"/>
        <w:spacing w:after="0" w:line="288" w:lineRule="auto"/>
        <w:ind w:firstLine="567"/>
        <w:textAlignment w:val="baseline"/>
        <w:rPr>
          <w:szCs w:val="24"/>
        </w:rPr>
      </w:pPr>
      <w:r w:rsidRPr="0088503A">
        <w:rPr>
          <w:b/>
          <w:szCs w:val="24"/>
        </w:rPr>
        <w:t>Після оплата 10</w:t>
      </w:r>
      <w:r w:rsidR="0000432D" w:rsidRPr="0088503A">
        <w:rPr>
          <w:b/>
          <w:szCs w:val="24"/>
        </w:rPr>
        <w:t>0%</w:t>
      </w:r>
      <w:r w:rsidR="0000432D" w:rsidRPr="0088503A">
        <w:rPr>
          <w:szCs w:val="24"/>
        </w:rPr>
        <w:t xml:space="preserve"> - </w:t>
      </w:r>
      <w:r w:rsidR="0088503A" w:rsidRPr="0088503A">
        <w:rPr>
          <w:szCs w:val="24"/>
        </w:rPr>
        <w:t>Оплата здійснюється після фактичної поставки товару в національній валюті України в безготівковій формі на підставі підписаної Сторонами видаткової накладної, а також наданому рахунку (за необхідності), шляхом перерахування коштів Замовником на розрахунковий рахунок Постачальника.</w:t>
      </w:r>
    </w:p>
    <w:p w:rsidR="0000432D" w:rsidRPr="0088503A" w:rsidRDefault="0000432D" w:rsidP="0000432D">
      <w:pPr>
        <w:ind w:firstLine="0"/>
        <w:rPr>
          <w:rFonts w:eastAsia="Calibri"/>
          <w:spacing w:val="-6"/>
          <w:szCs w:val="24"/>
          <w:lang w:eastAsia="en-US"/>
        </w:rPr>
      </w:pPr>
      <w:r w:rsidRPr="0088503A">
        <w:rPr>
          <w:rFonts w:eastAsia="Calibri"/>
          <w:spacing w:val="-6"/>
          <w:szCs w:val="24"/>
          <w:lang w:eastAsia="en-US"/>
        </w:rPr>
        <w:t xml:space="preserve">2.6. Очікувана вартість предмета закупівлі: </w:t>
      </w:r>
      <w:r w:rsidR="002E58FF" w:rsidRPr="0088503A">
        <w:rPr>
          <w:rFonts w:eastAsia="Calibri"/>
          <w:b/>
          <w:spacing w:val="-6"/>
          <w:szCs w:val="24"/>
          <w:u w:val="single"/>
          <w:lang w:eastAsia="en-US"/>
        </w:rPr>
        <w:tab/>
      </w:r>
      <w:r w:rsidR="00904E66" w:rsidRPr="00904E66">
        <w:rPr>
          <w:rFonts w:eastAsia="Calibri"/>
          <w:b/>
          <w:spacing w:val="-6"/>
          <w:szCs w:val="24"/>
          <w:u w:val="single"/>
          <w:lang w:eastAsia="en-US"/>
        </w:rPr>
        <w:t>107 756,00 грн. з ПДВ (сто сім тисяч сімсот п’ятдесят шість гривень 00 копійок) з ПДВ</w:t>
      </w:r>
      <w:r w:rsidRPr="0088503A">
        <w:rPr>
          <w:rFonts w:eastAsia="Calibri"/>
          <w:b/>
          <w:spacing w:val="-6"/>
          <w:szCs w:val="24"/>
          <w:u w:val="single"/>
          <w:lang w:eastAsia="en-US"/>
        </w:rPr>
        <w:t>.</w:t>
      </w:r>
      <w:r w:rsidRPr="0088503A">
        <w:rPr>
          <w:rFonts w:eastAsia="Calibri"/>
          <w:spacing w:val="-6"/>
          <w:szCs w:val="24"/>
          <w:lang w:eastAsia="en-US"/>
        </w:rPr>
        <w:t>;</w:t>
      </w:r>
    </w:p>
    <w:p w:rsidR="0000432D" w:rsidRPr="0088503A" w:rsidRDefault="0000432D" w:rsidP="0000432D">
      <w:pPr>
        <w:ind w:firstLine="0"/>
        <w:rPr>
          <w:rFonts w:eastAsia="Calibri"/>
          <w:color w:val="FF0000"/>
          <w:spacing w:val="-6"/>
          <w:szCs w:val="24"/>
          <w:lang w:eastAsia="en-US"/>
        </w:rPr>
      </w:pPr>
      <w:r w:rsidRPr="0088503A">
        <w:rPr>
          <w:rFonts w:eastAsia="Calibri"/>
          <w:spacing w:val="-6"/>
          <w:szCs w:val="24"/>
          <w:lang w:eastAsia="en-US"/>
        </w:rPr>
        <w:t xml:space="preserve">2.7. Період уточнення інформації про закупівлю (не </w:t>
      </w:r>
      <w:r w:rsidR="00A578DD" w:rsidRPr="0088503A">
        <w:rPr>
          <w:rFonts w:eastAsia="Calibri"/>
          <w:spacing w:val="-6"/>
          <w:szCs w:val="24"/>
          <w:lang w:eastAsia="en-US"/>
        </w:rPr>
        <w:t xml:space="preserve">менше трьох робочих днів): до </w:t>
      </w:r>
      <w:r w:rsidR="002E58FF" w:rsidRPr="0088503A">
        <w:rPr>
          <w:rFonts w:eastAsia="Calibri"/>
          <w:spacing w:val="-6"/>
          <w:szCs w:val="24"/>
          <w:lang w:val="ru-RU" w:eastAsia="en-US"/>
        </w:rPr>
        <w:t>1</w:t>
      </w:r>
      <w:r w:rsidR="00904E66">
        <w:rPr>
          <w:rFonts w:eastAsia="Calibri"/>
          <w:spacing w:val="-6"/>
          <w:szCs w:val="24"/>
          <w:lang w:val="ru-RU" w:eastAsia="en-US"/>
        </w:rPr>
        <w:t>3</w:t>
      </w:r>
      <w:r w:rsidR="00A578DD" w:rsidRPr="0088503A">
        <w:rPr>
          <w:rFonts w:eastAsia="Calibri"/>
          <w:spacing w:val="-6"/>
          <w:szCs w:val="24"/>
          <w:lang w:eastAsia="en-US"/>
        </w:rPr>
        <w:t>.</w:t>
      </w:r>
      <w:r w:rsidR="00904E66">
        <w:rPr>
          <w:rFonts w:eastAsia="Calibri"/>
          <w:spacing w:val="-6"/>
          <w:szCs w:val="24"/>
          <w:lang w:eastAsia="en-US"/>
        </w:rPr>
        <w:t>10</w:t>
      </w:r>
      <w:r w:rsidR="008B0F69" w:rsidRPr="0088503A">
        <w:rPr>
          <w:rFonts w:eastAsia="Calibri"/>
          <w:spacing w:val="-6"/>
          <w:szCs w:val="24"/>
          <w:lang w:eastAsia="en-US"/>
        </w:rPr>
        <w:t>.202</w:t>
      </w:r>
      <w:r w:rsidR="002E58FF" w:rsidRPr="0088503A">
        <w:rPr>
          <w:rFonts w:eastAsia="Calibri"/>
          <w:spacing w:val="-6"/>
          <w:szCs w:val="24"/>
          <w:lang w:eastAsia="en-US"/>
        </w:rPr>
        <w:t>2</w:t>
      </w:r>
      <w:r w:rsidR="008B0F69" w:rsidRPr="0088503A">
        <w:rPr>
          <w:rFonts w:eastAsia="Calibri"/>
          <w:spacing w:val="-6"/>
          <w:szCs w:val="24"/>
          <w:lang w:eastAsia="en-US"/>
        </w:rPr>
        <w:t xml:space="preserve"> року до 00:00</w:t>
      </w:r>
      <w:r w:rsidRPr="0088503A">
        <w:rPr>
          <w:rFonts w:eastAsia="Calibri"/>
          <w:spacing w:val="-6"/>
          <w:szCs w:val="24"/>
          <w:lang w:eastAsia="en-US"/>
        </w:rPr>
        <w:t xml:space="preserve"> год.;</w:t>
      </w:r>
    </w:p>
    <w:p w:rsidR="0000432D" w:rsidRPr="0088503A" w:rsidRDefault="0000432D" w:rsidP="0000432D">
      <w:pPr>
        <w:ind w:firstLine="0"/>
        <w:rPr>
          <w:rFonts w:eastAsia="Calibri"/>
          <w:spacing w:val="-6"/>
          <w:szCs w:val="24"/>
          <w:lang w:eastAsia="en-US"/>
        </w:rPr>
      </w:pPr>
      <w:r w:rsidRPr="0088503A">
        <w:rPr>
          <w:rFonts w:eastAsia="Calibri"/>
          <w:spacing w:val="-6"/>
          <w:szCs w:val="24"/>
          <w:lang w:eastAsia="en-US"/>
        </w:rPr>
        <w:t>2.8.  Кінцевий</w:t>
      </w:r>
      <w:r w:rsidR="00A578DD" w:rsidRPr="0088503A">
        <w:rPr>
          <w:rFonts w:eastAsia="Calibri"/>
          <w:spacing w:val="-6"/>
          <w:szCs w:val="24"/>
          <w:lang w:eastAsia="en-US"/>
        </w:rPr>
        <w:t xml:space="preserve"> строк подання пропозицій: до </w:t>
      </w:r>
      <w:r w:rsidR="00904E66">
        <w:rPr>
          <w:rFonts w:eastAsia="Calibri"/>
          <w:spacing w:val="-6"/>
          <w:szCs w:val="24"/>
          <w:lang w:eastAsia="en-US"/>
        </w:rPr>
        <w:t>18.10</w:t>
      </w:r>
      <w:r w:rsidR="008B0F69" w:rsidRPr="0088503A">
        <w:rPr>
          <w:rFonts w:eastAsia="Calibri"/>
          <w:spacing w:val="-6"/>
          <w:szCs w:val="24"/>
          <w:lang w:eastAsia="en-US"/>
        </w:rPr>
        <w:t>.202</w:t>
      </w:r>
      <w:r w:rsidR="002E58FF" w:rsidRPr="0088503A">
        <w:rPr>
          <w:rFonts w:eastAsia="Calibri"/>
          <w:spacing w:val="-6"/>
          <w:szCs w:val="24"/>
          <w:lang w:eastAsia="en-US"/>
        </w:rPr>
        <w:t>2</w:t>
      </w:r>
      <w:r w:rsidR="008B0F69" w:rsidRPr="0088503A">
        <w:rPr>
          <w:rFonts w:eastAsia="Calibri"/>
          <w:spacing w:val="-6"/>
          <w:szCs w:val="24"/>
          <w:lang w:eastAsia="en-US"/>
        </w:rPr>
        <w:t xml:space="preserve"> року до 00:00</w:t>
      </w:r>
      <w:r w:rsidRPr="0088503A">
        <w:rPr>
          <w:rFonts w:eastAsia="Calibri"/>
          <w:spacing w:val="-6"/>
          <w:szCs w:val="24"/>
          <w:lang w:eastAsia="en-US"/>
        </w:rPr>
        <w:t xml:space="preserve"> год.;</w:t>
      </w:r>
    </w:p>
    <w:p w:rsidR="0000432D" w:rsidRPr="0088503A" w:rsidRDefault="0000432D" w:rsidP="0000432D">
      <w:pPr>
        <w:numPr>
          <w:ilvl w:val="1"/>
          <w:numId w:val="3"/>
        </w:numPr>
        <w:spacing w:before="120" w:after="0"/>
        <w:rPr>
          <w:rFonts w:eastAsia="Calibri"/>
          <w:spacing w:val="-6"/>
          <w:szCs w:val="24"/>
          <w:lang w:eastAsia="en-US"/>
        </w:rPr>
      </w:pPr>
      <w:r w:rsidRPr="0088503A">
        <w:rPr>
          <w:rFonts w:eastAsia="Calibri"/>
          <w:spacing w:val="-6"/>
          <w:szCs w:val="24"/>
          <w:lang w:eastAsia="en-US"/>
        </w:rPr>
        <w:t>До оцінки та участі допускаються пропозиції учасників не</w:t>
      </w:r>
      <w:r w:rsidR="002E58FF" w:rsidRPr="0088503A">
        <w:rPr>
          <w:rFonts w:eastAsia="Calibri"/>
          <w:spacing w:val="-6"/>
          <w:szCs w:val="24"/>
          <w:lang w:eastAsia="en-US"/>
        </w:rPr>
        <w:t xml:space="preserve">залежно від форм оподаткування. </w:t>
      </w:r>
      <w:r w:rsidRPr="0088503A">
        <w:rPr>
          <w:rFonts w:eastAsia="Calibri"/>
          <w:spacing w:val="-6"/>
          <w:szCs w:val="24"/>
          <w:lang w:eastAsia="en-US"/>
        </w:rPr>
        <w:t>Оцінка пропозицій здійснюється на основі критерію  «ЦІНА».;</w:t>
      </w:r>
    </w:p>
    <w:p w:rsidR="0000432D" w:rsidRPr="0088503A" w:rsidRDefault="0000432D" w:rsidP="0000432D">
      <w:pPr>
        <w:numPr>
          <w:ilvl w:val="1"/>
          <w:numId w:val="3"/>
        </w:numPr>
        <w:spacing w:before="120" w:after="0"/>
        <w:ind w:left="0" w:firstLine="0"/>
        <w:rPr>
          <w:rFonts w:eastAsia="Calibri"/>
          <w:spacing w:val="-6"/>
          <w:szCs w:val="24"/>
          <w:lang w:eastAsia="en-US"/>
        </w:rPr>
      </w:pPr>
      <w:r w:rsidRPr="0088503A">
        <w:rPr>
          <w:rFonts w:eastAsia="Calibri"/>
          <w:spacing w:val="-6"/>
          <w:szCs w:val="24"/>
          <w:lang w:eastAsia="en-US"/>
        </w:rPr>
        <w:t xml:space="preserve">Розмір та умови надання забезпечення пропозицій учасників: </w:t>
      </w:r>
      <w:r w:rsidRPr="0088503A">
        <w:rPr>
          <w:rFonts w:eastAsia="Calibri"/>
          <w:b/>
          <w:spacing w:val="-6"/>
          <w:szCs w:val="24"/>
          <w:u w:val="single"/>
          <w:lang w:eastAsia="en-US"/>
        </w:rPr>
        <w:t>не вимагається</w:t>
      </w:r>
      <w:r w:rsidRPr="0088503A">
        <w:rPr>
          <w:rFonts w:eastAsia="Calibri"/>
          <w:spacing w:val="-6"/>
          <w:szCs w:val="24"/>
          <w:lang w:eastAsia="en-US"/>
        </w:rPr>
        <w:t>;</w:t>
      </w:r>
    </w:p>
    <w:p w:rsidR="0000432D" w:rsidRPr="0088503A" w:rsidRDefault="0000432D" w:rsidP="0000432D">
      <w:pPr>
        <w:numPr>
          <w:ilvl w:val="1"/>
          <w:numId w:val="3"/>
        </w:numPr>
        <w:spacing w:before="120" w:after="0"/>
        <w:ind w:left="0" w:firstLine="0"/>
        <w:rPr>
          <w:rFonts w:eastAsia="Calibri"/>
          <w:spacing w:val="-6"/>
          <w:szCs w:val="24"/>
          <w:lang w:eastAsia="en-US"/>
        </w:rPr>
      </w:pPr>
      <w:r w:rsidRPr="0088503A">
        <w:rPr>
          <w:rFonts w:eastAsia="Calibri"/>
          <w:spacing w:val="-6"/>
          <w:szCs w:val="24"/>
          <w:lang w:eastAsia="en-US"/>
        </w:rPr>
        <w:t xml:space="preserve">Розмір та умови надання забезпечення виконання договору про закупівлю: </w:t>
      </w:r>
      <w:r w:rsidRPr="0088503A">
        <w:rPr>
          <w:rFonts w:eastAsia="Calibri"/>
          <w:b/>
          <w:spacing w:val="-6"/>
          <w:szCs w:val="24"/>
          <w:u w:val="single"/>
          <w:lang w:eastAsia="en-US"/>
        </w:rPr>
        <w:t>не вимагається</w:t>
      </w:r>
      <w:r w:rsidRPr="0088503A">
        <w:rPr>
          <w:rFonts w:eastAsia="Calibri"/>
          <w:spacing w:val="-6"/>
          <w:szCs w:val="24"/>
          <w:lang w:eastAsia="en-US"/>
        </w:rPr>
        <w:t>;</w:t>
      </w:r>
    </w:p>
    <w:p w:rsidR="0000432D" w:rsidRPr="0088503A" w:rsidRDefault="0000432D" w:rsidP="002E58FF">
      <w:pPr>
        <w:numPr>
          <w:ilvl w:val="1"/>
          <w:numId w:val="3"/>
        </w:numPr>
        <w:spacing w:before="120" w:after="0"/>
        <w:rPr>
          <w:rFonts w:eastAsia="Calibri"/>
          <w:b/>
          <w:spacing w:val="-6"/>
          <w:szCs w:val="24"/>
          <w:lang w:eastAsia="en-US"/>
        </w:rPr>
      </w:pPr>
      <w:r w:rsidRPr="0088503A">
        <w:rPr>
          <w:rFonts w:eastAsia="Calibri"/>
          <w:spacing w:val="-6"/>
          <w:szCs w:val="24"/>
          <w:lang w:eastAsia="en-US"/>
        </w:rPr>
        <w:t xml:space="preserve">Розмір мінімального кроку пониження ціни під час електронного аукціону: </w:t>
      </w:r>
      <w:r w:rsidR="008B0F69" w:rsidRPr="0088503A">
        <w:rPr>
          <w:rFonts w:eastAsia="Calibri"/>
          <w:b/>
          <w:spacing w:val="-6"/>
          <w:szCs w:val="24"/>
          <w:lang w:eastAsia="en-US"/>
        </w:rPr>
        <w:t>0,5 % (</w:t>
      </w:r>
      <w:r w:rsidR="00904E66">
        <w:rPr>
          <w:rFonts w:eastAsia="Calibri"/>
          <w:b/>
          <w:spacing w:val="-6"/>
          <w:szCs w:val="24"/>
          <w:lang w:eastAsia="en-US"/>
        </w:rPr>
        <w:t>538</w:t>
      </w:r>
      <w:r w:rsidR="002E58FF" w:rsidRPr="0088503A">
        <w:rPr>
          <w:rFonts w:eastAsia="Calibri"/>
          <w:b/>
          <w:spacing w:val="-6"/>
          <w:szCs w:val="24"/>
          <w:lang w:eastAsia="en-US"/>
        </w:rPr>
        <w:t>,</w:t>
      </w:r>
      <w:r w:rsidR="00904E66">
        <w:rPr>
          <w:rFonts w:eastAsia="Calibri"/>
          <w:b/>
          <w:spacing w:val="-6"/>
          <w:szCs w:val="24"/>
          <w:lang w:eastAsia="en-US"/>
        </w:rPr>
        <w:t xml:space="preserve">78 </w:t>
      </w:r>
      <w:r w:rsidRPr="0088503A">
        <w:rPr>
          <w:rFonts w:eastAsia="Calibri"/>
          <w:b/>
          <w:spacing w:val="-6"/>
          <w:szCs w:val="24"/>
          <w:lang w:eastAsia="en-US"/>
        </w:rPr>
        <w:t>грн</w:t>
      </w:r>
      <w:r w:rsidR="00904E66">
        <w:rPr>
          <w:rFonts w:eastAsia="Calibri"/>
          <w:b/>
          <w:spacing w:val="-6"/>
          <w:szCs w:val="24"/>
          <w:lang w:eastAsia="en-US"/>
        </w:rPr>
        <w:t>.</w:t>
      </w:r>
      <w:r w:rsidRPr="0088503A">
        <w:rPr>
          <w:rFonts w:eastAsia="Calibri"/>
          <w:b/>
          <w:spacing w:val="-6"/>
          <w:szCs w:val="24"/>
          <w:lang w:eastAsia="en-US"/>
        </w:rPr>
        <w:t>);</w:t>
      </w:r>
    </w:p>
    <w:p w:rsidR="0000432D" w:rsidRPr="0088503A" w:rsidRDefault="0000432D" w:rsidP="0000432D">
      <w:pPr>
        <w:numPr>
          <w:ilvl w:val="1"/>
          <w:numId w:val="3"/>
        </w:numPr>
        <w:spacing w:before="120" w:after="0"/>
        <w:rPr>
          <w:rFonts w:eastAsia="Calibri"/>
          <w:spacing w:val="-6"/>
          <w:szCs w:val="24"/>
          <w:lang w:eastAsia="en-US"/>
        </w:rPr>
      </w:pPr>
      <w:r w:rsidRPr="0088503A">
        <w:rPr>
          <w:szCs w:val="24"/>
        </w:rPr>
        <w:t>Відповідальність за достовірність наданої інформації в своїй пропозиції несе учасник.</w:t>
      </w:r>
    </w:p>
    <w:p w:rsidR="0000432D" w:rsidRPr="0088503A" w:rsidRDefault="0000432D" w:rsidP="0000432D">
      <w:pPr>
        <w:tabs>
          <w:tab w:val="left" w:pos="3435"/>
        </w:tabs>
        <w:spacing w:before="120" w:after="0"/>
        <w:ind w:left="360" w:firstLine="0"/>
        <w:jc w:val="center"/>
        <w:rPr>
          <w:b/>
          <w:bCs/>
          <w:szCs w:val="24"/>
        </w:rPr>
      </w:pPr>
      <w:r w:rsidRPr="0088503A">
        <w:rPr>
          <w:b/>
          <w:szCs w:val="24"/>
        </w:rPr>
        <w:t>В</w:t>
      </w:r>
      <w:r w:rsidRPr="0088503A">
        <w:rPr>
          <w:b/>
          <w:bCs/>
          <w:szCs w:val="24"/>
        </w:rPr>
        <w:t>имоги до предмету закупівлі:</w:t>
      </w:r>
    </w:p>
    <w:p w:rsidR="0000432D" w:rsidRPr="0088503A" w:rsidRDefault="0000432D" w:rsidP="0000432D">
      <w:pPr>
        <w:tabs>
          <w:tab w:val="left" w:pos="5850"/>
        </w:tabs>
        <w:spacing w:before="120" w:after="0"/>
        <w:ind w:firstLine="0"/>
        <w:jc w:val="left"/>
        <w:rPr>
          <w:b/>
          <w:bCs/>
          <w:szCs w:val="24"/>
        </w:rPr>
      </w:pPr>
    </w:p>
    <w:tbl>
      <w:tblPr>
        <w:tblW w:w="10440" w:type="dxa"/>
        <w:tblCellSpacing w:w="11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7"/>
        <w:gridCol w:w="7875"/>
      </w:tblGrid>
      <w:tr w:rsidR="0000432D" w:rsidRPr="0088503A" w:rsidTr="0000432D">
        <w:trPr>
          <w:trHeight w:val="58"/>
          <w:tblCellSpacing w:w="11" w:type="dxa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32D" w:rsidRPr="0088503A" w:rsidRDefault="0000432D">
            <w:pPr>
              <w:pStyle w:val="a4"/>
              <w:spacing w:after="0" w:line="252" w:lineRule="auto"/>
              <w:ind w:firstLine="2"/>
              <w:jc w:val="left"/>
              <w:rPr>
                <w:b/>
                <w:szCs w:val="24"/>
                <w:lang w:eastAsia="en-US"/>
              </w:rPr>
            </w:pPr>
            <w:bookmarkStart w:id="12" w:name="_Toc26780717"/>
            <w:bookmarkStart w:id="13" w:name="_Toc164687054"/>
            <w:r w:rsidRPr="0088503A">
              <w:rPr>
                <w:b/>
                <w:szCs w:val="24"/>
                <w:lang w:eastAsia="en-US"/>
              </w:rPr>
              <w:t>1. Процедура закупівлі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32D" w:rsidRPr="0088503A" w:rsidRDefault="0000432D">
            <w:pPr>
              <w:pStyle w:val="a4"/>
              <w:spacing w:after="0" w:line="252" w:lineRule="auto"/>
              <w:ind w:left="155" w:firstLine="0"/>
              <w:jc w:val="left"/>
              <w:rPr>
                <w:szCs w:val="24"/>
                <w:lang w:eastAsia="en-US"/>
              </w:rPr>
            </w:pPr>
            <w:r w:rsidRPr="0088503A">
              <w:rPr>
                <w:szCs w:val="24"/>
                <w:lang w:eastAsia="en-US"/>
              </w:rPr>
              <w:t>Спрощена процедура закупівлі</w:t>
            </w:r>
          </w:p>
        </w:tc>
      </w:tr>
      <w:tr w:rsidR="0000432D" w:rsidRPr="0088503A" w:rsidTr="0000432D">
        <w:trPr>
          <w:trHeight w:val="946"/>
          <w:tblCellSpacing w:w="11" w:type="dxa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32D" w:rsidRPr="0088503A" w:rsidRDefault="0000432D">
            <w:pPr>
              <w:tabs>
                <w:tab w:val="left" w:pos="2160"/>
                <w:tab w:val="left" w:pos="3600"/>
              </w:tabs>
              <w:spacing w:line="252" w:lineRule="auto"/>
              <w:ind w:firstLine="0"/>
              <w:jc w:val="left"/>
              <w:rPr>
                <w:szCs w:val="24"/>
                <w:lang w:eastAsia="en-US"/>
              </w:rPr>
            </w:pPr>
            <w:r w:rsidRPr="0088503A">
              <w:rPr>
                <w:szCs w:val="24"/>
                <w:lang w:eastAsia="en-US"/>
              </w:rPr>
              <w:t>1.1 назва предмета закупівлі: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32D" w:rsidRPr="0088503A" w:rsidRDefault="0000432D" w:rsidP="003F2C27">
            <w:pPr>
              <w:numPr>
                <w:ilvl w:val="1"/>
                <w:numId w:val="2"/>
              </w:numPr>
              <w:tabs>
                <w:tab w:val="left" w:pos="0"/>
                <w:tab w:val="left" w:pos="426"/>
              </w:tabs>
              <w:spacing w:before="0" w:after="0" w:line="276" w:lineRule="auto"/>
              <w:contextualSpacing/>
              <w:rPr>
                <w:rFonts w:eastAsia="Calibri"/>
                <w:b/>
                <w:i/>
                <w:spacing w:val="-6"/>
                <w:szCs w:val="24"/>
                <w:lang w:eastAsia="en-US"/>
              </w:rPr>
            </w:pPr>
            <w:r w:rsidRPr="0088503A">
              <w:rPr>
                <w:szCs w:val="24"/>
                <w:lang w:eastAsia="en-US"/>
              </w:rPr>
              <w:t>1.</w:t>
            </w:r>
            <w:r w:rsidRPr="0088503A">
              <w:rPr>
                <w:rFonts w:eastAsia="Calibri"/>
                <w:spacing w:val="-6"/>
                <w:szCs w:val="24"/>
                <w:lang w:eastAsia="en-US"/>
              </w:rPr>
              <w:t xml:space="preserve">назва: </w:t>
            </w:r>
            <w:r w:rsidR="003F2C27">
              <w:rPr>
                <w:rFonts w:eastAsia="Calibri"/>
                <w:b/>
                <w:spacing w:val="-6"/>
                <w:szCs w:val="24"/>
                <w:lang w:eastAsia="en-US"/>
              </w:rPr>
              <w:t>С</w:t>
            </w:r>
            <w:r w:rsidR="003F2C27" w:rsidRPr="003F2C27">
              <w:rPr>
                <w:rFonts w:eastAsia="Calibri"/>
                <w:b/>
                <w:spacing w:val="-6"/>
                <w:szCs w:val="24"/>
                <w:lang w:eastAsia="en-US"/>
              </w:rPr>
              <w:t xml:space="preserve">истема інформування населення про загрозу «Повітряна тривога» та інші небезпеки або еквівалент </w:t>
            </w:r>
            <w:r w:rsidR="003F2C27" w:rsidRPr="003F2C27">
              <w:rPr>
                <w:rFonts w:eastAsia="Calibri"/>
                <w:spacing w:val="-6"/>
                <w:szCs w:val="24"/>
                <w:lang w:eastAsia="en-US"/>
              </w:rPr>
              <w:t>(код ДК 021:2015</w:t>
            </w:r>
            <w:r w:rsidR="003F2C27" w:rsidRPr="003F2C27">
              <w:rPr>
                <w:rFonts w:eastAsia="Calibri"/>
                <w:b/>
                <w:spacing w:val="-6"/>
                <w:szCs w:val="24"/>
                <w:lang w:eastAsia="en-US"/>
              </w:rPr>
              <w:t xml:space="preserve"> </w:t>
            </w:r>
            <w:r w:rsidR="00F76A7D">
              <w:rPr>
                <w:rFonts w:eastAsia="Calibri"/>
                <w:b/>
                <w:spacing w:val="-6"/>
                <w:szCs w:val="24"/>
                <w:lang w:eastAsia="en-US"/>
              </w:rPr>
              <w:t>–</w:t>
            </w:r>
            <w:r w:rsidR="003F2C27" w:rsidRPr="003F2C27">
              <w:rPr>
                <w:rFonts w:eastAsia="Calibri"/>
                <w:b/>
                <w:spacing w:val="-6"/>
                <w:szCs w:val="24"/>
                <w:lang w:eastAsia="en-US"/>
              </w:rPr>
              <w:t xml:space="preserve"> 32340000-8 «Мікрофони та гучномовці»</w:t>
            </w:r>
            <w:r w:rsidR="003F2C27" w:rsidRPr="003F2C27">
              <w:rPr>
                <w:rFonts w:eastAsia="Calibri"/>
                <w:spacing w:val="-6"/>
                <w:szCs w:val="24"/>
                <w:lang w:eastAsia="en-US"/>
              </w:rPr>
              <w:t>)</w:t>
            </w:r>
          </w:p>
        </w:tc>
      </w:tr>
      <w:tr w:rsidR="0000432D" w:rsidRPr="0088503A" w:rsidTr="0000432D">
        <w:trPr>
          <w:trHeight w:val="58"/>
          <w:tblCellSpacing w:w="11" w:type="dxa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32D" w:rsidRPr="0088503A" w:rsidRDefault="0000432D">
            <w:pPr>
              <w:tabs>
                <w:tab w:val="left" w:pos="2160"/>
                <w:tab w:val="left" w:pos="3600"/>
              </w:tabs>
              <w:spacing w:line="252" w:lineRule="auto"/>
              <w:ind w:firstLine="0"/>
              <w:jc w:val="left"/>
              <w:rPr>
                <w:szCs w:val="24"/>
                <w:lang w:eastAsia="en-US"/>
              </w:rPr>
            </w:pPr>
            <w:r w:rsidRPr="0088503A">
              <w:rPr>
                <w:szCs w:val="24"/>
                <w:lang w:eastAsia="en-US"/>
              </w:rPr>
              <w:t>1.2 опис окремої частини (частин) предмета закупівлі (лота), щодо якої можуть бути подані пропозиції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32D" w:rsidRPr="0088503A" w:rsidRDefault="0000432D">
            <w:pPr>
              <w:spacing w:before="0" w:after="0" w:line="252" w:lineRule="auto"/>
              <w:ind w:firstLine="0"/>
              <w:rPr>
                <w:b/>
                <w:szCs w:val="24"/>
                <w:lang w:eastAsia="en-US"/>
              </w:rPr>
            </w:pPr>
            <w:r w:rsidRPr="0088503A">
              <w:rPr>
                <w:szCs w:val="24"/>
                <w:lang w:eastAsia="en-US"/>
              </w:rPr>
              <w:t>1.</w:t>
            </w:r>
            <w:r w:rsidRPr="0088503A">
              <w:rPr>
                <w:b/>
                <w:szCs w:val="24"/>
                <w:lang w:eastAsia="en-US"/>
              </w:rPr>
              <w:t>Поділ на Лоти не передбачається</w:t>
            </w:r>
          </w:p>
        </w:tc>
      </w:tr>
      <w:tr w:rsidR="0000432D" w:rsidRPr="0088503A" w:rsidTr="0000432D">
        <w:trPr>
          <w:trHeight w:val="58"/>
          <w:tblCellSpacing w:w="11" w:type="dxa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32D" w:rsidRPr="0088503A" w:rsidRDefault="0000432D">
            <w:pPr>
              <w:pStyle w:val="a4"/>
              <w:spacing w:after="0" w:line="252" w:lineRule="auto"/>
              <w:ind w:firstLine="2"/>
              <w:jc w:val="left"/>
              <w:rPr>
                <w:b/>
                <w:szCs w:val="24"/>
                <w:lang w:eastAsia="en-US"/>
              </w:rPr>
            </w:pPr>
            <w:r w:rsidRPr="0088503A">
              <w:rPr>
                <w:b/>
                <w:szCs w:val="24"/>
                <w:lang w:eastAsia="en-US"/>
              </w:rPr>
              <w:t>2. Недискримінація учасників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32D" w:rsidRPr="0088503A" w:rsidRDefault="0000432D">
            <w:pPr>
              <w:pStyle w:val="a4"/>
              <w:spacing w:after="0" w:line="252" w:lineRule="auto"/>
              <w:ind w:firstLine="0"/>
              <w:rPr>
                <w:szCs w:val="24"/>
                <w:lang w:eastAsia="en-US"/>
              </w:rPr>
            </w:pPr>
            <w:bookmarkStart w:id="14" w:name="18"/>
            <w:bookmarkEnd w:id="14"/>
            <w:r w:rsidRPr="0088503A">
              <w:rPr>
                <w:szCs w:val="24"/>
                <w:lang w:eastAsia="en-US"/>
              </w:rPr>
              <w:t xml:space="preserve">1.Вітчизняні та іноземні учасники всіх форм власності та організаційно-правових форм беруть участь у процедурі закупівлі на рівних умовах. </w:t>
            </w:r>
          </w:p>
        </w:tc>
      </w:tr>
      <w:tr w:rsidR="0000432D" w:rsidRPr="0088503A" w:rsidTr="0000432D">
        <w:trPr>
          <w:trHeight w:val="58"/>
          <w:tblCellSpacing w:w="11" w:type="dxa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32D" w:rsidRPr="0088503A" w:rsidRDefault="0000432D">
            <w:pPr>
              <w:pStyle w:val="a4"/>
              <w:spacing w:after="0" w:line="252" w:lineRule="auto"/>
              <w:ind w:firstLine="2"/>
              <w:jc w:val="left"/>
              <w:rPr>
                <w:b/>
                <w:szCs w:val="24"/>
                <w:lang w:eastAsia="en-US"/>
              </w:rPr>
            </w:pPr>
            <w:r w:rsidRPr="0088503A">
              <w:rPr>
                <w:b/>
                <w:szCs w:val="24"/>
                <w:lang w:eastAsia="en-US"/>
              </w:rPr>
              <w:t xml:space="preserve">3. Інформація про мову (мови),  якою  (якими)  повинні  бути складені пропозиції 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32D" w:rsidRPr="0088503A" w:rsidRDefault="0000432D">
            <w:pPr>
              <w:spacing w:before="60" w:after="60" w:line="160" w:lineRule="atLeast"/>
              <w:ind w:right="97" w:firstLine="0"/>
              <w:rPr>
                <w:i/>
                <w:szCs w:val="24"/>
                <w:lang w:eastAsia="en-US"/>
              </w:rPr>
            </w:pPr>
            <w:r w:rsidRPr="0088503A">
              <w:rPr>
                <w:szCs w:val="24"/>
                <w:lang w:eastAsia="en-US"/>
              </w:rPr>
              <w:t xml:space="preserve">1. Під час проведення процедур закупівель усі документи, що готуються Учасником, викладаються українською мовою. Пропозиція та усі документи, що мають відношення до неї, складаються </w:t>
            </w:r>
            <w:r w:rsidRPr="0088503A">
              <w:rPr>
                <w:b/>
                <w:szCs w:val="24"/>
                <w:lang w:eastAsia="en-US"/>
              </w:rPr>
              <w:t>українською мовою</w:t>
            </w:r>
            <w:r w:rsidRPr="0088503A">
              <w:rPr>
                <w:szCs w:val="24"/>
                <w:lang w:eastAsia="en-US"/>
              </w:rPr>
              <w:t>,</w:t>
            </w:r>
            <w:r w:rsidR="008B0F69" w:rsidRPr="0088503A">
              <w:rPr>
                <w:szCs w:val="24"/>
                <w:lang w:eastAsia="en-US"/>
              </w:rPr>
              <w:t xml:space="preserve"> </w:t>
            </w:r>
            <w:r w:rsidRPr="0088503A">
              <w:rPr>
                <w:b/>
                <w:szCs w:val="24"/>
                <w:lang w:eastAsia="en-US"/>
              </w:rPr>
              <w:t>окрім тих, які за своїм походженням були складені іншою мовою.</w:t>
            </w:r>
            <w:r w:rsidRPr="0088503A">
              <w:rPr>
                <w:szCs w:val="24"/>
                <w:lang w:eastAsia="en-US"/>
              </w:rPr>
              <w:t xml:space="preserve"> У разі неможливості надання документів українською мовою, вони можуть бути надані іноземною мовою, також додатково надається переклад на українську мову. Якщо учасник торгів не є резидентом України, він може подавати свою пропозицію іноземною мовою та надати переклад українською мовою, завірений нотаріально.</w:t>
            </w:r>
          </w:p>
        </w:tc>
      </w:tr>
      <w:tr w:rsidR="0000432D" w:rsidRPr="0088503A" w:rsidTr="0000432D">
        <w:trPr>
          <w:trHeight w:val="58"/>
          <w:tblCellSpacing w:w="11" w:type="dxa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2D" w:rsidRPr="0088503A" w:rsidRDefault="0000432D" w:rsidP="00F76A7D">
            <w:pPr>
              <w:pStyle w:val="a4"/>
              <w:numPr>
                <w:ilvl w:val="0"/>
                <w:numId w:val="4"/>
              </w:numPr>
              <w:spacing w:after="0" w:line="252" w:lineRule="auto"/>
              <w:jc w:val="left"/>
              <w:rPr>
                <w:b/>
                <w:i/>
                <w:szCs w:val="24"/>
                <w:lang w:eastAsia="en-US"/>
              </w:rPr>
            </w:pPr>
            <w:r w:rsidRPr="0088503A">
              <w:rPr>
                <w:b/>
                <w:szCs w:val="24"/>
                <w:lang w:eastAsia="en-US"/>
              </w:rPr>
              <w:t>Зміст і спосіб подання пропозиції</w:t>
            </w:r>
          </w:p>
          <w:p w:rsidR="0000432D" w:rsidRPr="0088503A" w:rsidRDefault="0000432D">
            <w:pPr>
              <w:spacing w:line="252" w:lineRule="auto"/>
              <w:ind w:firstLine="2"/>
              <w:jc w:val="left"/>
              <w:rPr>
                <w:b/>
                <w:szCs w:val="24"/>
                <w:lang w:eastAsia="en-US"/>
              </w:rPr>
            </w:pPr>
          </w:p>
          <w:p w:rsidR="0000432D" w:rsidRPr="0088503A" w:rsidRDefault="0000432D">
            <w:pPr>
              <w:spacing w:line="252" w:lineRule="auto"/>
              <w:ind w:firstLine="2"/>
              <w:jc w:val="left"/>
              <w:rPr>
                <w:b/>
                <w:szCs w:val="24"/>
                <w:lang w:eastAsia="en-US"/>
              </w:rPr>
            </w:pPr>
          </w:p>
          <w:p w:rsidR="0000432D" w:rsidRPr="0088503A" w:rsidRDefault="0000432D">
            <w:pPr>
              <w:spacing w:line="252" w:lineRule="auto"/>
              <w:ind w:firstLine="2"/>
              <w:jc w:val="left"/>
              <w:rPr>
                <w:b/>
                <w:szCs w:val="24"/>
                <w:lang w:eastAsia="en-US"/>
              </w:rPr>
            </w:pPr>
          </w:p>
          <w:p w:rsidR="0000432D" w:rsidRPr="0088503A" w:rsidRDefault="0000432D">
            <w:pPr>
              <w:spacing w:line="252" w:lineRule="auto"/>
              <w:ind w:firstLine="2"/>
              <w:jc w:val="left"/>
              <w:rPr>
                <w:b/>
                <w:szCs w:val="24"/>
                <w:lang w:eastAsia="en-US"/>
              </w:rPr>
            </w:pPr>
          </w:p>
          <w:p w:rsidR="0000432D" w:rsidRPr="0088503A" w:rsidRDefault="0000432D">
            <w:pPr>
              <w:spacing w:line="252" w:lineRule="auto"/>
              <w:ind w:firstLine="2"/>
              <w:jc w:val="left"/>
              <w:rPr>
                <w:b/>
                <w:szCs w:val="24"/>
                <w:lang w:eastAsia="en-US"/>
              </w:rPr>
            </w:pPr>
          </w:p>
          <w:p w:rsidR="0000432D" w:rsidRPr="0088503A" w:rsidRDefault="0000432D">
            <w:pPr>
              <w:spacing w:line="252" w:lineRule="auto"/>
              <w:ind w:firstLine="2"/>
              <w:jc w:val="left"/>
              <w:rPr>
                <w:b/>
                <w:szCs w:val="24"/>
                <w:lang w:eastAsia="en-US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2D" w:rsidRPr="0088503A" w:rsidRDefault="0000432D">
            <w:pPr>
              <w:spacing w:beforeLines="40" w:before="96" w:after="0" w:line="252" w:lineRule="auto"/>
              <w:ind w:right="113" w:firstLine="0"/>
              <w:contextualSpacing/>
              <w:rPr>
                <w:szCs w:val="24"/>
                <w:lang w:eastAsia="en-US"/>
              </w:rPr>
            </w:pPr>
            <w:r w:rsidRPr="0088503A">
              <w:rPr>
                <w:szCs w:val="24"/>
                <w:lang w:eastAsia="en-US"/>
              </w:rPr>
              <w:t xml:space="preserve">1. Всі визначені цим оголошенням документи пропозиції завантажуються в електронну систему </w:t>
            </w:r>
            <w:proofErr w:type="spellStart"/>
            <w:r w:rsidRPr="0088503A">
              <w:rPr>
                <w:szCs w:val="24"/>
                <w:lang w:eastAsia="en-US"/>
              </w:rPr>
              <w:t>закупівель</w:t>
            </w:r>
            <w:proofErr w:type="spellEnd"/>
            <w:r w:rsidRPr="0088503A">
              <w:rPr>
                <w:szCs w:val="24"/>
                <w:lang w:eastAsia="en-US"/>
              </w:rPr>
              <w:t xml:space="preserve"> у вигляді </w:t>
            </w:r>
            <w:proofErr w:type="spellStart"/>
            <w:r w:rsidRPr="0088503A">
              <w:rPr>
                <w:szCs w:val="24"/>
                <w:lang w:eastAsia="en-US"/>
              </w:rPr>
              <w:t>скан</w:t>
            </w:r>
            <w:proofErr w:type="spellEnd"/>
            <w:r w:rsidRPr="0088503A">
              <w:rPr>
                <w:szCs w:val="24"/>
                <w:lang w:eastAsia="en-US"/>
              </w:rPr>
              <w:t>-копій (файли з розширенням «..</w:t>
            </w:r>
            <w:proofErr w:type="spellStart"/>
            <w:r w:rsidRPr="0088503A">
              <w:rPr>
                <w:szCs w:val="24"/>
                <w:lang w:eastAsia="en-US"/>
              </w:rPr>
              <w:t>pdf</w:t>
            </w:r>
            <w:proofErr w:type="spellEnd"/>
            <w:r w:rsidRPr="0088503A">
              <w:rPr>
                <w:szCs w:val="24"/>
                <w:lang w:eastAsia="en-US"/>
              </w:rPr>
              <w:t>.», «..</w:t>
            </w:r>
            <w:proofErr w:type="spellStart"/>
            <w:r w:rsidRPr="0088503A">
              <w:rPr>
                <w:szCs w:val="24"/>
                <w:lang w:eastAsia="en-US"/>
              </w:rPr>
              <w:t>jpeg</w:t>
            </w:r>
            <w:proofErr w:type="spellEnd"/>
            <w:r w:rsidRPr="0088503A">
              <w:rPr>
                <w:szCs w:val="24"/>
                <w:lang w:eastAsia="en-US"/>
              </w:rPr>
              <w:t xml:space="preserve">.», тощо), зміст та вигляд яких повинен відповідати оригіналам відповідних документів, згідно яких виготовляються такі </w:t>
            </w:r>
            <w:proofErr w:type="spellStart"/>
            <w:r w:rsidRPr="0088503A">
              <w:rPr>
                <w:szCs w:val="24"/>
                <w:lang w:eastAsia="en-US"/>
              </w:rPr>
              <w:t>скан</w:t>
            </w:r>
            <w:proofErr w:type="spellEnd"/>
            <w:r w:rsidRPr="0088503A">
              <w:rPr>
                <w:szCs w:val="24"/>
                <w:lang w:eastAsia="en-US"/>
              </w:rPr>
              <w:t>-копії. 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 Вимога щодо засвідчення того чи іншого документу пропозиції власноручним підписом учасника/уповноваженої не застосовується до документів (матеріалів та інформації), що подаються у складі пропозиції, якщо такі документи (матеріали та інформація)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(матеріал чи інформацію).</w:t>
            </w:r>
          </w:p>
          <w:p w:rsidR="0000432D" w:rsidRPr="0088503A" w:rsidRDefault="0000432D">
            <w:pPr>
              <w:keepNext/>
              <w:keepLines/>
              <w:spacing w:after="0" w:line="252" w:lineRule="auto"/>
              <w:ind w:left="40" w:firstLine="0"/>
              <w:contextualSpacing/>
              <w:rPr>
                <w:bCs/>
                <w:szCs w:val="24"/>
                <w:shd w:val="clear" w:color="auto" w:fill="FFFFFF"/>
                <w:lang w:eastAsia="en-US"/>
              </w:rPr>
            </w:pPr>
            <w:r w:rsidRPr="0088503A">
              <w:rPr>
                <w:bCs/>
                <w:szCs w:val="24"/>
                <w:shd w:val="clear" w:color="auto" w:fill="FFFFFF"/>
                <w:lang w:eastAsia="en-US"/>
              </w:rPr>
              <w:lastRenderedPageBreak/>
              <w:t>2. Документи пропозиції учасника, що складені безпосередньо учасником, а саме: довідки/листи в довільній формі /листи-роз’яснення/гарантійні листи повинні містити підпис уповноваженої посадової особи учасника закупівлі (із зазначенням прізвища, ініціалів та посади особи), а також відбитки печатки учасника (у разі використання).</w:t>
            </w:r>
          </w:p>
          <w:p w:rsidR="0000432D" w:rsidRPr="0088503A" w:rsidRDefault="0000432D">
            <w:pPr>
              <w:keepNext/>
              <w:keepLines/>
              <w:spacing w:after="0" w:line="252" w:lineRule="auto"/>
              <w:ind w:left="40" w:firstLine="0"/>
              <w:contextualSpacing/>
              <w:rPr>
                <w:bCs/>
                <w:szCs w:val="24"/>
                <w:shd w:val="clear" w:color="auto" w:fill="FFFFFF"/>
                <w:lang w:eastAsia="en-US"/>
              </w:rPr>
            </w:pPr>
            <w:r w:rsidRPr="0088503A">
              <w:rPr>
                <w:szCs w:val="24"/>
                <w:lang w:eastAsia="en-US"/>
              </w:rPr>
              <w:t xml:space="preserve">2.1. Документи, що не передбачені законодавством для учасників </w:t>
            </w:r>
            <w:r w:rsidR="00F76A7D">
              <w:rPr>
                <w:szCs w:val="24"/>
                <w:lang w:eastAsia="en-US"/>
              </w:rPr>
              <w:t>–</w:t>
            </w:r>
            <w:r w:rsidRPr="0088503A">
              <w:rPr>
                <w:szCs w:val="24"/>
                <w:lang w:eastAsia="en-US"/>
              </w:rPr>
              <w:t xml:space="preserve"> юридичних, фізичних осіб, у тому числі фізичних осіб </w:t>
            </w:r>
            <w:r w:rsidR="00F76A7D">
              <w:rPr>
                <w:szCs w:val="24"/>
                <w:lang w:eastAsia="en-US"/>
              </w:rPr>
              <w:t>–</w:t>
            </w:r>
            <w:r w:rsidRPr="0088503A">
              <w:rPr>
                <w:szCs w:val="24"/>
                <w:lang w:eastAsia="en-US"/>
              </w:rPr>
              <w:t xml:space="preserve"> підприємців, не подаються ними у складі пропозиції. Відсутність документів, що не передбачені законодавством для учасників </w:t>
            </w:r>
            <w:r w:rsidR="00F76A7D">
              <w:rPr>
                <w:szCs w:val="24"/>
                <w:lang w:eastAsia="en-US"/>
              </w:rPr>
              <w:t>–</w:t>
            </w:r>
            <w:r w:rsidRPr="0088503A">
              <w:rPr>
                <w:szCs w:val="24"/>
                <w:lang w:eastAsia="en-US"/>
              </w:rPr>
              <w:t xml:space="preserve"> юридичних, фізичних осіб, у тому числі фізичних осіб </w:t>
            </w:r>
            <w:r w:rsidR="00F76A7D">
              <w:rPr>
                <w:szCs w:val="24"/>
                <w:lang w:eastAsia="en-US"/>
              </w:rPr>
              <w:t>–</w:t>
            </w:r>
            <w:r w:rsidRPr="0088503A">
              <w:rPr>
                <w:szCs w:val="24"/>
                <w:lang w:eastAsia="en-US"/>
              </w:rPr>
              <w:t xml:space="preserve"> підприємців, у складі пропозиції, не може бути підставою для її відхилення замовником.</w:t>
            </w:r>
          </w:p>
          <w:p w:rsidR="0000432D" w:rsidRPr="0088503A" w:rsidRDefault="0000432D">
            <w:pPr>
              <w:keepNext/>
              <w:keepLines/>
              <w:spacing w:after="0" w:line="252" w:lineRule="auto"/>
              <w:ind w:left="40" w:firstLine="0"/>
              <w:contextualSpacing/>
              <w:rPr>
                <w:bCs/>
                <w:szCs w:val="24"/>
                <w:lang w:eastAsia="en-US"/>
              </w:rPr>
            </w:pPr>
            <w:r w:rsidRPr="0088503A">
              <w:rPr>
                <w:bCs/>
                <w:szCs w:val="24"/>
                <w:lang w:eastAsia="en-US"/>
              </w:rPr>
              <w:t>2.2. В разі неможливості надання учасником будь-якого документа в складі пропозиції, через його відсутність в нього відповідно до вимог діючого законодавства,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нормативно-правових актів.</w:t>
            </w:r>
          </w:p>
          <w:p w:rsidR="0000432D" w:rsidRPr="0088503A" w:rsidRDefault="0000432D">
            <w:pPr>
              <w:spacing w:beforeLines="40" w:before="96" w:after="0" w:line="252" w:lineRule="auto"/>
              <w:ind w:right="113" w:firstLine="0"/>
              <w:contextualSpacing/>
              <w:rPr>
                <w:szCs w:val="24"/>
                <w:lang w:eastAsia="en-US"/>
              </w:rPr>
            </w:pPr>
            <w:r w:rsidRPr="0088503A">
              <w:rPr>
                <w:bCs/>
                <w:szCs w:val="24"/>
                <w:lang w:eastAsia="en-US"/>
              </w:rPr>
              <w:t xml:space="preserve">2.3. </w:t>
            </w:r>
            <w:r w:rsidRPr="0088503A">
              <w:rPr>
                <w:szCs w:val="24"/>
                <w:lang w:eastAsia="en-US"/>
              </w:rPr>
              <w:t>Учасник-нерезидент повинен надати зазначені в оголошенні документи з урахуванням особливостей законодавства його країни походження.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документа.</w:t>
            </w:r>
          </w:p>
          <w:p w:rsidR="0000432D" w:rsidRPr="0088503A" w:rsidRDefault="0000432D">
            <w:pPr>
              <w:spacing w:before="0" w:after="0" w:line="252" w:lineRule="auto"/>
              <w:ind w:right="113" w:firstLine="0"/>
              <w:contextualSpacing/>
              <w:rPr>
                <w:szCs w:val="24"/>
                <w:lang w:eastAsia="en-US"/>
              </w:rPr>
            </w:pPr>
            <w:r w:rsidRPr="0088503A">
              <w:rPr>
                <w:szCs w:val="24"/>
                <w:lang w:eastAsia="en-US"/>
              </w:rPr>
              <w:t>3. Учасник повинен розмістити (завантажити) в електронній системі закупівель всі документи передбачені цією документацією до кінцевого строку подання пропозицій, а саме:</w:t>
            </w:r>
          </w:p>
          <w:p w:rsidR="0000432D" w:rsidRPr="0088503A" w:rsidRDefault="0000432D">
            <w:pPr>
              <w:spacing w:before="0" w:after="0" w:line="252" w:lineRule="auto"/>
              <w:ind w:right="113" w:firstLine="0"/>
              <w:contextualSpacing/>
              <w:rPr>
                <w:color w:val="FF0000"/>
                <w:szCs w:val="24"/>
                <w:lang w:eastAsia="en-US"/>
              </w:rPr>
            </w:pPr>
            <w:r w:rsidRPr="0088503A">
              <w:rPr>
                <w:szCs w:val="24"/>
                <w:lang w:eastAsia="en-US"/>
              </w:rPr>
              <w:t xml:space="preserve">1)  Пропозиція, за формою, наведеною в Додатку 1 цього оголошення. Зазначається загальна вартість предмету закупівлі </w:t>
            </w:r>
            <w:r w:rsidR="00F76A7D">
              <w:rPr>
                <w:szCs w:val="24"/>
                <w:lang w:eastAsia="en-US"/>
              </w:rPr>
              <w:t>–</w:t>
            </w:r>
            <w:r w:rsidRPr="0088503A">
              <w:rPr>
                <w:szCs w:val="24"/>
                <w:lang w:eastAsia="en-US"/>
              </w:rPr>
              <w:t xml:space="preserve"> стартова сума аукціону з урахуванням ПДВ. </w:t>
            </w:r>
          </w:p>
          <w:p w:rsidR="0000432D" w:rsidRPr="0088503A" w:rsidRDefault="0000432D">
            <w:pPr>
              <w:spacing w:before="0" w:after="0" w:line="252" w:lineRule="auto"/>
              <w:ind w:right="113" w:firstLine="0"/>
              <w:rPr>
                <w:szCs w:val="24"/>
                <w:lang w:eastAsia="en-US"/>
              </w:rPr>
            </w:pPr>
            <w:r w:rsidRPr="0088503A">
              <w:rPr>
                <w:szCs w:val="24"/>
                <w:lang w:eastAsia="en-US"/>
              </w:rPr>
              <w:t>2) Лист-згода, що учасник погоджується з проектом договору або підписаний проект договору, викладений в Додатку 3;</w:t>
            </w:r>
          </w:p>
          <w:p w:rsidR="0000432D" w:rsidRPr="0088503A" w:rsidRDefault="0000432D">
            <w:pPr>
              <w:tabs>
                <w:tab w:val="left" w:pos="0"/>
              </w:tabs>
              <w:spacing w:before="0" w:after="0" w:line="252" w:lineRule="auto"/>
              <w:ind w:firstLine="0"/>
              <w:contextualSpacing/>
              <w:rPr>
                <w:rFonts w:eastAsia="Calibri"/>
                <w:spacing w:val="-6"/>
                <w:szCs w:val="24"/>
                <w:lang w:eastAsia="en-US"/>
              </w:rPr>
            </w:pPr>
            <w:r w:rsidRPr="0088503A">
              <w:rPr>
                <w:rFonts w:eastAsia="Calibri"/>
                <w:spacing w:val="-6"/>
                <w:szCs w:val="24"/>
                <w:lang w:eastAsia="en-US"/>
              </w:rPr>
              <w:t>3)   Документ щодо підтвердження повноважень посадової особи,  який надає право підпису документів пропозиції та право на укладання договору (наказ, протокол загальних зборів або довіреність);</w:t>
            </w:r>
          </w:p>
          <w:p w:rsidR="0000432D" w:rsidRPr="0088503A" w:rsidRDefault="0000432D">
            <w:pPr>
              <w:tabs>
                <w:tab w:val="left" w:pos="0"/>
              </w:tabs>
              <w:spacing w:before="0" w:after="0" w:line="252" w:lineRule="auto"/>
              <w:ind w:firstLine="0"/>
              <w:contextualSpacing/>
              <w:rPr>
                <w:szCs w:val="24"/>
                <w:lang w:eastAsia="en-US"/>
              </w:rPr>
            </w:pPr>
            <w:r w:rsidRPr="0088503A">
              <w:rPr>
                <w:szCs w:val="24"/>
                <w:lang w:eastAsia="en-US"/>
              </w:rPr>
              <w:t xml:space="preserve"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</w:t>
            </w:r>
            <w:r w:rsidR="00F76A7D">
              <w:rPr>
                <w:szCs w:val="24"/>
                <w:lang w:eastAsia="en-US"/>
              </w:rPr>
              <w:t>«</w:t>
            </w:r>
            <w:r w:rsidRPr="0088503A">
              <w:rPr>
                <w:szCs w:val="24"/>
                <w:lang w:eastAsia="en-US"/>
              </w:rPr>
              <w:t>Про електронні документи та електронний документообіг</w:t>
            </w:r>
            <w:r w:rsidR="00F76A7D">
              <w:rPr>
                <w:szCs w:val="24"/>
                <w:lang w:eastAsia="en-US"/>
              </w:rPr>
              <w:t>»</w:t>
            </w:r>
            <w:r w:rsidRPr="0088503A">
              <w:rPr>
                <w:szCs w:val="24"/>
                <w:lang w:eastAsia="en-US"/>
              </w:rPr>
              <w:t xml:space="preserve"> та </w:t>
            </w:r>
            <w:r w:rsidR="00F76A7D">
              <w:rPr>
                <w:szCs w:val="24"/>
                <w:lang w:eastAsia="en-US"/>
              </w:rPr>
              <w:t>«</w:t>
            </w:r>
            <w:r w:rsidRPr="0088503A">
              <w:rPr>
                <w:szCs w:val="24"/>
                <w:lang w:eastAsia="en-US"/>
              </w:rPr>
              <w:t>Про електронні довірчі послуги</w:t>
            </w:r>
            <w:r w:rsidR="00F76A7D">
              <w:rPr>
                <w:szCs w:val="24"/>
                <w:lang w:eastAsia="en-US"/>
              </w:rPr>
              <w:t>»</w:t>
            </w:r>
            <w:r w:rsidRPr="0088503A">
              <w:rPr>
                <w:szCs w:val="24"/>
                <w:lang w:eastAsia="en-US"/>
              </w:rPr>
              <w:t>, тобто пропозиція у будь-якому випадку повинна містити накладений електронний підпис (або кваліфікований електронний підпис) учасника/уповноваженої особи учасника процедури закупівлі, повноваження якої щодо підпису документів пропозиції підтверджуються відповідно до поданих документів.</w:t>
            </w:r>
          </w:p>
          <w:p w:rsidR="0000432D" w:rsidRPr="0088503A" w:rsidRDefault="0000432D">
            <w:pPr>
              <w:tabs>
                <w:tab w:val="left" w:pos="0"/>
              </w:tabs>
              <w:spacing w:before="0" w:after="0" w:line="252" w:lineRule="auto"/>
              <w:ind w:firstLine="0"/>
              <w:contextualSpacing/>
              <w:rPr>
                <w:szCs w:val="24"/>
                <w:lang w:eastAsia="en-US"/>
              </w:rPr>
            </w:pPr>
            <w:r w:rsidRPr="0088503A">
              <w:rPr>
                <w:rFonts w:eastAsia="Calibri"/>
                <w:spacing w:val="-6"/>
                <w:szCs w:val="24"/>
                <w:lang w:eastAsia="en-US"/>
              </w:rPr>
              <w:t xml:space="preserve">5)   Документи, що підтверджують відповідність учасника </w:t>
            </w:r>
            <w:r w:rsidRPr="0088503A">
              <w:rPr>
                <w:szCs w:val="24"/>
                <w:lang w:eastAsia="en-US"/>
              </w:rPr>
              <w:t xml:space="preserve">кваліфікаційним (кваліфікаційному)  критеріям, шляхом надання у складі </w:t>
            </w:r>
            <w:r w:rsidRPr="0088503A">
              <w:rPr>
                <w:szCs w:val="24"/>
                <w:shd w:val="clear" w:color="auto" w:fill="FFFFFF"/>
                <w:lang w:eastAsia="en-US"/>
              </w:rPr>
              <w:t>пропозиції</w:t>
            </w:r>
            <w:r w:rsidRPr="0088503A">
              <w:rPr>
                <w:szCs w:val="24"/>
                <w:lang w:eastAsia="en-US"/>
              </w:rPr>
              <w:t xml:space="preserve"> наступних документів:</w:t>
            </w:r>
          </w:p>
          <w:p w:rsidR="0000432D" w:rsidRPr="0088503A" w:rsidRDefault="0000432D">
            <w:pPr>
              <w:tabs>
                <w:tab w:val="left" w:pos="0"/>
              </w:tabs>
              <w:spacing w:before="0" w:after="0" w:line="252" w:lineRule="auto"/>
              <w:ind w:firstLine="0"/>
              <w:contextualSpacing/>
              <w:rPr>
                <w:i/>
                <w:szCs w:val="24"/>
                <w:lang w:eastAsia="en-US"/>
              </w:rPr>
            </w:pPr>
          </w:p>
          <w:tbl>
            <w:tblPr>
              <w:tblW w:w="7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7"/>
              <w:gridCol w:w="4703"/>
            </w:tblGrid>
            <w:tr w:rsidR="0000432D" w:rsidRPr="0088503A" w:rsidTr="00F76A7D"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32D" w:rsidRPr="0088503A" w:rsidRDefault="0000432D">
                  <w:pPr>
                    <w:pStyle w:val="2"/>
                    <w:spacing w:after="0" w:line="240" w:lineRule="auto"/>
                    <w:ind w:left="0" w:right="100"/>
                    <w:jc w:val="center"/>
                    <w:rPr>
                      <w:b/>
                      <w:i/>
                      <w:szCs w:val="24"/>
                      <w:lang w:eastAsia="en-US"/>
                    </w:rPr>
                  </w:pPr>
                  <w:r w:rsidRPr="0088503A">
                    <w:rPr>
                      <w:b/>
                      <w:i/>
                      <w:szCs w:val="24"/>
                      <w:lang w:eastAsia="en-US"/>
                    </w:rPr>
                    <w:t>Кваліфікаційний критерій</w:t>
                  </w:r>
                </w:p>
              </w:tc>
              <w:tc>
                <w:tcPr>
                  <w:tcW w:w="4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32D" w:rsidRPr="0088503A" w:rsidRDefault="0000432D">
                  <w:pPr>
                    <w:pStyle w:val="2"/>
                    <w:spacing w:after="0" w:line="240" w:lineRule="auto"/>
                    <w:ind w:left="0" w:firstLine="0"/>
                    <w:jc w:val="center"/>
                    <w:rPr>
                      <w:b/>
                      <w:i/>
                      <w:szCs w:val="24"/>
                      <w:lang w:eastAsia="en-US"/>
                    </w:rPr>
                  </w:pPr>
                  <w:r w:rsidRPr="0088503A">
                    <w:rPr>
                      <w:b/>
                      <w:i/>
                      <w:szCs w:val="24"/>
                      <w:lang w:eastAsia="en-US"/>
                    </w:rPr>
                    <w:t>Документальне підтвердження</w:t>
                  </w:r>
                </w:p>
              </w:tc>
            </w:tr>
            <w:tr w:rsidR="0000432D" w:rsidRPr="0088503A" w:rsidTr="00F76A7D"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32D" w:rsidRPr="0088503A" w:rsidRDefault="00F76A7D">
                  <w:pPr>
                    <w:spacing w:line="252" w:lineRule="auto"/>
                    <w:ind w:right="100"/>
                    <w:rPr>
                      <w:i/>
                      <w:szCs w:val="24"/>
                      <w:lang w:eastAsia="en-US"/>
                    </w:rPr>
                  </w:pPr>
                  <w:r>
                    <w:rPr>
                      <w:i/>
                      <w:szCs w:val="24"/>
                      <w:lang w:eastAsia="en-US"/>
                    </w:rPr>
                    <w:t>1</w:t>
                  </w:r>
                  <w:r w:rsidR="0000432D" w:rsidRPr="0088503A">
                    <w:rPr>
                      <w:i/>
                      <w:szCs w:val="24"/>
                      <w:lang w:eastAsia="en-US"/>
                    </w:rPr>
                    <w:t xml:space="preserve">. Наявність документально </w:t>
                  </w:r>
                  <w:r w:rsidR="0000432D" w:rsidRPr="0088503A">
                    <w:rPr>
                      <w:i/>
                      <w:szCs w:val="24"/>
                      <w:lang w:eastAsia="en-US"/>
                    </w:rPr>
                    <w:lastRenderedPageBreak/>
                    <w:t>підтвердженого досвіду виконання аналогічного (аналогічних) за предметом закупівлі договору (договорів).</w:t>
                  </w:r>
                </w:p>
              </w:tc>
              <w:tc>
                <w:tcPr>
                  <w:tcW w:w="4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32D" w:rsidRPr="0088503A" w:rsidRDefault="0000432D">
                  <w:pPr>
                    <w:pStyle w:val="2"/>
                    <w:spacing w:after="0" w:line="264" w:lineRule="auto"/>
                    <w:ind w:left="0" w:right="34" w:firstLine="0"/>
                    <w:rPr>
                      <w:szCs w:val="24"/>
                      <w:lang w:eastAsia="en-US"/>
                    </w:rPr>
                  </w:pPr>
                  <w:r w:rsidRPr="0088503A">
                    <w:rPr>
                      <w:szCs w:val="24"/>
                      <w:lang w:eastAsia="en-US"/>
                    </w:rPr>
                    <w:lastRenderedPageBreak/>
                    <w:t xml:space="preserve">- Довідка в довільній формі, за підписом уповноваженої особи, скріплена печаткою </w:t>
                  </w:r>
                  <w:r w:rsidRPr="0088503A">
                    <w:rPr>
                      <w:szCs w:val="24"/>
                      <w:lang w:eastAsia="en-US"/>
                    </w:rPr>
                    <w:lastRenderedPageBreak/>
                    <w:t>Учасника, з зазначенням кількості аналогічн</w:t>
                  </w:r>
                  <w:r w:rsidR="008B0F69" w:rsidRPr="0088503A">
                    <w:rPr>
                      <w:szCs w:val="24"/>
                      <w:lang w:eastAsia="en-US"/>
                    </w:rPr>
                    <w:t>их договорів які укладені в 20</w:t>
                  </w:r>
                  <w:r w:rsidR="002E58FF" w:rsidRPr="0088503A">
                    <w:rPr>
                      <w:szCs w:val="24"/>
                      <w:lang w:eastAsia="en-US"/>
                    </w:rPr>
                    <w:t>20</w:t>
                  </w:r>
                  <w:r w:rsidR="008B0F69" w:rsidRPr="0088503A">
                    <w:rPr>
                      <w:szCs w:val="24"/>
                      <w:lang w:eastAsia="en-US"/>
                    </w:rPr>
                    <w:t>-2021</w:t>
                  </w:r>
                  <w:r w:rsidRPr="0088503A">
                    <w:rPr>
                      <w:szCs w:val="24"/>
                      <w:lang w:eastAsia="en-US"/>
                    </w:rPr>
                    <w:t xml:space="preserve">  роках, разом із аналогіч</w:t>
                  </w:r>
                  <w:r w:rsidR="008B0F69" w:rsidRPr="0088503A">
                    <w:rPr>
                      <w:szCs w:val="24"/>
                      <w:lang w:eastAsia="en-US"/>
                    </w:rPr>
                    <w:t>ними договорами (не менше двох</w:t>
                  </w:r>
                  <w:r w:rsidRPr="0088503A">
                    <w:rPr>
                      <w:szCs w:val="24"/>
                      <w:lang w:eastAsia="en-US"/>
                    </w:rPr>
                    <w:t>), що вказані в довідці;</w:t>
                  </w:r>
                </w:p>
                <w:p w:rsidR="0000432D" w:rsidRPr="0088503A" w:rsidRDefault="0000432D" w:rsidP="008B0F69">
                  <w:pPr>
                    <w:pStyle w:val="2"/>
                    <w:spacing w:after="0" w:line="264" w:lineRule="auto"/>
                    <w:ind w:left="0" w:right="34" w:firstLine="0"/>
                    <w:rPr>
                      <w:szCs w:val="24"/>
                      <w:lang w:eastAsia="en-US"/>
                    </w:rPr>
                  </w:pPr>
                  <w:r w:rsidRPr="0088503A">
                    <w:rPr>
                      <w:szCs w:val="24"/>
                      <w:lang w:eastAsia="en-US"/>
                    </w:rPr>
                    <w:t xml:space="preserve">Досвід виконання договорів повинен бути позитивним, тобто </w:t>
                  </w:r>
                  <w:r w:rsidR="008B0F69" w:rsidRPr="0088503A">
                    <w:rPr>
                      <w:szCs w:val="24"/>
                      <w:lang w:eastAsia="en-US"/>
                    </w:rPr>
                    <w:t>договори виконувалися своєчасно</w:t>
                  </w:r>
                  <w:r w:rsidRPr="0088503A">
                    <w:rPr>
                      <w:szCs w:val="24"/>
                      <w:lang w:eastAsia="en-US"/>
                    </w:rPr>
                    <w:t xml:space="preserve"> та зауваження (претензії) щодо виконання договорі</w:t>
                  </w:r>
                  <w:r w:rsidR="008B0F69" w:rsidRPr="0088503A">
                    <w:rPr>
                      <w:szCs w:val="24"/>
                      <w:lang w:eastAsia="en-US"/>
                    </w:rPr>
                    <w:t>в від контрагентів не надходили, про що учасником надається відгук від контрагентів про досвід виконання договорів.</w:t>
                  </w:r>
                </w:p>
              </w:tc>
            </w:tr>
          </w:tbl>
          <w:p w:rsidR="0000432D" w:rsidRPr="0088503A" w:rsidRDefault="0000432D">
            <w:pPr>
              <w:tabs>
                <w:tab w:val="left" w:pos="0"/>
              </w:tabs>
              <w:spacing w:before="0" w:after="0" w:line="252" w:lineRule="auto"/>
              <w:ind w:firstLine="0"/>
              <w:contextualSpacing/>
              <w:rPr>
                <w:color w:val="FF0000"/>
                <w:szCs w:val="24"/>
                <w:lang w:eastAsia="en-US"/>
              </w:rPr>
            </w:pPr>
            <w:r w:rsidRPr="0088503A">
              <w:rPr>
                <w:szCs w:val="24"/>
                <w:lang w:eastAsia="en-US"/>
              </w:rPr>
              <w:lastRenderedPageBreak/>
              <w:t>6) належним чином завірену копію або оригінал статуту зі всіма зареєстрованими змінами та доповненнями у разі наявності таких (для юридичних осіб). В разі реєстрації Статуту або внесення змін до Статуту (нова редакція) з 01.01.2016 відповідно ЗУ «Про державну реєстрацію юридичних осіб, фізичних осіб - підприємців та громадських формувань»  учасник надає на підтвердження реєстрації Статуту або реєстрації змін до Статуту (нова редакція) наступні документи: Сканований лист учасника в якому обов’язково зазначається код доступу за яким можливо здійснити пошук установчих документів юридичної особи (Статуту та/або останніх змін до Статуту (нова редакція);</w:t>
            </w:r>
          </w:p>
          <w:p w:rsidR="0000432D" w:rsidRPr="0088503A" w:rsidRDefault="0000432D">
            <w:pPr>
              <w:tabs>
                <w:tab w:val="left" w:pos="0"/>
              </w:tabs>
              <w:spacing w:before="0" w:after="0" w:line="252" w:lineRule="auto"/>
              <w:ind w:firstLine="0"/>
              <w:contextualSpacing/>
              <w:rPr>
                <w:szCs w:val="24"/>
                <w:lang w:eastAsia="en-US"/>
              </w:rPr>
            </w:pPr>
            <w:r w:rsidRPr="0088503A">
              <w:rPr>
                <w:szCs w:val="24"/>
                <w:lang w:eastAsia="en-US"/>
              </w:rPr>
              <w:t>7) свідоцтвом про державну реєстрацію, виписку або витягу із ЄДР (для фізичних осіб-підприємців). Для іноземного учасника - завірений переклад витягу з торгового реєстру, тощо);</w:t>
            </w:r>
          </w:p>
          <w:p w:rsidR="0000432D" w:rsidRPr="0088503A" w:rsidRDefault="0000432D">
            <w:pPr>
              <w:spacing w:beforeLines="40" w:before="96" w:afterLines="40" w:after="96" w:line="252" w:lineRule="auto"/>
              <w:ind w:right="113" w:firstLine="0"/>
              <w:rPr>
                <w:szCs w:val="24"/>
                <w:lang w:eastAsia="en-US"/>
              </w:rPr>
            </w:pPr>
            <w:r w:rsidRPr="0088503A">
              <w:rPr>
                <w:szCs w:val="24"/>
                <w:lang w:eastAsia="en-US"/>
              </w:rPr>
              <w:t xml:space="preserve">8) Документи, які підтверджують відповідність пропозиції учасника технічним, якісним, кількісним та іншим вимогам до предмету закупівлі які викладено у  Додатку 2 цієї документації. </w:t>
            </w:r>
          </w:p>
          <w:p w:rsidR="0000432D" w:rsidRPr="0088503A" w:rsidRDefault="0000432D">
            <w:pPr>
              <w:spacing w:beforeLines="40" w:before="96" w:afterLines="40" w:after="96" w:line="252" w:lineRule="auto"/>
              <w:ind w:right="113" w:firstLine="0"/>
              <w:rPr>
                <w:szCs w:val="24"/>
                <w:lang w:eastAsia="en-US"/>
              </w:rPr>
            </w:pPr>
            <w:r w:rsidRPr="0088503A">
              <w:rPr>
                <w:szCs w:val="24"/>
                <w:lang w:eastAsia="en-US"/>
              </w:rPr>
              <w:t>4. У разі виявлення у поданій пропозиції формальної (несуттєвої) помилки пропозиція не відхиляється.</w:t>
            </w:r>
          </w:p>
          <w:p w:rsidR="0000432D" w:rsidRPr="0088503A" w:rsidRDefault="0000432D">
            <w:pPr>
              <w:spacing w:before="0" w:after="0" w:line="252" w:lineRule="auto"/>
              <w:ind w:right="113" w:firstLine="0"/>
              <w:rPr>
                <w:szCs w:val="24"/>
                <w:lang w:eastAsia="en-US"/>
              </w:rPr>
            </w:pPr>
            <w:r w:rsidRPr="0088503A">
              <w:rPr>
                <w:szCs w:val="24"/>
                <w:lang w:eastAsia="en-US"/>
              </w:rPr>
              <w:t>Формальними (несуттєвими) вважаються помилки, що пов’язані з оформленням пропозиції та не впливають на зміст пропозиції, описки в тексті документа та/або орфографічні помилки в словах. Зокрема:</w:t>
            </w:r>
          </w:p>
          <w:p w:rsidR="0000432D" w:rsidRPr="0088503A" w:rsidRDefault="0000432D">
            <w:pPr>
              <w:spacing w:before="0" w:after="0" w:line="252" w:lineRule="auto"/>
              <w:ind w:right="113" w:firstLine="0"/>
              <w:rPr>
                <w:szCs w:val="24"/>
                <w:lang w:eastAsia="en-US"/>
              </w:rPr>
            </w:pPr>
            <w:r w:rsidRPr="0088503A">
              <w:rPr>
                <w:szCs w:val="24"/>
                <w:lang w:eastAsia="en-US"/>
              </w:rPr>
              <w:t>•</w:t>
            </w:r>
            <w:r w:rsidRPr="0088503A">
              <w:rPr>
                <w:szCs w:val="24"/>
                <w:lang w:eastAsia="en-US"/>
              </w:rPr>
              <w:tab/>
              <w:t>відсутність на окремих документах підпису. До зазначеного переліку документів не відносяться наступні: документи для підтвердження кваліфікації учасника за статтею 16 Закону; форма пропозиції, гарантійні листи.</w:t>
            </w:r>
          </w:p>
          <w:p w:rsidR="0000432D" w:rsidRPr="0088503A" w:rsidRDefault="0000432D">
            <w:pPr>
              <w:spacing w:before="0" w:after="0" w:line="252" w:lineRule="auto"/>
              <w:ind w:right="113" w:firstLine="0"/>
              <w:rPr>
                <w:szCs w:val="24"/>
                <w:lang w:eastAsia="en-US"/>
              </w:rPr>
            </w:pPr>
            <w:r w:rsidRPr="0088503A">
              <w:rPr>
                <w:szCs w:val="24"/>
                <w:lang w:eastAsia="en-US"/>
              </w:rPr>
              <w:t>•</w:t>
            </w:r>
            <w:r w:rsidRPr="0088503A">
              <w:rPr>
                <w:szCs w:val="24"/>
                <w:lang w:eastAsia="en-US"/>
              </w:rPr>
              <w:tab/>
              <w:t>допущення у пропозиції описок, граматичних, орфографічних помилок, русизмів, арифметичних помилок, які не спотворюють і не впливають на зміст пропозиції..</w:t>
            </w:r>
          </w:p>
        </w:tc>
      </w:tr>
      <w:tr w:rsidR="0000432D" w:rsidRPr="0088503A" w:rsidTr="0000432D">
        <w:trPr>
          <w:trHeight w:val="58"/>
          <w:tblCellSpacing w:w="11" w:type="dxa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32D" w:rsidRPr="0088503A" w:rsidRDefault="0000432D">
            <w:pPr>
              <w:pStyle w:val="a4"/>
              <w:spacing w:after="0" w:line="252" w:lineRule="auto"/>
              <w:ind w:firstLine="2"/>
              <w:jc w:val="left"/>
              <w:rPr>
                <w:b/>
                <w:szCs w:val="24"/>
                <w:lang w:eastAsia="en-US"/>
              </w:rPr>
            </w:pPr>
            <w:r w:rsidRPr="0088503A">
              <w:rPr>
                <w:b/>
                <w:szCs w:val="24"/>
                <w:lang w:eastAsia="en-US"/>
              </w:rPr>
              <w:lastRenderedPageBreak/>
              <w:t xml:space="preserve">5. Перелік критеріїв та методика оцінки пропозиції 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32D" w:rsidRPr="0088503A" w:rsidRDefault="0000432D">
            <w:pPr>
              <w:widowControl w:val="0"/>
              <w:spacing w:beforeLines="50" w:before="120" w:afterLines="50" w:after="120" w:line="252" w:lineRule="auto"/>
              <w:ind w:right="113" w:firstLine="0"/>
              <w:contextualSpacing/>
              <w:rPr>
                <w:szCs w:val="24"/>
                <w:lang w:eastAsia="en-US"/>
              </w:rPr>
            </w:pPr>
            <w:r w:rsidRPr="0088503A">
              <w:rPr>
                <w:szCs w:val="24"/>
                <w:lang w:eastAsia="en-US"/>
              </w:rPr>
              <w:t>1. До оцінки та участі допускаються пропозиції учасників незалежно від форм оподаткування. Оцінка пропозицій здійснюється на основі критерію  «ЦІНА»</w:t>
            </w:r>
            <w:r w:rsidRPr="0088503A">
              <w:rPr>
                <w:i/>
                <w:szCs w:val="24"/>
                <w:lang w:eastAsia="uk-UA"/>
              </w:rPr>
              <w:t xml:space="preserve"> (питома вага критерію – 100%).</w:t>
            </w:r>
          </w:p>
          <w:p w:rsidR="0000432D" w:rsidRPr="0088503A" w:rsidRDefault="0000432D">
            <w:pPr>
              <w:spacing w:line="252" w:lineRule="auto"/>
              <w:ind w:right="100" w:firstLine="0"/>
              <w:rPr>
                <w:i/>
                <w:szCs w:val="24"/>
                <w:lang w:eastAsia="uk-UA"/>
              </w:rPr>
            </w:pPr>
            <w:r w:rsidRPr="0088503A">
              <w:rPr>
                <w:szCs w:val="24"/>
                <w:lang w:eastAsia="uk-UA"/>
              </w:rPr>
              <w:t xml:space="preserve">2.До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цим оголошенням, в тому числі з </w:t>
            </w:r>
            <w:r w:rsidRPr="0088503A">
              <w:rPr>
                <w:szCs w:val="24"/>
                <w:lang w:eastAsia="uk-UA"/>
              </w:rPr>
              <w:lastRenderedPageBreak/>
              <w:t xml:space="preserve">урахуванням включення до ціни податку на додану вартість (ПДВ), якщо учасник є платником ПДВ, інших податків та зборів, що передбачені чинним законодавством, та мають бути включені таким учасником до вартості товарів, робіт або послуг. </w:t>
            </w:r>
          </w:p>
        </w:tc>
      </w:tr>
      <w:tr w:rsidR="0000432D" w:rsidRPr="0088503A" w:rsidTr="0000432D">
        <w:trPr>
          <w:trHeight w:val="58"/>
          <w:tblCellSpacing w:w="11" w:type="dxa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32D" w:rsidRPr="0088503A" w:rsidRDefault="0000432D">
            <w:pPr>
              <w:pStyle w:val="a4"/>
              <w:spacing w:after="0" w:line="252" w:lineRule="auto"/>
              <w:ind w:firstLine="2"/>
              <w:jc w:val="left"/>
              <w:rPr>
                <w:b/>
                <w:szCs w:val="24"/>
                <w:lang w:eastAsia="en-US"/>
              </w:rPr>
            </w:pPr>
            <w:r w:rsidRPr="0088503A">
              <w:rPr>
                <w:b/>
                <w:szCs w:val="24"/>
                <w:lang w:eastAsia="en-US"/>
              </w:rPr>
              <w:lastRenderedPageBreak/>
              <w:t>6. Відхилення пропозицій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32D" w:rsidRPr="0088503A" w:rsidRDefault="0000432D">
            <w:pPr>
              <w:pStyle w:val="rvps2"/>
              <w:shd w:val="clear" w:color="auto" w:fill="FFFFFF"/>
              <w:spacing w:before="0" w:beforeAutospacing="0" w:after="150" w:afterAutospacing="0" w:line="252" w:lineRule="auto"/>
              <w:ind w:firstLine="450"/>
              <w:jc w:val="both"/>
              <w:rPr>
                <w:lang w:val="ru-RU"/>
              </w:rPr>
            </w:pPr>
            <w:r w:rsidRPr="0088503A">
              <w:t>1. Замовник відхиляє пропозицію в разі, якщо:</w:t>
            </w:r>
          </w:p>
          <w:p w:rsidR="0000432D" w:rsidRPr="0088503A" w:rsidRDefault="0000432D">
            <w:pPr>
              <w:pStyle w:val="rvps2"/>
              <w:shd w:val="clear" w:color="auto" w:fill="FFFFFF"/>
              <w:spacing w:before="0" w:beforeAutospacing="0" w:after="150" w:afterAutospacing="0" w:line="252" w:lineRule="auto"/>
              <w:ind w:firstLine="450"/>
              <w:jc w:val="both"/>
            </w:pPr>
            <w:bookmarkStart w:id="15" w:name="n453"/>
            <w:bookmarkEnd w:id="15"/>
            <w:r w:rsidRPr="0088503A"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00432D" w:rsidRPr="0088503A" w:rsidRDefault="0000432D">
            <w:pPr>
              <w:pStyle w:val="rvps2"/>
              <w:shd w:val="clear" w:color="auto" w:fill="FFFFFF"/>
              <w:spacing w:before="0" w:beforeAutospacing="0" w:after="150" w:afterAutospacing="0" w:line="252" w:lineRule="auto"/>
              <w:ind w:firstLine="450"/>
              <w:jc w:val="both"/>
            </w:pPr>
            <w:bookmarkStart w:id="16" w:name="n454"/>
            <w:bookmarkStart w:id="17" w:name="n455"/>
            <w:bookmarkEnd w:id="16"/>
            <w:bookmarkEnd w:id="17"/>
            <w:r w:rsidRPr="0088503A">
              <w:t>2) учасник, який визначений переможцем спрощеної закупівлі, відмовив</w:t>
            </w:r>
            <w:bookmarkStart w:id="18" w:name="_GoBack"/>
            <w:bookmarkEnd w:id="18"/>
            <w:r w:rsidRPr="0088503A">
              <w:t>ся від укладення договору про закупівлю;</w:t>
            </w:r>
          </w:p>
          <w:p w:rsidR="0000432D" w:rsidRPr="0088503A" w:rsidRDefault="0000432D">
            <w:pPr>
              <w:pStyle w:val="rvps2"/>
              <w:shd w:val="clear" w:color="auto" w:fill="FFFFFF"/>
              <w:spacing w:before="0" w:beforeAutospacing="0" w:after="150" w:afterAutospacing="0" w:line="252" w:lineRule="auto"/>
              <w:ind w:firstLine="450"/>
              <w:jc w:val="both"/>
            </w:pPr>
            <w:bookmarkStart w:id="19" w:name="n456"/>
            <w:bookmarkEnd w:id="19"/>
            <w:r w:rsidRPr="0088503A">
              <w:t xml:space="preserve">3)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      </w:r>
            <w:proofErr w:type="spellStart"/>
            <w:r w:rsidRPr="0088503A">
              <w:t>неукладення</w:t>
            </w:r>
            <w:proofErr w:type="spellEnd"/>
            <w:r w:rsidRPr="0088503A">
              <w:t xml:space="preserve"> договору з боку учасника) більше двох разів із замовником, який проводить таку спрощену закупівлю.</w:t>
            </w:r>
          </w:p>
        </w:tc>
      </w:tr>
      <w:tr w:rsidR="0000432D" w:rsidRPr="0088503A" w:rsidTr="0000432D">
        <w:trPr>
          <w:trHeight w:val="58"/>
          <w:tblCellSpacing w:w="11" w:type="dxa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32D" w:rsidRPr="0088503A" w:rsidRDefault="0000432D">
            <w:pPr>
              <w:pStyle w:val="a4"/>
              <w:spacing w:after="0" w:line="252" w:lineRule="auto"/>
              <w:ind w:firstLine="2"/>
              <w:jc w:val="left"/>
              <w:rPr>
                <w:b/>
                <w:szCs w:val="24"/>
                <w:lang w:eastAsia="en-US"/>
              </w:rPr>
            </w:pPr>
            <w:r w:rsidRPr="0088503A">
              <w:rPr>
                <w:b/>
                <w:szCs w:val="24"/>
                <w:lang w:eastAsia="en-US"/>
              </w:rPr>
              <w:t>7. Відміна замовником спрощеної процедури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2D" w:rsidRPr="0088503A" w:rsidRDefault="0000432D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448"/>
              <w:jc w:val="both"/>
            </w:pPr>
            <w:bookmarkStart w:id="20" w:name="n519"/>
            <w:bookmarkEnd w:id="20"/>
            <w:r w:rsidRPr="0088503A">
              <w:t>1. Замовник відміняє спрощену закупівлю в разі:</w:t>
            </w:r>
          </w:p>
          <w:p w:rsidR="0000432D" w:rsidRPr="0088503A" w:rsidRDefault="0000432D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448"/>
              <w:jc w:val="both"/>
            </w:pPr>
            <w:bookmarkStart w:id="21" w:name="n463"/>
            <w:bookmarkEnd w:id="21"/>
            <w:r w:rsidRPr="0088503A">
              <w:t>1) відсутності подальшої потреби в закупівлі товарів, робіт і послуг;</w:t>
            </w:r>
          </w:p>
          <w:p w:rsidR="0000432D" w:rsidRPr="0088503A" w:rsidRDefault="0000432D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448"/>
              <w:jc w:val="both"/>
            </w:pPr>
            <w:bookmarkStart w:id="22" w:name="n464"/>
            <w:bookmarkEnd w:id="22"/>
            <w:r w:rsidRPr="0088503A"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:rsidR="0000432D" w:rsidRPr="0088503A" w:rsidRDefault="0000432D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448"/>
              <w:jc w:val="both"/>
            </w:pPr>
            <w:bookmarkStart w:id="23" w:name="n465"/>
            <w:bookmarkEnd w:id="23"/>
            <w:r w:rsidRPr="0088503A">
              <w:t>3) скорочення видатків на здійснення закупівлі товарів, робіт і послуг.</w:t>
            </w:r>
          </w:p>
          <w:p w:rsidR="0000432D" w:rsidRPr="0088503A" w:rsidRDefault="0000432D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448"/>
              <w:jc w:val="both"/>
            </w:pPr>
            <w:bookmarkStart w:id="24" w:name="n466"/>
            <w:bookmarkEnd w:id="24"/>
            <w:r w:rsidRPr="0088503A">
              <w:t>2. Спрощена закупівля автоматично відміняється електронною системою закупівель у разі:</w:t>
            </w:r>
          </w:p>
          <w:p w:rsidR="0000432D" w:rsidRPr="0088503A" w:rsidRDefault="0000432D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448"/>
              <w:jc w:val="both"/>
            </w:pPr>
            <w:bookmarkStart w:id="25" w:name="n467"/>
            <w:bookmarkEnd w:id="25"/>
            <w:r w:rsidRPr="0088503A">
              <w:t>1) відхилення всіх пропозицій згідно з частиною 13 цієї статті;</w:t>
            </w:r>
          </w:p>
          <w:p w:rsidR="0000432D" w:rsidRPr="0088503A" w:rsidRDefault="0000432D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448"/>
              <w:jc w:val="both"/>
            </w:pPr>
            <w:bookmarkStart w:id="26" w:name="n468"/>
            <w:bookmarkEnd w:id="26"/>
            <w:r w:rsidRPr="0088503A">
              <w:t>2) відсутності пропозицій учасників для участі в ній.</w:t>
            </w:r>
          </w:p>
          <w:p w:rsidR="0000432D" w:rsidRPr="0088503A" w:rsidRDefault="0000432D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448"/>
              <w:jc w:val="both"/>
            </w:pPr>
            <w:bookmarkStart w:id="27" w:name="n469"/>
            <w:bookmarkEnd w:id="27"/>
            <w:r w:rsidRPr="0088503A">
              <w:t>Спрощена закупівля може бути відмінена частково (за лотом).</w:t>
            </w:r>
          </w:p>
          <w:p w:rsidR="0000432D" w:rsidRPr="0088503A" w:rsidRDefault="0000432D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448"/>
              <w:jc w:val="both"/>
            </w:pPr>
            <w:r w:rsidRPr="0088503A">
              <w:t>2. Повідомлення про відміну закупівлі оприлюднюється в електронній системі закупівель:</w:t>
            </w:r>
          </w:p>
          <w:p w:rsidR="0000432D" w:rsidRPr="0088503A" w:rsidRDefault="0000432D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448"/>
              <w:jc w:val="both"/>
            </w:pPr>
            <w:bookmarkStart w:id="28" w:name="n1200"/>
            <w:bookmarkEnd w:id="28"/>
            <w:r w:rsidRPr="0088503A">
              <w:t>замовником протягом одного робочого дня з дня прийняття замовником відповідного рішення;</w:t>
            </w:r>
          </w:p>
          <w:p w:rsidR="0000432D" w:rsidRPr="0088503A" w:rsidRDefault="0000432D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448"/>
              <w:jc w:val="both"/>
            </w:pPr>
            <w:bookmarkStart w:id="29" w:name="n1201"/>
            <w:bookmarkEnd w:id="29"/>
            <w:r w:rsidRPr="0088503A">
      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 </w:t>
            </w:r>
            <w:hyperlink r:id="rId6" w:anchor="n1181" w:history="1">
              <w:r w:rsidRPr="0088503A">
                <w:rPr>
                  <w:rStyle w:val="a3"/>
                </w:rPr>
                <w:t>частиною тринадцятою</w:t>
              </w:r>
            </w:hyperlink>
            <w:r w:rsidRPr="0088503A">
              <w:t> цієї статті або відсутності пропозицій учасників для участі у ній.</w:t>
            </w:r>
          </w:p>
          <w:p w:rsidR="0000432D" w:rsidRPr="0088503A" w:rsidRDefault="0000432D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448"/>
              <w:jc w:val="both"/>
            </w:pPr>
            <w:bookmarkStart w:id="30" w:name="n1202"/>
            <w:bookmarkEnd w:id="30"/>
            <w:r w:rsidRPr="0088503A">
              <w:t>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  <w:p w:rsidR="0000432D" w:rsidRPr="0088503A" w:rsidRDefault="0000432D">
            <w:pPr>
              <w:pStyle w:val="a4"/>
              <w:spacing w:after="0" w:line="252" w:lineRule="auto"/>
              <w:rPr>
                <w:i/>
                <w:szCs w:val="24"/>
                <w:lang w:eastAsia="en-US"/>
              </w:rPr>
            </w:pPr>
          </w:p>
        </w:tc>
      </w:tr>
      <w:tr w:rsidR="0000432D" w:rsidRPr="0088503A" w:rsidTr="0000432D">
        <w:trPr>
          <w:trHeight w:val="58"/>
          <w:tblCellSpacing w:w="11" w:type="dxa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32D" w:rsidRPr="0088503A" w:rsidRDefault="0000432D">
            <w:pPr>
              <w:spacing w:beforeLines="40" w:before="96" w:afterLines="40" w:after="96" w:line="252" w:lineRule="auto"/>
              <w:ind w:left="2" w:right="113" w:firstLine="0"/>
              <w:rPr>
                <w:b/>
                <w:szCs w:val="24"/>
                <w:lang w:eastAsia="uk-UA"/>
              </w:rPr>
            </w:pPr>
            <w:r w:rsidRPr="0088503A">
              <w:rPr>
                <w:b/>
                <w:szCs w:val="24"/>
                <w:lang w:eastAsia="uk-UA"/>
              </w:rPr>
              <w:t xml:space="preserve">8. Строк укладання договору 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32D" w:rsidRPr="0088503A" w:rsidRDefault="0000432D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448"/>
              <w:jc w:val="both"/>
            </w:pPr>
            <w:r w:rsidRPr="0088503A">
              <w:t>1. 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  <w:p w:rsidR="0000432D" w:rsidRPr="0088503A" w:rsidRDefault="0000432D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448"/>
              <w:jc w:val="both"/>
            </w:pPr>
            <w:r w:rsidRPr="0088503A">
              <w:rPr>
                <w:shd w:val="clear" w:color="auto" w:fill="FFFFFF"/>
              </w:rPr>
              <w:t>2. Договір про закупівлю укладається згідно з вимогами </w:t>
            </w:r>
            <w:hyperlink r:id="rId7" w:anchor="n1760" w:history="1">
              <w:r w:rsidRPr="0088503A">
                <w:rPr>
                  <w:rStyle w:val="a3"/>
                  <w:shd w:val="clear" w:color="auto" w:fill="FFFFFF"/>
                </w:rPr>
                <w:t>статті 41</w:t>
              </w:r>
            </w:hyperlink>
            <w:r w:rsidRPr="0088503A">
              <w:rPr>
                <w:shd w:val="clear" w:color="auto" w:fill="FFFFFF"/>
              </w:rPr>
              <w:t> цього Закону.</w:t>
            </w:r>
            <w:bookmarkStart w:id="31" w:name="n460"/>
            <w:bookmarkEnd w:id="31"/>
          </w:p>
        </w:tc>
      </w:tr>
      <w:tr w:rsidR="0000432D" w:rsidRPr="0088503A" w:rsidTr="0000432D">
        <w:trPr>
          <w:trHeight w:val="362"/>
          <w:tblCellSpacing w:w="11" w:type="dxa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32D" w:rsidRPr="0088503A" w:rsidRDefault="0000432D">
            <w:pPr>
              <w:spacing w:beforeLines="40" w:before="96" w:afterLines="40" w:after="96" w:line="252" w:lineRule="auto"/>
              <w:ind w:left="2" w:right="113" w:firstLine="0"/>
              <w:jc w:val="left"/>
              <w:rPr>
                <w:b/>
                <w:szCs w:val="24"/>
                <w:lang w:eastAsia="uk-UA"/>
              </w:rPr>
            </w:pPr>
            <w:r w:rsidRPr="0088503A">
              <w:rPr>
                <w:b/>
                <w:szCs w:val="24"/>
                <w:lang w:eastAsia="uk-UA"/>
              </w:rPr>
              <w:t xml:space="preserve">9. Проект договору про закупівлю 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32D" w:rsidRPr="0088503A" w:rsidRDefault="0000432D">
            <w:pPr>
              <w:spacing w:beforeLines="40" w:before="96" w:afterLines="40" w:after="96" w:line="252" w:lineRule="auto"/>
              <w:ind w:right="113" w:firstLine="0"/>
              <w:contextualSpacing/>
              <w:jc w:val="left"/>
              <w:rPr>
                <w:szCs w:val="24"/>
                <w:lang w:eastAsia="en-US"/>
              </w:rPr>
            </w:pPr>
            <w:r w:rsidRPr="0088503A">
              <w:rPr>
                <w:szCs w:val="24"/>
                <w:lang w:eastAsia="en-US"/>
              </w:rPr>
              <w:t>Проект договору згідно Додатку № 3 до оголошення (надається в складі пропозиції);</w:t>
            </w:r>
          </w:p>
        </w:tc>
      </w:tr>
      <w:tr w:rsidR="0000432D" w:rsidRPr="0088503A" w:rsidTr="0000432D">
        <w:trPr>
          <w:trHeight w:val="58"/>
          <w:tblCellSpacing w:w="11" w:type="dxa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32D" w:rsidRPr="0088503A" w:rsidRDefault="0000432D">
            <w:pPr>
              <w:spacing w:beforeLines="40" w:before="96" w:afterLines="40" w:after="96" w:line="252" w:lineRule="auto"/>
              <w:ind w:left="2" w:right="113" w:firstLine="0"/>
              <w:jc w:val="left"/>
              <w:rPr>
                <w:b/>
                <w:szCs w:val="24"/>
                <w:lang w:eastAsia="uk-UA"/>
              </w:rPr>
            </w:pPr>
            <w:r w:rsidRPr="0088503A">
              <w:rPr>
                <w:b/>
                <w:szCs w:val="24"/>
                <w:lang w:eastAsia="uk-UA"/>
              </w:rPr>
              <w:t xml:space="preserve">10. Забезпечення пропозиції/Забезпечення виконання </w:t>
            </w:r>
            <w:r w:rsidRPr="0088503A">
              <w:rPr>
                <w:b/>
                <w:szCs w:val="24"/>
                <w:lang w:eastAsia="uk-UA"/>
              </w:rPr>
              <w:lastRenderedPageBreak/>
              <w:t>договору про закупівлю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2D" w:rsidRPr="0088503A" w:rsidRDefault="0000432D">
            <w:pPr>
              <w:spacing w:line="252" w:lineRule="auto"/>
              <w:ind w:firstLine="0"/>
              <w:rPr>
                <w:szCs w:val="24"/>
                <w:lang w:eastAsia="en-US"/>
              </w:rPr>
            </w:pPr>
            <w:r w:rsidRPr="0088503A">
              <w:rPr>
                <w:szCs w:val="24"/>
                <w:lang w:eastAsia="en-US"/>
              </w:rPr>
              <w:lastRenderedPageBreak/>
              <w:t>Не вимагається</w:t>
            </w:r>
          </w:p>
          <w:p w:rsidR="0000432D" w:rsidRPr="0088503A" w:rsidRDefault="0000432D">
            <w:pPr>
              <w:spacing w:beforeLines="40" w:before="96" w:afterLines="40" w:after="96" w:line="252" w:lineRule="auto"/>
              <w:ind w:right="113" w:firstLine="0"/>
              <w:contextualSpacing/>
              <w:jc w:val="left"/>
              <w:rPr>
                <w:szCs w:val="24"/>
                <w:lang w:eastAsia="en-US"/>
              </w:rPr>
            </w:pPr>
          </w:p>
        </w:tc>
      </w:tr>
      <w:tr w:rsidR="0000432D" w:rsidRPr="0088503A" w:rsidTr="0000432D">
        <w:trPr>
          <w:trHeight w:val="58"/>
          <w:tblCellSpacing w:w="11" w:type="dxa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432D" w:rsidRPr="0088503A" w:rsidRDefault="0000432D">
            <w:pPr>
              <w:spacing w:beforeLines="40" w:before="96" w:afterLines="40" w:after="96" w:line="252" w:lineRule="auto"/>
              <w:ind w:left="2" w:right="113" w:firstLine="0"/>
              <w:jc w:val="left"/>
              <w:rPr>
                <w:b/>
                <w:szCs w:val="24"/>
                <w:lang w:eastAsia="uk-UA"/>
              </w:rPr>
            </w:pPr>
            <w:r w:rsidRPr="0088503A">
              <w:rPr>
                <w:b/>
                <w:szCs w:val="24"/>
                <w:lang w:eastAsia="uk-UA"/>
              </w:rPr>
              <w:lastRenderedPageBreak/>
              <w:t>11. Інше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2D" w:rsidRPr="0088503A" w:rsidRDefault="0000432D">
            <w:pPr>
              <w:spacing w:line="252" w:lineRule="auto"/>
              <w:ind w:firstLine="0"/>
              <w:rPr>
                <w:szCs w:val="24"/>
                <w:lang w:eastAsia="en-US"/>
              </w:rPr>
            </w:pPr>
            <w:r w:rsidRPr="0088503A">
              <w:rPr>
                <w:szCs w:val="24"/>
                <w:lang w:eastAsia="en-US"/>
              </w:rPr>
              <w:t>Кінцевий строк подання пропозицій, період уточнення інформації, розмір мінімального кроку пониження ціни під час аукціону зазначається в електронній системі закупівлі шляхом заповнення форми оголошення.</w:t>
            </w:r>
          </w:p>
          <w:p w:rsidR="0000432D" w:rsidRPr="0088503A" w:rsidRDefault="0000432D">
            <w:pPr>
              <w:spacing w:line="252" w:lineRule="auto"/>
              <w:ind w:firstLine="0"/>
              <w:rPr>
                <w:szCs w:val="24"/>
                <w:lang w:eastAsia="en-US"/>
              </w:rPr>
            </w:pPr>
            <w:r w:rsidRPr="0088503A">
              <w:rPr>
                <w:szCs w:val="24"/>
                <w:lang w:eastAsia="en-US"/>
              </w:rPr>
              <w:t>Період уточнення</w:t>
            </w:r>
            <w:r w:rsidR="0053088D" w:rsidRPr="0088503A">
              <w:rPr>
                <w:szCs w:val="24"/>
                <w:lang w:eastAsia="en-US"/>
              </w:rPr>
              <w:t xml:space="preserve"> інформації про закупівлю</w:t>
            </w:r>
            <w:r w:rsidR="00A578DD" w:rsidRPr="0088503A">
              <w:rPr>
                <w:szCs w:val="24"/>
                <w:lang w:eastAsia="en-US"/>
              </w:rPr>
              <w:t xml:space="preserve">: до </w:t>
            </w:r>
            <w:r w:rsidR="002E58FF" w:rsidRPr="0088503A">
              <w:rPr>
                <w:szCs w:val="24"/>
                <w:lang w:val="ru-RU" w:eastAsia="en-US"/>
              </w:rPr>
              <w:t>1</w:t>
            </w:r>
            <w:r w:rsidR="00BC135C">
              <w:rPr>
                <w:szCs w:val="24"/>
                <w:lang w:val="ru-RU" w:eastAsia="en-US"/>
              </w:rPr>
              <w:t>3</w:t>
            </w:r>
            <w:r w:rsidR="00A578DD" w:rsidRPr="0088503A">
              <w:rPr>
                <w:szCs w:val="24"/>
                <w:lang w:eastAsia="en-US"/>
              </w:rPr>
              <w:t>.</w:t>
            </w:r>
            <w:r w:rsidR="00BC135C">
              <w:rPr>
                <w:szCs w:val="24"/>
                <w:lang w:eastAsia="en-US"/>
              </w:rPr>
              <w:t>10</w:t>
            </w:r>
            <w:r w:rsidR="008B0F69" w:rsidRPr="0088503A">
              <w:rPr>
                <w:szCs w:val="24"/>
                <w:lang w:eastAsia="en-US"/>
              </w:rPr>
              <w:t>.202</w:t>
            </w:r>
            <w:r w:rsidR="002E58FF" w:rsidRPr="0088503A">
              <w:rPr>
                <w:szCs w:val="24"/>
                <w:lang w:eastAsia="en-US"/>
              </w:rPr>
              <w:t>2</w:t>
            </w:r>
            <w:r w:rsidR="008B0F69" w:rsidRPr="0088503A">
              <w:rPr>
                <w:szCs w:val="24"/>
                <w:lang w:eastAsia="en-US"/>
              </w:rPr>
              <w:t xml:space="preserve"> року до 00:00</w:t>
            </w:r>
            <w:r w:rsidRPr="0088503A">
              <w:rPr>
                <w:szCs w:val="24"/>
                <w:lang w:eastAsia="en-US"/>
              </w:rPr>
              <w:t xml:space="preserve"> год.</w:t>
            </w:r>
          </w:p>
          <w:p w:rsidR="0000432D" w:rsidRPr="0088503A" w:rsidRDefault="0000432D">
            <w:pPr>
              <w:spacing w:line="252" w:lineRule="auto"/>
              <w:ind w:firstLine="0"/>
              <w:rPr>
                <w:szCs w:val="24"/>
                <w:lang w:eastAsia="en-US"/>
              </w:rPr>
            </w:pPr>
            <w:r w:rsidRPr="0088503A">
              <w:rPr>
                <w:szCs w:val="24"/>
                <w:lang w:eastAsia="en-US"/>
              </w:rPr>
              <w:t>Кінцевий</w:t>
            </w:r>
            <w:r w:rsidR="00A578DD" w:rsidRPr="0088503A">
              <w:rPr>
                <w:szCs w:val="24"/>
                <w:lang w:eastAsia="en-US"/>
              </w:rPr>
              <w:t xml:space="preserve"> строк подання пропозицій: до </w:t>
            </w:r>
            <w:r w:rsidR="00BC135C">
              <w:rPr>
                <w:szCs w:val="24"/>
                <w:lang w:eastAsia="en-US"/>
              </w:rPr>
              <w:t>18</w:t>
            </w:r>
            <w:r w:rsidR="00CD493A" w:rsidRPr="0088503A">
              <w:rPr>
                <w:szCs w:val="24"/>
                <w:lang w:eastAsia="en-US"/>
              </w:rPr>
              <w:t>.</w:t>
            </w:r>
            <w:r w:rsidR="00BC135C">
              <w:rPr>
                <w:szCs w:val="24"/>
                <w:lang w:eastAsia="en-US"/>
              </w:rPr>
              <w:t>10</w:t>
            </w:r>
            <w:r w:rsidR="008B0F69" w:rsidRPr="0088503A">
              <w:rPr>
                <w:szCs w:val="24"/>
                <w:lang w:eastAsia="en-US"/>
              </w:rPr>
              <w:t>.202</w:t>
            </w:r>
            <w:r w:rsidR="002E58FF" w:rsidRPr="0088503A">
              <w:rPr>
                <w:szCs w:val="24"/>
                <w:lang w:eastAsia="en-US"/>
              </w:rPr>
              <w:t>2</w:t>
            </w:r>
            <w:r w:rsidR="008B0F69" w:rsidRPr="0088503A">
              <w:rPr>
                <w:szCs w:val="24"/>
                <w:lang w:eastAsia="en-US"/>
              </w:rPr>
              <w:t xml:space="preserve"> року до 00:00</w:t>
            </w:r>
            <w:r w:rsidRPr="0088503A">
              <w:rPr>
                <w:szCs w:val="24"/>
                <w:lang w:eastAsia="en-US"/>
              </w:rPr>
              <w:t xml:space="preserve"> год.</w:t>
            </w:r>
          </w:p>
          <w:p w:rsidR="0000432D" w:rsidRPr="0088503A" w:rsidRDefault="0000432D">
            <w:pPr>
              <w:spacing w:line="252" w:lineRule="auto"/>
              <w:ind w:firstLine="0"/>
              <w:rPr>
                <w:szCs w:val="24"/>
                <w:lang w:eastAsia="en-US"/>
              </w:rPr>
            </w:pPr>
            <w:r w:rsidRPr="0088503A">
              <w:rPr>
                <w:szCs w:val="24"/>
                <w:lang w:eastAsia="en-US"/>
              </w:rPr>
              <w:t>Розмір мінімального кроку пониження ціни: 0,5 %</w:t>
            </w:r>
          </w:p>
          <w:p w:rsidR="0000432D" w:rsidRPr="0088503A" w:rsidRDefault="0000432D">
            <w:pPr>
              <w:spacing w:line="252" w:lineRule="auto"/>
              <w:ind w:firstLine="0"/>
              <w:rPr>
                <w:color w:val="FF0000"/>
                <w:szCs w:val="24"/>
                <w:lang w:eastAsia="en-US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tbl>
    <w:p w:rsidR="0000432D" w:rsidRPr="0088503A" w:rsidRDefault="0000432D" w:rsidP="0000432D">
      <w:pPr>
        <w:pStyle w:val="1"/>
        <w:pageBreakBefore w:val="0"/>
        <w:spacing w:before="120"/>
        <w:jc w:val="right"/>
        <w:rPr>
          <w:caps w:val="0"/>
          <w:color w:val="auto"/>
          <w:sz w:val="24"/>
          <w:szCs w:val="24"/>
        </w:rPr>
      </w:pPr>
    </w:p>
    <w:p w:rsidR="0000432D" w:rsidRPr="0088503A" w:rsidRDefault="0000432D" w:rsidP="0000432D">
      <w:pPr>
        <w:pStyle w:val="1"/>
        <w:pageBreakBefore w:val="0"/>
        <w:tabs>
          <w:tab w:val="left" w:pos="825"/>
        </w:tabs>
        <w:spacing w:before="120"/>
        <w:jc w:val="both"/>
        <w:rPr>
          <w:color w:val="auto"/>
          <w:sz w:val="24"/>
          <w:szCs w:val="24"/>
        </w:rPr>
      </w:pPr>
      <w:r w:rsidRPr="0088503A">
        <w:rPr>
          <w:color w:val="auto"/>
          <w:sz w:val="24"/>
          <w:szCs w:val="24"/>
        </w:rPr>
        <w:tab/>
      </w:r>
    </w:p>
    <w:p w:rsidR="0000432D" w:rsidRPr="0088503A" w:rsidRDefault="0000432D" w:rsidP="0000432D">
      <w:pPr>
        <w:pStyle w:val="1"/>
        <w:pageBreakBefore w:val="0"/>
        <w:tabs>
          <w:tab w:val="left" w:pos="825"/>
        </w:tabs>
        <w:spacing w:before="120"/>
        <w:jc w:val="both"/>
        <w:rPr>
          <w:color w:val="auto"/>
          <w:sz w:val="24"/>
          <w:szCs w:val="24"/>
        </w:rPr>
      </w:pPr>
    </w:p>
    <w:p w:rsidR="0000432D" w:rsidRPr="0088503A" w:rsidRDefault="0000432D" w:rsidP="0000432D">
      <w:pPr>
        <w:suppressAutoHyphens/>
        <w:spacing w:before="0" w:after="0"/>
        <w:ind w:firstLine="0"/>
        <w:rPr>
          <w:rFonts w:eastAsia="Calibri"/>
          <w:i/>
          <w:iCs/>
          <w:szCs w:val="24"/>
          <w:lang w:eastAsia="zh-CN"/>
        </w:rPr>
      </w:pPr>
    </w:p>
    <w:p w:rsidR="0000432D" w:rsidRPr="0088503A" w:rsidRDefault="0000432D" w:rsidP="0000432D">
      <w:pPr>
        <w:rPr>
          <w:szCs w:val="24"/>
        </w:rPr>
      </w:pPr>
    </w:p>
    <w:p w:rsidR="0000432D" w:rsidRPr="0088503A" w:rsidRDefault="0000432D" w:rsidP="0000432D">
      <w:pPr>
        <w:rPr>
          <w:szCs w:val="24"/>
        </w:rPr>
      </w:pPr>
    </w:p>
    <w:p w:rsidR="0000432D" w:rsidRPr="0088503A" w:rsidRDefault="0000432D" w:rsidP="0000432D">
      <w:pPr>
        <w:rPr>
          <w:szCs w:val="24"/>
        </w:rPr>
      </w:pPr>
    </w:p>
    <w:p w:rsidR="0000432D" w:rsidRPr="0088503A" w:rsidRDefault="0000432D" w:rsidP="0000432D">
      <w:pPr>
        <w:rPr>
          <w:szCs w:val="24"/>
        </w:rPr>
      </w:pPr>
    </w:p>
    <w:p w:rsidR="0000432D" w:rsidRPr="0088503A" w:rsidRDefault="0000432D" w:rsidP="0000432D">
      <w:pPr>
        <w:rPr>
          <w:szCs w:val="24"/>
        </w:rPr>
      </w:pPr>
    </w:p>
    <w:p w:rsidR="0000432D" w:rsidRPr="0088503A" w:rsidRDefault="0000432D" w:rsidP="0000432D">
      <w:pPr>
        <w:rPr>
          <w:szCs w:val="24"/>
        </w:rPr>
      </w:pPr>
    </w:p>
    <w:p w:rsidR="005D33C0" w:rsidRPr="0088503A" w:rsidRDefault="00BC135C">
      <w:pPr>
        <w:rPr>
          <w:szCs w:val="24"/>
        </w:rPr>
      </w:pPr>
    </w:p>
    <w:sectPr w:rsidR="005D33C0" w:rsidRPr="0088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1832"/>
    <w:multiLevelType w:val="hybridMultilevel"/>
    <w:tmpl w:val="38649FDA"/>
    <w:lvl w:ilvl="0" w:tplc="2D94FB5A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B0D15"/>
    <w:multiLevelType w:val="multilevel"/>
    <w:tmpl w:val="A8C630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F0963C4"/>
    <w:multiLevelType w:val="multilevel"/>
    <w:tmpl w:val="0C3E121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b w:val="0"/>
      </w:rPr>
    </w:lvl>
  </w:abstractNum>
  <w:abstractNum w:abstractNumId="3">
    <w:nsid w:val="7D4F21EF"/>
    <w:multiLevelType w:val="multilevel"/>
    <w:tmpl w:val="F364EEF8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98"/>
    <w:rsid w:val="0000432D"/>
    <w:rsid w:val="00055ECB"/>
    <w:rsid w:val="00091288"/>
    <w:rsid w:val="000E55BB"/>
    <w:rsid w:val="002E58FF"/>
    <w:rsid w:val="003039AB"/>
    <w:rsid w:val="00337798"/>
    <w:rsid w:val="00367EB3"/>
    <w:rsid w:val="003E2D81"/>
    <w:rsid w:val="003F2C27"/>
    <w:rsid w:val="00426DAC"/>
    <w:rsid w:val="00526C0B"/>
    <w:rsid w:val="0053088D"/>
    <w:rsid w:val="00785298"/>
    <w:rsid w:val="0086529F"/>
    <w:rsid w:val="0088503A"/>
    <w:rsid w:val="008B0F69"/>
    <w:rsid w:val="00904E66"/>
    <w:rsid w:val="00A578DD"/>
    <w:rsid w:val="00B12BE0"/>
    <w:rsid w:val="00BC135C"/>
    <w:rsid w:val="00C5522B"/>
    <w:rsid w:val="00CD493A"/>
    <w:rsid w:val="00F62996"/>
    <w:rsid w:val="00F7170F"/>
    <w:rsid w:val="00F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0229E-4E78-43A8-8C73-C6A0C48B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2D"/>
    <w:pPr>
      <w:snapToGrid w:val="0"/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0432D"/>
    <w:pPr>
      <w:pageBreakBefore/>
      <w:widowControl w:val="0"/>
      <w:suppressLineNumbers/>
      <w:suppressAutoHyphens/>
      <w:spacing w:before="0" w:after="0"/>
      <w:ind w:firstLine="0"/>
      <w:jc w:val="center"/>
      <w:outlineLvl w:val="0"/>
    </w:pPr>
    <w:rPr>
      <w:b/>
      <w:caps/>
      <w:color w:val="000000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32D"/>
    <w:rPr>
      <w:rFonts w:ascii="Times New Roman" w:eastAsia="Times New Roman" w:hAnsi="Times New Roman" w:cs="Times New Roman"/>
      <w:b/>
      <w:caps/>
      <w:color w:val="000000"/>
      <w:kern w:val="28"/>
      <w:sz w:val="28"/>
      <w:szCs w:val="20"/>
      <w:lang w:val="uk-UA" w:eastAsia="ru-RU"/>
    </w:rPr>
  </w:style>
  <w:style w:type="character" w:styleId="a3">
    <w:name w:val="Hyperlink"/>
    <w:semiHidden/>
    <w:unhideWhenUsed/>
    <w:rsid w:val="0000432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0432D"/>
  </w:style>
  <w:style w:type="character" w:customStyle="1" w:styleId="a5">
    <w:name w:val="Основной текст Знак"/>
    <w:basedOn w:val="a0"/>
    <w:link w:val="a4"/>
    <w:semiHidden/>
    <w:rsid w:val="0000432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unhideWhenUsed/>
    <w:rsid w:val="000043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0432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rvps2">
    <w:name w:val="rvps2"/>
    <w:basedOn w:val="a"/>
    <w:rsid w:val="0000432D"/>
    <w:pPr>
      <w:snapToGrid/>
      <w:spacing w:before="100" w:beforeAutospacing="1" w:after="100" w:afterAutospacing="1"/>
      <w:ind w:firstLine="0"/>
      <w:jc w:val="left"/>
    </w:pPr>
    <w:rPr>
      <w:szCs w:val="24"/>
      <w:lang w:eastAsia="uk-UA"/>
    </w:rPr>
  </w:style>
  <w:style w:type="paragraph" w:styleId="a6">
    <w:name w:val="No Spacing"/>
    <w:uiPriority w:val="1"/>
    <w:qFormat/>
    <w:rsid w:val="00526C0B"/>
    <w:pPr>
      <w:spacing w:after="0" w:line="240" w:lineRule="auto"/>
    </w:pPr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039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9A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0383-7C26-4545-8E70-6FE3064D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8582</Words>
  <Characters>4892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2021-06-11T06:55:00Z</cp:lastPrinted>
  <dcterms:created xsi:type="dcterms:W3CDTF">2022-10-06T13:28:00Z</dcterms:created>
  <dcterms:modified xsi:type="dcterms:W3CDTF">2022-10-06T13:49:00Z</dcterms:modified>
</cp:coreProperties>
</file>