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656E" w14:textId="4D8B3974" w:rsidR="005B52DD" w:rsidRDefault="005B52DD" w:rsidP="005B52DD">
      <w:pPr>
        <w:pStyle w:val="a3"/>
        <w:widowControl w:val="0"/>
        <w:ind w:right="-2"/>
        <w:jc w:val="center"/>
        <w:rPr>
          <w:b/>
          <w:sz w:val="28"/>
          <w:szCs w:val="28"/>
        </w:rPr>
      </w:pPr>
      <w:r w:rsidRPr="004022E2">
        <w:rPr>
          <w:b/>
          <w:sz w:val="28"/>
          <w:szCs w:val="28"/>
        </w:rPr>
        <w:t xml:space="preserve">Зміни до </w:t>
      </w:r>
      <w:r w:rsidRPr="0022613A">
        <w:rPr>
          <w:b/>
          <w:sz w:val="28"/>
          <w:szCs w:val="28"/>
        </w:rPr>
        <w:t>тендерної документації</w:t>
      </w:r>
    </w:p>
    <w:p w14:paraId="7127FCF7" w14:textId="77777777" w:rsidR="00BE6BC1" w:rsidRPr="0022613A" w:rsidRDefault="00BE6BC1" w:rsidP="005B52DD">
      <w:pPr>
        <w:pStyle w:val="a3"/>
        <w:widowControl w:val="0"/>
        <w:ind w:right="-2"/>
        <w:jc w:val="center"/>
        <w:rPr>
          <w:b/>
          <w:sz w:val="28"/>
          <w:szCs w:val="28"/>
        </w:rPr>
      </w:pPr>
    </w:p>
    <w:p w14:paraId="3626ED06" w14:textId="11F71271" w:rsidR="005B52DD" w:rsidRDefault="00BE6BC1" w:rsidP="005B52DD">
      <w:pPr>
        <w:jc w:val="center"/>
        <w:rPr>
          <w:b/>
          <w:bCs/>
          <w:szCs w:val="24"/>
          <w:lang w:eastAsia="zh-CN"/>
        </w:rPr>
      </w:pPr>
      <w:r w:rsidRPr="00BE6BC1">
        <w:rPr>
          <w:b/>
          <w:bCs/>
          <w:szCs w:val="24"/>
          <w:lang w:eastAsia="zh-CN"/>
        </w:rPr>
        <w:t>Напівбрикет торф’яний, вугілля кам’яне (ДК 021:2015: 09110000-3 – Тверде паливо)</w:t>
      </w:r>
    </w:p>
    <w:p w14:paraId="4E8B355E" w14:textId="77777777" w:rsidR="00BE6BC1" w:rsidRDefault="00BE6BC1" w:rsidP="005B52DD">
      <w:pPr>
        <w:jc w:val="center"/>
        <w:rPr>
          <w:b/>
          <w:color w:val="000000"/>
          <w:szCs w:val="24"/>
        </w:rPr>
      </w:pPr>
    </w:p>
    <w:p w14:paraId="0E5FCF6E" w14:textId="77777777" w:rsidR="005B52DD" w:rsidRPr="001E4AF4" w:rsidRDefault="005B52DD" w:rsidP="005B52DD">
      <w:pPr>
        <w:jc w:val="both"/>
        <w:rPr>
          <w:rFonts w:eastAsia="Batang"/>
        </w:rPr>
      </w:pPr>
      <w:r w:rsidRPr="00A9356E">
        <w:rPr>
          <w:rFonts w:eastAsia="Batang"/>
        </w:rPr>
        <w:tab/>
      </w:r>
      <w:r>
        <w:rPr>
          <w:rFonts w:eastAsia="Batang"/>
        </w:rPr>
        <w:t>Уповноваженою особою</w:t>
      </w:r>
      <w:r w:rsidRPr="00A9356E">
        <w:rPr>
          <w:rFonts w:eastAsia="Batang"/>
        </w:rPr>
        <w:t xml:space="preserve"> було прийнято рішення про внесення змін до тендерної документації відповідно до ч.2 ст. 2</w:t>
      </w:r>
      <w:r>
        <w:rPr>
          <w:rFonts w:eastAsia="Batang"/>
        </w:rPr>
        <w:t>4</w:t>
      </w:r>
      <w:r w:rsidRPr="00A9356E">
        <w:rPr>
          <w:rFonts w:eastAsia="Batang"/>
        </w:rPr>
        <w:t xml:space="preserve"> Закону України «Про публічні закупівлі»</w:t>
      </w:r>
      <w:r>
        <w:rPr>
          <w:rFonts w:eastAsia="Batang"/>
        </w:rPr>
        <w:t xml:space="preserve"> </w:t>
      </w:r>
      <w:r w:rsidRPr="00A9356E">
        <w:rPr>
          <w:rFonts w:eastAsia="Batang"/>
        </w:rPr>
        <w:t>«</w:t>
      </w:r>
      <w:r w:rsidRPr="001E4AF4">
        <w:rPr>
          <w:rFonts w:eastAsia="Batang"/>
        </w:rPr>
        <w:t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</w:t>
      </w:r>
      <w:r>
        <w:rPr>
          <w:rFonts w:eastAsia="Batang"/>
        </w:rPr>
        <w:t xml:space="preserve"> </w:t>
      </w:r>
      <w:hyperlink r:id="rId4" w:anchor="n960" w:history="1">
        <w:r w:rsidRPr="001E4AF4">
          <w:rPr>
            <w:rFonts w:eastAsia="Batang"/>
          </w:rPr>
          <w:t>статті 8</w:t>
        </w:r>
      </w:hyperlink>
      <w:r>
        <w:rPr>
          <w:rFonts w:eastAsia="Batang"/>
        </w:rPr>
        <w:t xml:space="preserve"> </w:t>
      </w:r>
      <w:r w:rsidRPr="001E4AF4">
        <w:rPr>
          <w:rFonts w:eastAsia="Batang"/>
        </w:rPr>
        <w:t>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семи днів.</w:t>
      </w:r>
    </w:p>
    <w:p w14:paraId="0CA5770C" w14:textId="77777777" w:rsidR="005B52DD" w:rsidRDefault="005B52DD" w:rsidP="005B52DD">
      <w:pPr>
        <w:shd w:val="clear" w:color="auto" w:fill="FFFFFF"/>
        <w:ind w:firstLine="450"/>
        <w:jc w:val="both"/>
        <w:textAlignment w:val="baseline"/>
        <w:rPr>
          <w:szCs w:val="24"/>
          <w:lang w:eastAsia="uk-UA"/>
        </w:rPr>
      </w:pPr>
      <w:bookmarkStart w:id="0" w:name="n432"/>
      <w:bookmarkEnd w:id="0"/>
      <w:r w:rsidRPr="00A9356E">
        <w:rPr>
          <w:szCs w:val="24"/>
          <w:lang w:eastAsia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bookmarkStart w:id="1" w:name="n433"/>
      <w:bookmarkEnd w:id="1"/>
      <w:r>
        <w:rPr>
          <w:szCs w:val="24"/>
          <w:lang w:eastAsia="uk-UA"/>
        </w:rPr>
        <w:t>».</w:t>
      </w:r>
    </w:p>
    <w:p w14:paraId="42D4B0CB" w14:textId="77777777" w:rsidR="005B52DD" w:rsidRDefault="005B52DD" w:rsidP="005B52DD">
      <w:pPr>
        <w:shd w:val="clear" w:color="auto" w:fill="FFFFFF"/>
        <w:ind w:firstLine="450"/>
        <w:jc w:val="center"/>
        <w:textAlignment w:val="baseline"/>
        <w:rPr>
          <w:b/>
          <w:szCs w:val="24"/>
          <w:lang w:eastAsia="uk-UA"/>
        </w:rPr>
      </w:pPr>
    </w:p>
    <w:p w14:paraId="748F46BE" w14:textId="6B44C0E7" w:rsidR="005B52DD" w:rsidRPr="00886FCE" w:rsidRDefault="005B52DD" w:rsidP="005B52DD">
      <w:pPr>
        <w:shd w:val="clear" w:color="auto" w:fill="FFFFFF"/>
        <w:textAlignment w:val="baseline"/>
        <w:rPr>
          <w:b/>
          <w:szCs w:val="24"/>
        </w:rPr>
      </w:pPr>
      <w:r w:rsidRPr="00886FCE">
        <w:rPr>
          <w:b/>
          <w:szCs w:val="24"/>
          <w:lang w:eastAsia="uk-UA"/>
        </w:rPr>
        <w:t>п.</w:t>
      </w:r>
      <w:r w:rsidR="00BE6BC1">
        <w:rPr>
          <w:b/>
          <w:szCs w:val="24"/>
          <w:lang w:eastAsia="uk-UA"/>
        </w:rPr>
        <w:t>4.1.1</w:t>
      </w:r>
      <w:r w:rsidRPr="00886FCE">
        <w:rPr>
          <w:b/>
          <w:szCs w:val="24"/>
          <w:lang w:eastAsia="uk-UA"/>
        </w:rPr>
        <w:t xml:space="preserve">. Розділу </w:t>
      </w:r>
      <w:r w:rsidRPr="00886FCE">
        <w:rPr>
          <w:b/>
          <w:szCs w:val="24"/>
          <w:lang w:val="en-US" w:eastAsia="uk-UA"/>
        </w:rPr>
        <w:t>IV</w:t>
      </w:r>
      <w:r w:rsidRPr="00886FCE">
        <w:rPr>
          <w:b/>
          <w:szCs w:val="24"/>
          <w:lang w:val="ru-RU" w:eastAsia="uk-UA"/>
        </w:rPr>
        <w:t xml:space="preserve"> «</w:t>
      </w:r>
      <w:r w:rsidRPr="00886FCE">
        <w:rPr>
          <w:b/>
          <w:szCs w:val="24"/>
        </w:rPr>
        <w:t>Подання та розкриття тендерної пропозиції» тендерної документації викласти в новій редакції:</w:t>
      </w:r>
    </w:p>
    <w:p w14:paraId="6F773BFC" w14:textId="77777777" w:rsidR="00BE6BC1" w:rsidRPr="00BE6BC1" w:rsidRDefault="00BE6BC1" w:rsidP="00BE6BC1">
      <w:pPr>
        <w:shd w:val="clear" w:color="auto" w:fill="FFFFFF"/>
        <w:textAlignment w:val="baseline"/>
        <w:rPr>
          <w:bCs/>
          <w:szCs w:val="24"/>
        </w:rPr>
      </w:pPr>
      <w:r w:rsidRPr="00BE6BC1">
        <w:rPr>
          <w:bCs/>
          <w:szCs w:val="24"/>
        </w:rPr>
        <w:t xml:space="preserve">4.1.1. Кінцевий строк подання тендерних пропозицій (не менше ніж сім днів): </w:t>
      </w:r>
    </w:p>
    <w:p w14:paraId="1F376047" w14:textId="46D951DC" w:rsidR="00322B52" w:rsidRPr="00BE6BC1" w:rsidRDefault="00BE6BC1" w:rsidP="00BE6BC1">
      <w:pPr>
        <w:shd w:val="clear" w:color="auto" w:fill="FFFFFF"/>
        <w:textAlignment w:val="baseline"/>
        <w:rPr>
          <w:bCs/>
          <w:szCs w:val="24"/>
        </w:rPr>
      </w:pPr>
      <w:r w:rsidRPr="00BE6BC1">
        <w:rPr>
          <w:bCs/>
          <w:szCs w:val="24"/>
        </w:rPr>
        <w:t xml:space="preserve">Дата – </w:t>
      </w:r>
      <w:r>
        <w:rPr>
          <w:bCs/>
          <w:szCs w:val="24"/>
        </w:rPr>
        <w:t>0</w:t>
      </w:r>
      <w:r w:rsidR="00945962">
        <w:rPr>
          <w:bCs/>
          <w:szCs w:val="24"/>
        </w:rPr>
        <w:t>2</w:t>
      </w:r>
      <w:r w:rsidRPr="00BE6BC1">
        <w:rPr>
          <w:bCs/>
          <w:szCs w:val="24"/>
        </w:rPr>
        <w:t>.0</w:t>
      </w:r>
      <w:r>
        <w:rPr>
          <w:bCs/>
          <w:szCs w:val="24"/>
        </w:rPr>
        <w:t>4</w:t>
      </w:r>
      <w:r w:rsidRPr="00BE6BC1">
        <w:rPr>
          <w:bCs/>
          <w:szCs w:val="24"/>
        </w:rPr>
        <w:t>. 2024 року до 00:00 год.</w:t>
      </w:r>
    </w:p>
    <w:p w14:paraId="4CBB15D5" w14:textId="77777777" w:rsidR="00BE6BC1" w:rsidRDefault="00BE6BC1" w:rsidP="00BE6BC1">
      <w:pPr>
        <w:shd w:val="clear" w:color="auto" w:fill="FFFFFF"/>
        <w:textAlignment w:val="baseline"/>
        <w:rPr>
          <w:b/>
          <w:szCs w:val="24"/>
          <w:lang w:val="ru-RU" w:eastAsia="uk-UA"/>
        </w:rPr>
      </w:pPr>
    </w:p>
    <w:p w14:paraId="040F77FE" w14:textId="088590A0" w:rsidR="00322B52" w:rsidRDefault="00BE6BC1" w:rsidP="005B52DD">
      <w:pPr>
        <w:shd w:val="clear" w:color="auto" w:fill="FFFFFF"/>
        <w:textAlignment w:val="baseline"/>
        <w:rPr>
          <w:b/>
          <w:szCs w:val="24"/>
          <w:lang w:val="ru-RU" w:eastAsia="uk-UA"/>
        </w:rPr>
      </w:pPr>
      <w:r>
        <w:rPr>
          <w:b/>
          <w:szCs w:val="24"/>
          <w:lang w:val="ru-RU" w:eastAsia="uk-UA"/>
        </w:rPr>
        <w:t xml:space="preserve">Пункт Технічні та якісні вимоги </w:t>
      </w:r>
      <w:r w:rsidR="00322B52">
        <w:rPr>
          <w:b/>
          <w:szCs w:val="24"/>
          <w:lang w:val="ru-RU" w:eastAsia="uk-UA"/>
        </w:rPr>
        <w:t xml:space="preserve">Додатку </w:t>
      </w:r>
      <w:r>
        <w:rPr>
          <w:b/>
          <w:szCs w:val="24"/>
          <w:lang w:val="ru-RU" w:eastAsia="uk-UA"/>
        </w:rPr>
        <w:t>2</w:t>
      </w:r>
      <w:r w:rsidR="00322B52">
        <w:rPr>
          <w:b/>
          <w:szCs w:val="24"/>
          <w:lang w:val="ru-RU" w:eastAsia="uk-UA"/>
        </w:rPr>
        <w:t xml:space="preserve"> до Тендерної документації викласти у новій редакції: </w:t>
      </w:r>
    </w:p>
    <w:p w14:paraId="511E54A9" w14:textId="77777777" w:rsidR="00BE6BC1" w:rsidRDefault="00BE6BC1" w:rsidP="005B52DD">
      <w:pPr>
        <w:shd w:val="clear" w:color="auto" w:fill="FFFFFF"/>
        <w:textAlignment w:val="baseline"/>
        <w:rPr>
          <w:b/>
          <w:szCs w:val="24"/>
          <w:lang w:val="ru-RU" w:eastAsia="uk-UA"/>
        </w:rPr>
      </w:pPr>
    </w:p>
    <w:p w14:paraId="2D494A69" w14:textId="77777777" w:rsidR="00BE6BC1" w:rsidRPr="00BE6BC1" w:rsidRDefault="00BE6BC1" w:rsidP="00BE6BC1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6BC1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Технічні та якісні вимоги</w:t>
      </w:r>
    </w:p>
    <w:p w14:paraId="6FB861CD" w14:textId="77777777" w:rsidR="00BE6BC1" w:rsidRPr="00BE6BC1" w:rsidRDefault="00BE6BC1" w:rsidP="00BE6BC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BC1">
        <w:rPr>
          <w:rFonts w:ascii="Times New Roman" w:hAnsi="Times New Roman" w:cs="Times New Roman"/>
          <w:sz w:val="24"/>
          <w:szCs w:val="24"/>
          <w:lang w:val="uk-UA"/>
        </w:rPr>
        <w:t xml:space="preserve">Напівбрикет торф’яний, що закуповується Замовником та пропонується учасниками, має відповідати РСТ 1297-82 "Напівбрикетибрикети торф’яні. Технічні умови", Вугілля кам’яне, що закуповується Замовником та пропонується учасниками, має відповідати ДСТУ 4083:2012 </w:t>
      </w:r>
    </w:p>
    <w:p w14:paraId="0F8CF681" w14:textId="77777777" w:rsidR="00BE6BC1" w:rsidRPr="00BE6BC1" w:rsidRDefault="00BE6BC1" w:rsidP="00BE6BC1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E6BC1">
        <w:rPr>
          <w:rFonts w:ascii="Times New Roman" w:hAnsi="Times New Roman" w:cs="Times New Roman"/>
          <w:sz w:val="24"/>
          <w:szCs w:val="24"/>
          <w:u w:val="single"/>
          <w:lang w:val="uk-UA"/>
        </w:rPr>
        <w:t>1.Напівбрикет торф’яний   – 445,00_тонн.</w:t>
      </w:r>
    </w:p>
    <w:p w14:paraId="2DD95E40" w14:textId="77777777" w:rsidR="00BE6BC1" w:rsidRPr="00BE6BC1" w:rsidRDefault="00BE6BC1" w:rsidP="00BE6BC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BC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BE6BC1">
        <w:rPr>
          <w:rFonts w:ascii="Times New Roman" w:hAnsi="Times New Roman" w:cs="Times New Roman"/>
          <w:sz w:val="24"/>
          <w:szCs w:val="24"/>
          <w:lang w:val="uk-UA"/>
        </w:rPr>
        <w:tab/>
        <w:t>Масова доля вологи, вологість – до 25%</w:t>
      </w:r>
    </w:p>
    <w:p w14:paraId="07017740" w14:textId="77777777" w:rsidR="00BE6BC1" w:rsidRPr="00BE6BC1" w:rsidRDefault="00BE6BC1" w:rsidP="00BE6BC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BC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BE6BC1">
        <w:rPr>
          <w:rFonts w:ascii="Times New Roman" w:hAnsi="Times New Roman" w:cs="Times New Roman"/>
          <w:sz w:val="24"/>
          <w:szCs w:val="24"/>
          <w:lang w:val="uk-UA"/>
        </w:rPr>
        <w:tab/>
        <w:t>Зольність – до 25%</w:t>
      </w:r>
    </w:p>
    <w:p w14:paraId="5E4875FD" w14:textId="77777777" w:rsidR="00BE6BC1" w:rsidRPr="00BE6BC1" w:rsidRDefault="00BE6BC1" w:rsidP="00BE6BC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BC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BE6BC1">
        <w:rPr>
          <w:rFonts w:ascii="Times New Roman" w:hAnsi="Times New Roman" w:cs="Times New Roman"/>
          <w:sz w:val="24"/>
          <w:szCs w:val="24"/>
          <w:lang w:val="uk-UA"/>
        </w:rPr>
        <w:tab/>
        <w:t>Механічна міцність – не менше 93%</w:t>
      </w:r>
    </w:p>
    <w:p w14:paraId="1CE35D67" w14:textId="77777777" w:rsidR="00BE6BC1" w:rsidRPr="00BE6BC1" w:rsidRDefault="00BE6BC1" w:rsidP="00BE6BC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BC1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BE6BC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Теплота згорання, при спалюванні в калориметричній бомбі ( QPH ) – не менше  10,2 МДж/кг </w:t>
      </w:r>
    </w:p>
    <w:p w14:paraId="598300DF" w14:textId="77777777" w:rsidR="00BE6BC1" w:rsidRPr="00BE6BC1" w:rsidRDefault="00BE6BC1" w:rsidP="00BE6BC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BC1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BE6BC1">
        <w:rPr>
          <w:rFonts w:ascii="Times New Roman" w:hAnsi="Times New Roman" w:cs="Times New Roman"/>
          <w:sz w:val="24"/>
          <w:szCs w:val="24"/>
          <w:lang w:val="uk-UA"/>
        </w:rPr>
        <w:tab/>
        <w:t>Розміри напівбрикетів торф’яних – довжина 80-200мм, ширина 45-200мм, товщина 15-70 мм.</w:t>
      </w:r>
    </w:p>
    <w:p w14:paraId="11C55DA8" w14:textId="77777777" w:rsidR="00BE6BC1" w:rsidRPr="00BE6BC1" w:rsidRDefault="00BE6BC1" w:rsidP="00BE6BC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BC1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BE6BC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Масова частка дріб’язку ( кусків розміром менше 25 мм ) - не більше 7% </w:t>
      </w:r>
    </w:p>
    <w:p w14:paraId="2C1F3D65" w14:textId="77777777" w:rsidR="00BE6BC1" w:rsidRDefault="00BE6BC1" w:rsidP="00BE6BC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B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BA6A60F" w14:textId="243BFB2A" w:rsidR="00BE6BC1" w:rsidRPr="00BE6BC1" w:rsidRDefault="00BE6BC1" w:rsidP="00BE6BC1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E6BC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2.Вугілля кам’яне марки Г (Г2) (13-100)-  10,00_тонн.    </w:t>
      </w:r>
    </w:p>
    <w:p w14:paraId="233D77D9" w14:textId="77777777" w:rsidR="00BE6BC1" w:rsidRPr="00BE6BC1" w:rsidRDefault="00BE6BC1" w:rsidP="00BE6BC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BC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BE6BC1">
        <w:rPr>
          <w:rFonts w:ascii="Times New Roman" w:hAnsi="Times New Roman" w:cs="Times New Roman"/>
          <w:sz w:val="24"/>
          <w:szCs w:val="24"/>
          <w:lang w:val="uk-UA"/>
        </w:rPr>
        <w:tab/>
        <w:t>Нижча теплота згорання на робочий стан палива не менше 5300,00 ккал/кг</w:t>
      </w:r>
    </w:p>
    <w:p w14:paraId="082B96FA" w14:textId="77777777" w:rsidR="00BE6BC1" w:rsidRPr="00BE6BC1" w:rsidRDefault="00BE6BC1" w:rsidP="00BE6BC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BC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BE6BC1">
        <w:rPr>
          <w:rFonts w:ascii="Times New Roman" w:hAnsi="Times New Roman" w:cs="Times New Roman"/>
          <w:sz w:val="24"/>
          <w:szCs w:val="24"/>
          <w:lang w:val="uk-UA"/>
        </w:rPr>
        <w:tab/>
        <w:t>Зольність - до 24%</w:t>
      </w:r>
    </w:p>
    <w:p w14:paraId="52FB3CAE" w14:textId="0B4BB1D1" w:rsidR="00322B52" w:rsidRPr="00322B52" w:rsidRDefault="00BE6BC1" w:rsidP="00BE6BC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BC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BE6BC1">
        <w:rPr>
          <w:rFonts w:ascii="Times New Roman" w:hAnsi="Times New Roman" w:cs="Times New Roman"/>
          <w:sz w:val="24"/>
          <w:szCs w:val="24"/>
          <w:lang w:val="uk-UA"/>
        </w:rPr>
        <w:tab/>
        <w:t>Вологість – до 8%</w:t>
      </w:r>
    </w:p>
    <w:p w14:paraId="724E90AC" w14:textId="45831BF1" w:rsidR="005B52DD" w:rsidRDefault="005B52DD" w:rsidP="005B52DD">
      <w:pPr>
        <w:ind w:firstLine="708"/>
        <w:jc w:val="both"/>
        <w:rPr>
          <w:szCs w:val="24"/>
        </w:rPr>
      </w:pPr>
    </w:p>
    <w:p w14:paraId="51D3B4A2" w14:textId="77777777" w:rsidR="00BE6BC1" w:rsidRDefault="00BE6BC1" w:rsidP="005B52DD">
      <w:pPr>
        <w:ind w:firstLine="708"/>
        <w:jc w:val="both"/>
        <w:rPr>
          <w:szCs w:val="24"/>
        </w:rPr>
      </w:pPr>
    </w:p>
    <w:p w14:paraId="4B111364" w14:textId="77777777" w:rsidR="005B52DD" w:rsidRDefault="005B52DD" w:rsidP="005B52DD">
      <w:pPr>
        <w:shd w:val="clear" w:color="auto" w:fill="FFFFFF"/>
        <w:jc w:val="both"/>
        <w:textAlignment w:val="baseline"/>
        <w:rPr>
          <w:szCs w:val="24"/>
          <w:shd w:val="clear" w:color="auto" w:fill="FFFFFF"/>
          <w:lang w:eastAsia="uk-UA"/>
        </w:rPr>
      </w:pPr>
    </w:p>
    <w:tbl>
      <w:tblPr>
        <w:tblW w:w="8984" w:type="dxa"/>
        <w:tblLayout w:type="fixed"/>
        <w:tblLook w:val="04A0" w:firstRow="1" w:lastRow="0" w:firstColumn="1" w:lastColumn="0" w:noHBand="0" w:noVBand="1"/>
      </w:tblPr>
      <w:tblGrid>
        <w:gridCol w:w="3344"/>
        <w:gridCol w:w="2998"/>
        <w:gridCol w:w="2642"/>
      </w:tblGrid>
      <w:tr w:rsidR="005B52DD" w:rsidRPr="00995E1D" w14:paraId="0D327B8C" w14:textId="77777777" w:rsidTr="00666BF9">
        <w:trPr>
          <w:trHeight w:val="569"/>
        </w:trPr>
        <w:tc>
          <w:tcPr>
            <w:tcW w:w="3344" w:type="dxa"/>
          </w:tcPr>
          <w:p w14:paraId="6921B55F" w14:textId="77777777" w:rsidR="005B52DD" w:rsidRPr="00D9272F" w:rsidRDefault="005B52DD" w:rsidP="00666BF9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D9272F">
              <w:rPr>
                <w:b/>
              </w:rPr>
              <w:t>Уповноважена особа</w:t>
            </w:r>
          </w:p>
          <w:p w14:paraId="4D37F9BE" w14:textId="77777777" w:rsidR="005B52DD" w:rsidRPr="00D9272F" w:rsidRDefault="005B52DD" w:rsidP="00666BF9">
            <w:pPr>
              <w:tabs>
                <w:tab w:val="left" w:pos="1440"/>
              </w:tabs>
            </w:pPr>
          </w:p>
        </w:tc>
        <w:tc>
          <w:tcPr>
            <w:tcW w:w="2998" w:type="dxa"/>
            <w:vAlign w:val="center"/>
          </w:tcPr>
          <w:p w14:paraId="7774CE01" w14:textId="77777777" w:rsidR="005B52DD" w:rsidRPr="00D9272F" w:rsidRDefault="005B52DD" w:rsidP="00666BF9">
            <w:pPr>
              <w:tabs>
                <w:tab w:val="left" w:pos="1440"/>
              </w:tabs>
              <w:jc w:val="center"/>
            </w:pPr>
            <w:r w:rsidRPr="00D9272F">
              <w:t>________________</w:t>
            </w:r>
          </w:p>
          <w:p w14:paraId="570FF05A" w14:textId="77777777" w:rsidR="005B52DD" w:rsidRPr="00D9272F" w:rsidRDefault="005B52DD" w:rsidP="00666BF9">
            <w:pPr>
              <w:tabs>
                <w:tab w:val="left" w:pos="1440"/>
              </w:tabs>
              <w:jc w:val="center"/>
            </w:pPr>
            <w:r w:rsidRPr="00D9272F">
              <w:t>підпис</w:t>
            </w:r>
          </w:p>
        </w:tc>
        <w:tc>
          <w:tcPr>
            <w:tcW w:w="2642" w:type="dxa"/>
            <w:vAlign w:val="center"/>
          </w:tcPr>
          <w:p w14:paraId="19848D6E" w14:textId="77777777" w:rsidR="005B52DD" w:rsidRPr="00995E1D" w:rsidRDefault="005B52DD" w:rsidP="00666BF9">
            <w:pPr>
              <w:tabs>
                <w:tab w:val="left" w:pos="1440"/>
              </w:tabs>
              <w:jc w:val="center"/>
              <w:rPr>
                <w:b/>
              </w:rPr>
            </w:pPr>
            <w:r w:rsidRPr="00995E1D">
              <w:rPr>
                <w:b/>
              </w:rPr>
              <w:t>Олена КРУК</w:t>
            </w:r>
          </w:p>
        </w:tc>
      </w:tr>
    </w:tbl>
    <w:p w14:paraId="64BA6161" w14:textId="77777777" w:rsidR="005B52DD" w:rsidRDefault="005B52DD" w:rsidP="005B52DD">
      <w:pPr>
        <w:pStyle w:val="a3"/>
        <w:widowControl w:val="0"/>
        <w:ind w:right="-2"/>
        <w:jc w:val="both"/>
        <w:rPr>
          <w:color w:val="000000"/>
          <w:szCs w:val="24"/>
        </w:rPr>
      </w:pPr>
    </w:p>
    <w:p w14:paraId="5D36B6EE" w14:textId="77777777" w:rsidR="005F5853" w:rsidRDefault="005F5853"/>
    <w:sectPr w:rsidR="005F5853" w:rsidSect="00FF4F5B">
      <w:pgSz w:w="11907" w:h="16840" w:code="9"/>
      <w:pgMar w:top="426" w:right="850" w:bottom="426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DD"/>
    <w:rsid w:val="0028200B"/>
    <w:rsid w:val="00322B52"/>
    <w:rsid w:val="005B52DD"/>
    <w:rsid w:val="005F5853"/>
    <w:rsid w:val="00651867"/>
    <w:rsid w:val="00945962"/>
    <w:rsid w:val="00BE6BC1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293C"/>
  <w15:chartTrackingRefBased/>
  <w15:docId w15:val="{DC2E55A3-49BB-4671-BB82-A208C4E4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2DD"/>
    <w:pPr>
      <w:ind w:right="4109"/>
    </w:pPr>
    <w:rPr>
      <w:lang w:eastAsia="x-none"/>
    </w:rPr>
  </w:style>
  <w:style w:type="character" w:customStyle="1" w:styleId="a4">
    <w:name w:val="Основний текст Знак"/>
    <w:basedOn w:val="a0"/>
    <w:link w:val="a3"/>
    <w:rsid w:val="005B52DD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a5">
    <w:name w:val="List Paragraph"/>
    <w:aliases w:val="Список уровня 2"/>
    <w:basedOn w:val="a"/>
    <w:link w:val="a6"/>
    <w:uiPriority w:val="99"/>
    <w:qFormat/>
    <w:rsid w:val="005B52DD"/>
    <w:pPr>
      <w:ind w:left="720"/>
      <w:contextualSpacing/>
    </w:pPr>
    <w:rPr>
      <w:szCs w:val="24"/>
      <w:lang w:val="ru-RU"/>
    </w:rPr>
  </w:style>
  <w:style w:type="character" w:customStyle="1" w:styleId="a6">
    <w:name w:val="Абзац списку Знак"/>
    <w:aliases w:val="Список уровня 2 Знак"/>
    <w:link w:val="a5"/>
    <w:uiPriority w:val="99"/>
    <w:locked/>
    <w:rsid w:val="005B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uiPriority w:val="99"/>
    <w:rsid w:val="00322B5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 K</cp:lastModifiedBy>
  <cp:revision>3</cp:revision>
  <dcterms:created xsi:type="dcterms:W3CDTF">2024-03-25T12:22:00Z</dcterms:created>
  <dcterms:modified xsi:type="dcterms:W3CDTF">2024-03-25T12:33:00Z</dcterms:modified>
</cp:coreProperties>
</file>