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CB" w:rsidRPr="00CB30FE" w:rsidRDefault="001601CB" w:rsidP="00182BC5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331D92" w:rsidRPr="005124D6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D6">
        <w:rPr>
          <w:rFonts w:ascii="Times New Roman" w:hAnsi="Times New Roman" w:cs="Times New Roman"/>
          <w:b/>
          <w:sz w:val="28"/>
          <w:szCs w:val="28"/>
        </w:rPr>
        <w:t xml:space="preserve">ПЕРЕЛІК ЗМІН </w:t>
      </w:r>
    </w:p>
    <w:p w:rsidR="00331D92" w:rsidRPr="005124D6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D6">
        <w:rPr>
          <w:rFonts w:ascii="Times New Roman" w:hAnsi="Times New Roman" w:cs="Times New Roman"/>
          <w:b/>
          <w:sz w:val="28"/>
          <w:szCs w:val="28"/>
        </w:rPr>
        <w:t xml:space="preserve">ДО ТЕНДЕРНОЇ ДОКУМЕНТАЦІЇ </w:t>
      </w:r>
    </w:p>
    <w:p w:rsidR="00331D92" w:rsidRPr="005124D6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D92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D6">
        <w:rPr>
          <w:rFonts w:ascii="Times New Roman" w:hAnsi="Times New Roman" w:cs="Times New Roman"/>
          <w:sz w:val="28"/>
          <w:szCs w:val="28"/>
        </w:rPr>
        <w:t>по предмету закупівлі:</w:t>
      </w:r>
    </w:p>
    <w:p w:rsidR="003319D8" w:rsidRPr="005124D6" w:rsidRDefault="003319D8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4F1" w:rsidRDefault="007154F1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4F1">
        <w:rPr>
          <w:rFonts w:ascii="Times New Roman" w:hAnsi="Times New Roman" w:cs="Times New Roman"/>
          <w:sz w:val="28"/>
          <w:szCs w:val="28"/>
        </w:rPr>
        <w:t>Бензин – А-95, дизельне паливо (по талонах), нафтовий газ скраплений – за кодом CPV за ДК 021:2015 – 09130000-9 (Нафта і дистиляти)</w:t>
      </w:r>
    </w:p>
    <w:p w:rsidR="00331D92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D6">
        <w:rPr>
          <w:rFonts w:ascii="Times New Roman" w:hAnsi="Times New Roman" w:cs="Times New Roman"/>
          <w:sz w:val="28"/>
          <w:szCs w:val="28"/>
        </w:rPr>
        <w:t>Процедура закупівлі:</w:t>
      </w:r>
    </w:p>
    <w:p w:rsidR="003319D8" w:rsidRPr="005124D6" w:rsidRDefault="003319D8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D92" w:rsidRPr="005124D6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24D6">
        <w:rPr>
          <w:rFonts w:ascii="Times New Roman" w:hAnsi="Times New Roman" w:cs="Times New Roman"/>
          <w:sz w:val="28"/>
          <w:szCs w:val="28"/>
        </w:rPr>
        <w:t>Вікриті</w:t>
      </w:r>
      <w:proofErr w:type="spellEnd"/>
      <w:r w:rsidRPr="005124D6">
        <w:rPr>
          <w:rFonts w:ascii="Times New Roman" w:hAnsi="Times New Roman" w:cs="Times New Roman"/>
          <w:sz w:val="28"/>
          <w:szCs w:val="28"/>
        </w:rPr>
        <w:t xml:space="preserve"> торги </w:t>
      </w:r>
      <w:r>
        <w:rPr>
          <w:rFonts w:ascii="Times New Roman" w:hAnsi="Times New Roman" w:cs="Times New Roman"/>
          <w:sz w:val="28"/>
          <w:szCs w:val="28"/>
        </w:rPr>
        <w:t>з особливостями</w:t>
      </w:r>
    </w:p>
    <w:p w:rsidR="00331D92" w:rsidRPr="005124D6" w:rsidRDefault="00331D92" w:rsidP="00D849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24D6">
        <w:rPr>
          <w:rFonts w:ascii="Times New Roman" w:hAnsi="Times New Roman" w:cs="Times New Roman"/>
          <w:sz w:val="20"/>
          <w:szCs w:val="20"/>
        </w:rPr>
        <w:t xml:space="preserve">(затвердженої </w:t>
      </w:r>
      <w:r w:rsidR="003319D8" w:rsidRPr="003319D8">
        <w:rPr>
          <w:rFonts w:ascii="Times New Roman" w:hAnsi="Times New Roman" w:cs="Times New Roman"/>
          <w:sz w:val="20"/>
          <w:szCs w:val="20"/>
        </w:rPr>
        <w:t>Рішенням уповноваженої особи</w:t>
      </w:r>
      <w:r w:rsidR="003319D8">
        <w:rPr>
          <w:rFonts w:ascii="Times New Roman" w:hAnsi="Times New Roman" w:cs="Times New Roman"/>
          <w:sz w:val="20"/>
          <w:szCs w:val="20"/>
        </w:rPr>
        <w:t xml:space="preserve"> </w:t>
      </w:r>
      <w:r w:rsidR="00D849FA"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="007154F1">
        <w:rPr>
          <w:rFonts w:ascii="Times New Roman" w:hAnsi="Times New Roman" w:cs="Times New Roman"/>
          <w:sz w:val="20"/>
          <w:szCs w:val="20"/>
        </w:rPr>
        <w:t>1403</w:t>
      </w:r>
      <w:r w:rsidR="00D849FA">
        <w:rPr>
          <w:rFonts w:ascii="Times New Roman" w:hAnsi="Times New Roman" w:cs="Times New Roman"/>
          <w:sz w:val="20"/>
          <w:szCs w:val="20"/>
        </w:rPr>
        <w:t>-2</w:t>
      </w:r>
      <w:r w:rsidR="007154F1">
        <w:rPr>
          <w:rFonts w:ascii="Times New Roman" w:hAnsi="Times New Roman" w:cs="Times New Roman"/>
          <w:sz w:val="20"/>
          <w:szCs w:val="20"/>
        </w:rPr>
        <w:t>4</w:t>
      </w:r>
      <w:r w:rsidR="00D849FA">
        <w:rPr>
          <w:rFonts w:ascii="Times New Roman" w:hAnsi="Times New Roman" w:cs="Times New Roman"/>
          <w:sz w:val="20"/>
          <w:szCs w:val="20"/>
        </w:rPr>
        <w:t xml:space="preserve">/1 </w:t>
      </w:r>
      <w:r w:rsidR="00D849FA" w:rsidRPr="00D849FA">
        <w:rPr>
          <w:rFonts w:ascii="Times New Roman" w:hAnsi="Times New Roman" w:cs="Times New Roman"/>
          <w:sz w:val="20"/>
          <w:szCs w:val="20"/>
        </w:rPr>
        <w:t>від «</w:t>
      </w:r>
      <w:r w:rsidR="007154F1">
        <w:rPr>
          <w:rFonts w:ascii="Times New Roman" w:hAnsi="Times New Roman" w:cs="Times New Roman"/>
          <w:sz w:val="20"/>
          <w:szCs w:val="20"/>
        </w:rPr>
        <w:t>14</w:t>
      </w:r>
      <w:r w:rsidR="00D849FA" w:rsidRPr="00D849FA">
        <w:rPr>
          <w:rFonts w:ascii="Times New Roman" w:hAnsi="Times New Roman" w:cs="Times New Roman"/>
          <w:sz w:val="20"/>
          <w:szCs w:val="20"/>
        </w:rPr>
        <w:t xml:space="preserve">» </w:t>
      </w:r>
      <w:r w:rsidR="007154F1">
        <w:rPr>
          <w:rFonts w:ascii="Times New Roman" w:hAnsi="Times New Roman" w:cs="Times New Roman"/>
          <w:sz w:val="20"/>
          <w:szCs w:val="20"/>
        </w:rPr>
        <w:t>березня</w:t>
      </w:r>
      <w:r w:rsidR="00D849FA" w:rsidRPr="00D849FA">
        <w:rPr>
          <w:rFonts w:ascii="Times New Roman" w:hAnsi="Times New Roman" w:cs="Times New Roman"/>
          <w:sz w:val="20"/>
          <w:szCs w:val="20"/>
        </w:rPr>
        <w:t xml:space="preserve"> 202</w:t>
      </w:r>
      <w:r w:rsidR="007154F1">
        <w:rPr>
          <w:rFonts w:ascii="Times New Roman" w:hAnsi="Times New Roman" w:cs="Times New Roman"/>
          <w:sz w:val="20"/>
          <w:szCs w:val="20"/>
        </w:rPr>
        <w:t>4</w:t>
      </w:r>
      <w:r w:rsidR="00D849FA" w:rsidRPr="00D849FA">
        <w:rPr>
          <w:rFonts w:ascii="Times New Roman" w:hAnsi="Times New Roman" w:cs="Times New Roman"/>
          <w:sz w:val="20"/>
          <w:szCs w:val="20"/>
        </w:rPr>
        <w:t>р.</w:t>
      </w:r>
      <w:r w:rsidR="00D849FA">
        <w:rPr>
          <w:rFonts w:ascii="Times New Roman" w:hAnsi="Times New Roman" w:cs="Times New Roman"/>
          <w:sz w:val="20"/>
          <w:szCs w:val="20"/>
        </w:rPr>
        <w:t>)</w:t>
      </w:r>
    </w:p>
    <w:p w:rsidR="00331D92" w:rsidRPr="005124D6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01CB" w:rsidRPr="007154F1" w:rsidRDefault="00331D92" w:rsidP="007154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54F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154F1" w:rsidRPr="007154F1">
        <w:rPr>
          <w:rFonts w:ascii="Times New Roman" w:hAnsi="Times New Roman" w:cs="Times New Roman"/>
          <w:b/>
          <w:sz w:val="28"/>
          <w:szCs w:val="28"/>
        </w:rPr>
        <w:t>Додат</w:t>
      </w:r>
      <w:r w:rsidR="007154F1">
        <w:rPr>
          <w:rFonts w:ascii="Times New Roman" w:hAnsi="Times New Roman" w:cs="Times New Roman"/>
          <w:b/>
          <w:sz w:val="28"/>
          <w:szCs w:val="28"/>
        </w:rPr>
        <w:t>ку</w:t>
      </w:r>
      <w:r w:rsidR="007154F1" w:rsidRPr="007154F1">
        <w:rPr>
          <w:rFonts w:ascii="Times New Roman" w:hAnsi="Times New Roman" w:cs="Times New Roman"/>
          <w:b/>
          <w:sz w:val="28"/>
          <w:szCs w:val="28"/>
        </w:rPr>
        <w:t xml:space="preserve"> 3 до тендерної документації ПРИМІРНИЙ ДОГОВІР ПОСТАВКИ  ПАЛИВНО-МАСТИЛЬНИХ МАТЕРІАЛІВ</w:t>
      </w:r>
      <w:r w:rsidRPr="007154F1">
        <w:rPr>
          <w:rFonts w:ascii="Times New Roman" w:hAnsi="Times New Roman" w:cs="Times New Roman"/>
          <w:b/>
          <w:sz w:val="28"/>
          <w:szCs w:val="28"/>
        </w:rPr>
        <w:t xml:space="preserve"> внесено зміни та викладено</w:t>
      </w:r>
      <w:r w:rsidR="001601CB" w:rsidRPr="007154F1">
        <w:rPr>
          <w:rFonts w:ascii="Times New Roman" w:hAnsi="Times New Roman" w:cs="Times New Roman"/>
          <w:b/>
          <w:sz w:val="28"/>
          <w:szCs w:val="28"/>
        </w:rPr>
        <w:t xml:space="preserve"> пункти в новій редакції: </w:t>
      </w:r>
    </w:p>
    <w:p w:rsidR="003319D8" w:rsidRPr="00CB30FE" w:rsidRDefault="003319D8" w:rsidP="003319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9FA" w:rsidRDefault="00D849FA" w:rsidP="007154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9FA">
        <w:rPr>
          <w:rFonts w:ascii="Times New Roman" w:hAnsi="Times New Roman" w:cs="Times New Roman"/>
          <w:b/>
          <w:i/>
          <w:sz w:val="24"/>
          <w:szCs w:val="24"/>
        </w:rPr>
        <w:t xml:space="preserve">Розділ </w:t>
      </w:r>
      <w:r w:rsidR="007154F1" w:rsidRPr="007154F1">
        <w:rPr>
          <w:rFonts w:ascii="Times New Roman" w:hAnsi="Times New Roman" w:cs="Times New Roman"/>
          <w:b/>
          <w:i/>
          <w:sz w:val="24"/>
          <w:szCs w:val="24"/>
        </w:rPr>
        <w:t>10. ВНЕСЕННЯ ЗМІН ДО ДОГОВОРУ ТА ПОРЯДОК ЙОГО РОЗІРВАННЯ</w:t>
      </w:r>
    </w:p>
    <w:tbl>
      <w:tblPr>
        <w:tblStyle w:val="a5"/>
        <w:tblW w:w="9629" w:type="dxa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4247"/>
      </w:tblGrid>
      <w:tr w:rsidR="00D849FA" w:rsidRPr="009471D4" w:rsidTr="00D849FA">
        <w:trPr>
          <w:trHeight w:val="841"/>
          <w:jc w:val="center"/>
        </w:trPr>
        <w:tc>
          <w:tcPr>
            <w:tcW w:w="704" w:type="dxa"/>
          </w:tcPr>
          <w:p w:rsidR="00D849FA" w:rsidRPr="009471D4" w:rsidRDefault="00D849FA" w:rsidP="00D849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78" w:type="dxa"/>
          </w:tcPr>
          <w:p w:rsidR="007154F1" w:rsidRPr="009471D4" w:rsidRDefault="007154F1" w:rsidP="007154F1">
            <w:pPr>
              <w:widowControl w:val="0"/>
              <w:shd w:val="clear" w:color="auto" w:fill="FFFFFF"/>
              <w:tabs>
                <w:tab w:val="left" w:pos="60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10.3.1.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фактичного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Покупця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4F1" w:rsidRPr="009471D4" w:rsidRDefault="007154F1" w:rsidP="007154F1">
            <w:pPr>
              <w:widowControl w:val="0"/>
              <w:shd w:val="clear" w:color="auto" w:fill="FFFFFF"/>
              <w:tabs>
                <w:tab w:val="left" w:pos="60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10.3.1.2.У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на ринку в межах до 10 %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ініціативою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товару. 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товар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товар.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ідтвердженням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товар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Торгово-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середньоринкову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на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момент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товару.</w:t>
            </w:r>
          </w:p>
          <w:p w:rsidR="007154F1" w:rsidRPr="009471D4" w:rsidRDefault="007154F1" w:rsidP="007154F1">
            <w:pPr>
              <w:widowControl w:val="0"/>
              <w:shd w:val="clear" w:color="auto" w:fill="FFFFFF"/>
              <w:tabs>
                <w:tab w:val="left" w:pos="60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10.3.1.3 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товар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товар.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ідтвердженням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товар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Торгово-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середньо-ринкову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на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момент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товару.</w:t>
            </w:r>
          </w:p>
          <w:p w:rsidR="007154F1" w:rsidRPr="009471D4" w:rsidRDefault="007154F1" w:rsidP="007154F1">
            <w:pPr>
              <w:widowControl w:val="0"/>
              <w:shd w:val="clear" w:color="auto" w:fill="FFFFFF"/>
              <w:tabs>
                <w:tab w:val="left" w:pos="60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10.3.1.4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домовилися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випадку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на ринку,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ідтверджується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довідкою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Торгово-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момент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угоди) та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угоди.</w:t>
            </w:r>
          </w:p>
          <w:p w:rsidR="007154F1" w:rsidRPr="009471D4" w:rsidRDefault="007154F1" w:rsidP="007154F1">
            <w:pPr>
              <w:widowControl w:val="0"/>
              <w:shd w:val="clear" w:color="auto" w:fill="FFFFFF"/>
              <w:tabs>
                <w:tab w:val="left" w:pos="60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10.3.1.5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товар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змінюватись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не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 (десять)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товару на ринку,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призведе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визначної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4F1" w:rsidRPr="009471D4" w:rsidRDefault="007154F1" w:rsidP="007154F1">
            <w:pPr>
              <w:widowControl w:val="0"/>
              <w:shd w:val="clear" w:color="auto" w:fill="FFFFFF"/>
              <w:tabs>
                <w:tab w:val="left" w:pos="60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1770"/>
            <w:bookmarkStart w:id="1" w:name="n1771"/>
            <w:bookmarkEnd w:id="0"/>
            <w:bookmarkEnd w:id="1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10.3.1.6. На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укладають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угоду до Договору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(у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шляхом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коригування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Товару) та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до Договору) 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на ринку.</w:t>
            </w:r>
          </w:p>
          <w:p w:rsidR="007154F1" w:rsidRPr="009471D4" w:rsidRDefault="007154F1" w:rsidP="007154F1">
            <w:pPr>
              <w:widowControl w:val="0"/>
              <w:shd w:val="clear" w:color="auto" w:fill="FFFFFF"/>
              <w:tabs>
                <w:tab w:val="left" w:pos="60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10.3.1.7.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Договору,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призведе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49FA" w:rsidRPr="009471D4" w:rsidRDefault="00D849FA" w:rsidP="007154F1">
            <w:pPr>
              <w:tabs>
                <w:tab w:val="left" w:pos="67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154F1" w:rsidRPr="009471D4" w:rsidRDefault="007154F1" w:rsidP="0071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Істотні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умови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можуть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змінюватися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підписання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зобов’язань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сторонами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повному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обсязі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випадків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передбачені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згідно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пункту 19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Особливостей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саме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154F1" w:rsidRPr="009471D4" w:rsidRDefault="007154F1" w:rsidP="007154F1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71D4">
              <w:rPr>
                <w:rFonts w:ascii="Calibri" w:eastAsia="Calibri" w:hAnsi="Calibri" w:cs="Times New Roman"/>
                <w:sz w:val="24"/>
                <w:szCs w:val="24"/>
              </w:rPr>
              <w:t xml:space="preserve">10.3.1.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зменшення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обсягів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закупі</w:t>
            </w:r>
            <w:proofErr w:type="gram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зокрема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урахуванням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фактичного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обсягу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видатків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замовника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</w:p>
          <w:p w:rsidR="007154F1" w:rsidRPr="009471D4" w:rsidRDefault="007154F1" w:rsidP="007154F1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71D4">
              <w:rPr>
                <w:rFonts w:ascii="Calibri" w:eastAsia="Calibri" w:hAnsi="Calibri" w:cs="Times New Roman"/>
                <w:sz w:val="24"/>
                <w:szCs w:val="24"/>
              </w:rPr>
              <w:t xml:space="preserve">10.3.1.2.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погодження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одиницю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товару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договорі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коливання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такого товару на ринку,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що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відбулося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 моменту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укладення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договору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або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останнього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внесення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 договору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частині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одиницю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товару.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одиницю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товару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здійснюється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пропорційно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коливанню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такого товару на ринку (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відсоток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одиницю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товару не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може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перевищувати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відсоток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коливання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такого товару на ринку)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умови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документального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ідтвердження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такого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коливання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та не повинна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призвести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суми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визначеної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договорі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момент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його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укладення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;</w:t>
            </w:r>
            <w:r w:rsidRPr="009471D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471D4">
              <w:rPr>
                <w:rFonts w:ascii="Calibri" w:eastAsia="Calibri" w:hAnsi="Calibri" w:cs="Times New Roman"/>
                <w:sz w:val="24"/>
                <w:szCs w:val="24"/>
              </w:rPr>
              <w:t xml:space="preserve">10.3.1.3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покращення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якості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предмета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</w:t>
            </w:r>
            <w:proofErr w:type="gram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вл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умови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що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таке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покращення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призведе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суми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визначеної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договорі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10.3.1.4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продовження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строку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дії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договору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та/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або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строку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виконання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зобов’язань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щодо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передачі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товару,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виконання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робіт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надання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послуг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виникнення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документально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підтверджених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об’єктивних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обставин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що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спричинили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таке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продовження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у тому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числі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обставин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непереборної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сили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затримки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фінансування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витрат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замовника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за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умови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що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такі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призведуть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збільшення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суми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визначеної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договорі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7154F1" w:rsidRPr="009471D4" w:rsidRDefault="007154F1" w:rsidP="007154F1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10.3.1.5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огодження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договорі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бік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зменшення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(без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кількості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обсягу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) та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якості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товарів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робіт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послуг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)</w:t>
            </w:r>
            <w:r w:rsidRPr="009471D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7154F1" w:rsidRPr="009471D4" w:rsidRDefault="007154F1" w:rsidP="007154F1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10.3.1.6.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договорі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зв’язку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зміною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ставок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податків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зборів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та/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або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зміною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умов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щодо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надання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ільг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оподаткування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пропорційно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таких ставок та/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або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пільг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оподаткування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також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зв’язку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із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зміною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системи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оподаткування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пропорційно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податкового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навантаження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внаслідок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системи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оподаткування</w:t>
            </w:r>
            <w:proofErr w:type="spellEnd"/>
          </w:p>
          <w:p w:rsidR="007154F1" w:rsidRPr="009471D4" w:rsidRDefault="007154F1" w:rsidP="007154F1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9471D4">
              <w:rPr>
                <w:rFonts w:ascii="Calibri" w:eastAsia="Calibri" w:hAnsi="Calibri" w:cs="Times New Roman"/>
                <w:sz w:val="24"/>
                <w:szCs w:val="24"/>
              </w:rPr>
              <w:t xml:space="preserve">10.3.1.7.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встановленого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згідно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із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законодавством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органами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державної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статистики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індексу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споживчих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цін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курсу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іноземної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валюти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біржових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котирувань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або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показників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Platts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ARGUS,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регульованих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цін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тарифів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нормативів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середньозважених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цін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електроенергію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ринку “на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добу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наперед”,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що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застосовуються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договорі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встановлення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договор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порядку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7154F1" w:rsidRPr="009471D4" w:rsidRDefault="007154F1" w:rsidP="007154F1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10.3.1.8.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зміни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умов 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зв’язку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застосуванням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положень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шостої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41 Закону, 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саме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дія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продовжена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на строк,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достатній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процедури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закупі</w:t>
            </w:r>
            <w:proofErr w:type="gram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на початку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наступного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року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обсязі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перевищує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20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відсотків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суми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визначеної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в початковому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договорі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укладеному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попередньому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році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видатки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досягнення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цієї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цілі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>установленому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10.3.1.9.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зменшення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обсягів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</w:t>
            </w:r>
            <w:proofErr w:type="gram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вл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та/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або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ціни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згідно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 договорами 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закупівлю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робіт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будівництва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об’єктів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нерухомого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майна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 постанови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Кабінету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Міністрів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України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25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квітня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2023 р. </w:t>
            </w:r>
            <w:hyperlink r:id="rId7" w:tgtFrame="_blank" w:history="1">
              <w:r w:rsidRPr="009471D4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eastAsia="ru-RU"/>
                </w:rPr>
                <w:t>№ 382</w:t>
              </w:r>
            </w:hyperlink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“Про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реалізацію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експериментального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проекту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щодо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відновлення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населених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пунктів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які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постраждали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внаслідок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збройної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агресії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Російської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Федерації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” (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Офіційний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вісник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України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2023 р., № 46, ст. 2466),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якщо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розроблення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проектної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документації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покладено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</w:t>
            </w:r>
            <w:proofErr w:type="spellStart"/>
            <w:proofErr w:type="gram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</w:t>
            </w:r>
            <w:proofErr w:type="gram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ідрядника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після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експертизи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затвердження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проектної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документації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установленому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законодавством</w:t>
            </w:r>
            <w:proofErr w:type="spellEnd"/>
            <w:r w:rsidRPr="00947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порядку.</w:t>
            </w:r>
          </w:p>
          <w:p w:rsidR="00D849FA" w:rsidRPr="009471D4" w:rsidRDefault="00D849FA" w:rsidP="007154F1">
            <w:pPr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9FA" w:rsidRDefault="00D849FA" w:rsidP="002F3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71D4" w:rsidRDefault="009471D4" w:rsidP="002F3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71D4" w:rsidRPr="009471D4" w:rsidRDefault="009471D4" w:rsidP="009471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1D4">
        <w:rPr>
          <w:rFonts w:ascii="Times New Roman" w:hAnsi="Times New Roman" w:cs="Times New Roman"/>
          <w:b/>
          <w:i/>
          <w:sz w:val="24"/>
          <w:szCs w:val="24"/>
        </w:rPr>
        <w:t xml:space="preserve">До ТЕНДЕРНА ДОКУМЕНТАЦІЯ </w:t>
      </w:r>
      <w:r w:rsidRPr="009471D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Розділ 4. Подання та розкриття тендерної пропозиції</w:t>
      </w:r>
      <w:r w:rsidRPr="009471D4">
        <w:rPr>
          <w:rFonts w:ascii="Times New Roman" w:hAnsi="Times New Roman" w:cs="Times New Roman"/>
          <w:b/>
          <w:i/>
          <w:sz w:val="24"/>
          <w:szCs w:val="24"/>
        </w:rPr>
        <w:t xml:space="preserve">  пункт 1 </w:t>
      </w:r>
      <w:r w:rsidRPr="009471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Кінцевий строк подання тендерної пропозиції</w:t>
      </w:r>
      <w:r w:rsidRPr="009471D4">
        <w:rPr>
          <w:rFonts w:ascii="Times New Roman" w:hAnsi="Times New Roman" w:cs="Times New Roman"/>
          <w:b/>
          <w:i/>
          <w:sz w:val="24"/>
          <w:szCs w:val="24"/>
        </w:rPr>
        <w:t xml:space="preserve"> внесено зміни та викладено пункти в новій редакції:</w:t>
      </w:r>
    </w:p>
    <w:p w:rsidR="009471D4" w:rsidRDefault="009471D4" w:rsidP="009471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71D4" w:rsidRDefault="009471D4" w:rsidP="009471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629" w:type="dxa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4247"/>
      </w:tblGrid>
      <w:tr w:rsidR="009471D4" w:rsidRPr="009471D4" w:rsidTr="00154A1E">
        <w:trPr>
          <w:trHeight w:val="841"/>
          <w:jc w:val="center"/>
        </w:trPr>
        <w:tc>
          <w:tcPr>
            <w:tcW w:w="704" w:type="dxa"/>
          </w:tcPr>
          <w:p w:rsidR="009471D4" w:rsidRPr="009471D4" w:rsidRDefault="009471D4" w:rsidP="00154A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78" w:type="dxa"/>
          </w:tcPr>
          <w:p w:rsidR="009471D4" w:rsidRPr="009471D4" w:rsidRDefault="009471D4" w:rsidP="009471D4">
            <w:pPr>
              <w:widowControl w:val="0"/>
              <w:ind w:left="40" w:right="12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7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22.03.2024р.</w:t>
            </w:r>
          </w:p>
          <w:p w:rsidR="009471D4" w:rsidRPr="009471D4" w:rsidRDefault="009471D4" w:rsidP="009471D4">
            <w:pPr>
              <w:widowControl w:val="0"/>
              <w:shd w:val="clear" w:color="auto" w:fill="FFFFFF"/>
              <w:tabs>
                <w:tab w:val="left" w:pos="60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9471D4" w:rsidRPr="009471D4" w:rsidRDefault="009471D4" w:rsidP="009471D4">
            <w:pPr>
              <w:widowControl w:val="0"/>
              <w:ind w:left="40" w:right="12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7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947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.03.2024р.</w:t>
            </w:r>
          </w:p>
          <w:p w:rsidR="009471D4" w:rsidRPr="009471D4" w:rsidRDefault="009471D4" w:rsidP="00947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1D4" w:rsidRPr="009471D4" w:rsidRDefault="009471D4" w:rsidP="009471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GoBack"/>
      <w:bookmarkEnd w:id="2"/>
    </w:p>
    <w:sectPr w:rsidR="009471D4" w:rsidRPr="00947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771"/>
    <w:multiLevelType w:val="hybridMultilevel"/>
    <w:tmpl w:val="88BAB752"/>
    <w:lvl w:ilvl="0" w:tplc="12FA4E4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5381"/>
    <w:multiLevelType w:val="multilevel"/>
    <w:tmpl w:val="09A4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71F07"/>
    <w:multiLevelType w:val="hybridMultilevel"/>
    <w:tmpl w:val="4F585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4C1"/>
    <w:multiLevelType w:val="hybridMultilevel"/>
    <w:tmpl w:val="6A0A7BB4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21181"/>
    <w:multiLevelType w:val="hybridMultilevel"/>
    <w:tmpl w:val="4F585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C41DF"/>
    <w:multiLevelType w:val="hybridMultilevel"/>
    <w:tmpl w:val="A626B236"/>
    <w:lvl w:ilvl="0" w:tplc="74C05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42615054"/>
    <w:multiLevelType w:val="hybridMultilevel"/>
    <w:tmpl w:val="A9827B7A"/>
    <w:lvl w:ilvl="0" w:tplc="3732C088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F24F5"/>
    <w:multiLevelType w:val="hybridMultilevel"/>
    <w:tmpl w:val="D2267652"/>
    <w:lvl w:ilvl="0" w:tplc="CD5239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1B2009"/>
    <w:multiLevelType w:val="hybridMultilevel"/>
    <w:tmpl w:val="0082B18C"/>
    <w:lvl w:ilvl="0" w:tplc="E272AA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color w:val="000000"/>
        <w:lang w:val="ru-RU"/>
      </w:rPr>
    </w:lvl>
    <w:lvl w:ilvl="1" w:tplc="06D2113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2153FDB"/>
    <w:multiLevelType w:val="hybridMultilevel"/>
    <w:tmpl w:val="268C3DD8"/>
    <w:lvl w:ilvl="0" w:tplc="8A4029D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292792E"/>
    <w:multiLevelType w:val="hybridMultilevel"/>
    <w:tmpl w:val="5674F2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A40B9B"/>
    <w:multiLevelType w:val="hybridMultilevel"/>
    <w:tmpl w:val="66F2D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9593E"/>
    <w:multiLevelType w:val="hybridMultilevel"/>
    <w:tmpl w:val="D1CC05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D4439"/>
    <w:multiLevelType w:val="hybridMultilevel"/>
    <w:tmpl w:val="5D306E78"/>
    <w:lvl w:ilvl="0" w:tplc="92B0F5A8">
      <w:start w:val="1"/>
      <w:numFmt w:val="decimal"/>
      <w:lvlText w:val="11.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56675"/>
    <w:multiLevelType w:val="hybridMultilevel"/>
    <w:tmpl w:val="838C2F0E"/>
    <w:lvl w:ilvl="0" w:tplc="F1E47F28">
      <w:start w:val="10"/>
      <w:numFmt w:val="bullet"/>
      <w:lvlText w:val="–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7ECC0022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C82A54"/>
    <w:multiLevelType w:val="hybridMultilevel"/>
    <w:tmpl w:val="9B22EB46"/>
    <w:lvl w:ilvl="0" w:tplc="C4EE78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A93BB4"/>
    <w:multiLevelType w:val="hybridMultilevel"/>
    <w:tmpl w:val="AFD896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4684A"/>
    <w:multiLevelType w:val="hybridMultilevel"/>
    <w:tmpl w:val="CFA20A78"/>
    <w:lvl w:ilvl="0" w:tplc="185CD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2046B"/>
    <w:multiLevelType w:val="hybridMultilevel"/>
    <w:tmpl w:val="4F585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011C4"/>
    <w:multiLevelType w:val="multilevel"/>
    <w:tmpl w:val="09A4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16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5"/>
  </w:num>
  <w:num w:numId="21">
    <w:abstractNumId w:val="21"/>
  </w:num>
  <w:num w:numId="22">
    <w:abstractNumId w:val="14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59"/>
    <w:rsid w:val="000B3A9B"/>
    <w:rsid w:val="000E16BB"/>
    <w:rsid w:val="001601CB"/>
    <w:rsid w:val="00182BC5"/>
    <w:rsid w:val="002224A2"/>
    <w:rsid w:val="0022751D"/>
    <w:rsid w:val="002A043F"/>
    <w:rsid w:val="002C7487"/>
    <w:rsid w:val="002F3499"/>
    <w:rsid w:val="003319D8"/>
    <w:rsid w:val="00331D92"/>
    <w:rsid w:val="003B1B94"/>
    <w:rsid w:val="0042698D"/>
    <w:rsid w:val="00437BEB"/>
    <w:rsid w:val="004675E3"/>
    <w:rsid w:val="004D2A6C"/>
    <w:rsid w:val="005A31A1"/>
    <w:rsid w:val="005E48CB"/>
    <w:rsid w:val="00694ADD"/>
    <w:rsid w:val="006B576D"/>
    <w:rsid w:val="007154F1"/>
    <w:rsid w:val="007525A5"/>
    <w:rsid w:val="00754BDC"/>
    <w:rsid w:val="00786876"/>
    <w:rsid w:val="007E71C7"/>
    <w:rsid w:val="00843165"/>
    <w:rsid w:val="008758F6"/>
    <w:rsid w:val="008E5159"/>
    <w:rsid w:val="009471D4"/>
    <w:rsid w:val="009A23B3"/>
    <w:rsid w:val="009C23C6"/>
    <w:rsid w:val="00A061D0"/>
    <w:rsid w:val="00B86EE1"/>
    <w:rsid w:val="00C0104D"/>
    <w:rsid w:val="00C31DE2"/>
    <w:rsid w:val="00CB30FE"/>
    <w:rsid w:val="00D63752"/>
    <w:rsid w:val="00D712FA"/>
    <w:rsid w:val="00D849FA"/>
    <w:rsid w:val="00DA2FF4"/>
    <w:rsid w:val="00E6151C"/>
    <w:rsid w:val="00E97D78"/>
    <w:rsid w:val="00E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76"/>
  </w:style>
  <w:style w:type="paragraph" w:styleId="1">
    <w:name w:val="heading 1"/>
    <w:basedOn w:val="a"/>
    <w:next w:val="a"/>
    <w:link w:val="10"/>
    <w:qFormat/>
    <w:rsid w:val="002C748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74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4">
    <w:name w:val="Hyperlink"/>
    <w:unhideWhenUsed/>
    <w:rsid w:val="00E6151C"/>
    <w:rPr>
      <w:color w:val="0000FF"/>
      <w:u w:val="single"/>
    </w:rPr>
  </w:style>
  <w:style w:type="table" w:styleId="a5">
    <w:name w:val="Table Grid"/>
    <w:basedOn w:val="a1"/>
    <w:uiPriority w:val="39"/>
    <w:rsid w:val="00B86E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87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8758F6"/>
    <w:rPr>
      <w:rFonts w:cs="Times New Roman"/>
    </w:rPr>
  </w:style>
  <w:style w:type="character" w:customStyle="1" w:styleId="11">
    <w:name w:val="Заголовок №1_"/>
    <w:basedOn w:val="a0"/>
    <w:link w:val="12"/>
    <w:rsid w:val="000B3A9B"/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2">
    <w:name w:val="Заголовок №1"/>
    <w:basedOn w:val="a"/>
    <w:link w:val="11"/>
    <w:rsid w:val="000B3A9B"/>
    <w:pPr>
      <w:widowControl w:val="0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Style7">
    <w:name w:val="Style7"/>
    <w:basedOn w:val="a"/>
    <w:uiPriority w:val="99"/>
    <w:rsid w:val="002A043F"/>
    <w:pPr>
      <w:widowControl w:val="0"/>
      <w:suppressAutoHyphens/>
      <w:autoSpaceDE w:val="0"/>
      <w:spacing w:after="0" w:line="320" w:lineRule="exact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customStyle="1" w:styleId="4B4tuuyuwy444">
    <w:name w:val="В4Bы4・дt?еu?л|?еu?н~?иy?еu ?жw?иy?р・4н?4ы4]м"/>
    <w:rsid w:val="002A043F"/>
    <w:rPr>
      <w:b/>
      <w:bCs/>
    </w:rPr>
  </w:style>
  <w:style w:type="table" w:customStyle="1" w:styleId="13">
    <w:name w:val="Сетка таблицы1"/>
    <w:basedOn w:val="a1"/>
    <w:next w:val="a5"/>
    <w:uiPriority w:val="59"/>
    <w:rsid w:val="00786876"/>
    <w:pPr>
      <w:spacing w:beforeAutospacing="1" w:after="0" w:afterAutospacing="1" w:line="240" w:lineRule="auto"/>
      <w:ind w:firstLine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76"/>
  </w:style>
  <w:style w:type="paragraph" w:styleId="1">
    <w:name w:val="heading 1"/>
    <w:basedOn w:val="a"/>
    <w:next w:val="a"/>
    <w:link w:val="10"/>
    <w:qFormat/>
    <w:rsid w:val="002C748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74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4">
    <w:name w:val="Hyperlink"/>
    <w:unhideWhenUsed/>
    <w:rsid w:val="00E6151C"/>
    <w:rPr>
      <w:color w:val="0000FF"/>
      <w:u w:val="single"/>
    </w:rPr>
  </w:style>
  <w:style w:type="table" w:styleId="a5">
    <w:name w:val="Table Grid"/>
    <w:basedOn w:val="a1"/>
    <w:uiPriority w:val="39"/>
    <w:rsid w:val="00B86E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87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8758F6"/>
    <w:rPr>
      <w:rFonts w:cs="Times New Roman"/>
    </w:rPr>
  </w:style>
  <w:style w:type="character" w:customStyle="1" w:styleId="11">
    <w:name w:val="Заголовок №1_"/>
    <w:basedOn w:val="a0"/>
    <w:link w:val="12"/>
    <w:rsid w:val="000B3A9B"/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2">
    <w:name w:val="Заголовок №1"/>
    <w:basedOn w:val="a"/>
    <w:link w:val="11"/>
    <w:rsid w:val="000B3A9B"/>
    <w:pPr>
      <w:widowControl w:val="0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Style7">
    <w:name w:val="Style7"/>
    <w:basedOn w:val="a"/>
    <w:uiPriority w:val="99"/>
    <w:rsid w:val="002A043F"/>
    <w:pPr>
      <w:widowControl w:val="0"/>
      <w:suppressAutoHyphens/>
      <w:autoSpaceDE w:val="0"/>
      <w:spacing w:after="0" w:line="320" w:lineRule="exact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customStyle="1" w:styleId="4B4tuuyuwy444">
    <w:name w:val="В4Bы4・дt?еu?л|?еu?н~?иy?еu ?жw?иy?р・4н?4ы4]м"/>
    <w:rsid w:val="002A043F"/>
    <w:rPr>
      <w:b/>
      <w:bCs/>
    </w:rPr>
  </w:style>
  <w:style w:type="table" w:customStyle="1" w:styleId="13">
    <w:name w:val="Сетка таблицы1"/>
    <w:basedOn w:val="a1"/>
    <w:next w:val="a5"/>
    <w:uiPriority w:val="59"/>
    <w:rsid w:val="00786876"/>
    <w:pPr>
      <w:spacing w:beforeAutospacing="1" w:after="0" w:afterAutospacing="1" w:line="240" w:lineRule="auto"/>
      <w:ind w:firstLine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82-2023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7AEE-94F2-46E7-A4A7-001788DB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4171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2024-03-14T12:56:00Z</dcterms:created>
  <dcterms:modified xsi:type="dcterms:W3CDTF">2024-03-19T06:44:00Z</dcterms:modified>
</cp:coreProperties>
</file>