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88" w:rsidRPr="00E75BCF" w:rsidRDefault="00844C88">
      <w:pPr>
        <w:spacing w:after="0" w:line="240" w:lineRule="auto"/>
        <w:jc w:val="center"/>
        <w:rPr>
          <w:rFonts w:ascii="Times New Roman" w:eastAsia="Times New Roman" w:hAnsi="Times New Roman" w:cs="Times New Roman"/>
          <w:b/>
          <w:sz w:val="28"/>
          <w:szCs w:val="28"/>
        </w:rPr>
      </w:pPr>
    </w:p>
    <w:p w:rsidR="006346F6" w:rsidRPr="00E75BCF" w:rsidRDefault="00844C88">
      <w:pPr>
        <w:spacing w:after="0" w:line="240" w:lineRule="auto"/>
        <w:jc w:val="center"/>
        <w:rPr>
          <w:rFonts w:ascii="Times New Roman" w:eastAsia="Times New Roman" w:hAnsi="Times New Roman" w:cs="Times New Roman"/>
          <w:b/>
          <w:sz w:val="28"/>
          <w:szCs w:val="28"/>
        </w:rPr>
      </w:pPr>
      <w:r w:rsidRPr="00E75BCF">
        <w:rPr>
          <w:rFonts w:ascii="Times New Roman" w:eastAsia="Times New Roman" w:hAnsi="Times New Roman" w:cs="Times New Roman"/>
          <w:b/>
          <w:sz w:val="28"/>
          <w:szCs w:val="28"/>
        </w:rPr>
        <w:t>Комунальний заклад культури «Міський парк культури і відпочинку «Придніпровський»</w:t>
      </w:r>
    </w:p>
    <w:p w:rsidR="006346F6" w:rsidRPr="00E75BCF" w:rsidRDefault="006346F6">
      <w:pPr>
        <w:spacing w:after="0" w:line="240" w:lineRule="auto"/>
        <w:ind w:left="-1418"/>
        <w:jc w:val="right"/>
        <w:rPr>
          <w:rFonts w:ascii="Times New Roman" w:eastAsia="Times New Roman" w:hAnsi="Times New Roman" w:cs="Times New Roman"/>
          <w:b/>
          <w:sz w:val="24"/>
          <w:szCs w:val="24"/>
          <w:highlight w:val="white"/>
        </w:rPr>
      </w:pPr>
    </w:p>
    <w:p w:rsidR="006346F6" w:rsidRPr="00E75BCF" w:rsidRDefault="006346F6">
      <w:pPr>
        <w:spacing w:after="0" w:line="240" w:lineRule="auto"/>
        <w:ind w:left="-1418"/>
        <w:jc w:val="right"/>
        <w:rPr>
          <w:rFonts w:ascii="Times New Roman" w:eastAsia="Times New Roman" w:hAnsi="Times New Roman" w:cs="Times New Roman"/>
          <w:b/>
          <w:sz w:val="24"/>
          <w:szCs w:val="24"/>
          <w:highlight w:val="white"/>
        </w:rPr>
      </w:pPr>
    </w:p>
    <w:tbl>
      <w:tblPr>
        <w:tblStyle w:val="afa"/>
        <w:tblW w:w="4700" w:type="dxa"/>
        <w:jc w:val="right"/>
        <w:tblInd w:w="0" w:type="dxa"/>
        <w:tblLayout w:type="fixed"/>
        <w:tblLook w:val="0000"/>
      </w:tblPr>
      <w:tblGrid>
        <w:gridCol w:w="4700"/>
      </w:tblGrid>
      <w:tr w:rsidR="006346F6" w:rsidRPr="00E75BCF">
        <w:trPr>
          <w:jc w:val="right"/>
        </w:trPr>
        <w:tc>
          <w:tcPr>
            <w:tcW w:w="4700" w:type="dxa"/>
            <w:shd w:val="clear" w:color="auto" w:fill="auto"/>
          </w:tcPr>
          <w:p w:rsidR="006346F6" w:rsidRPr="00E75BCF" w:rsidRDefault="006346F6">
            <w:pPr>
              <w:pStyle w:val="3"/>
              <w:spacing w:before="0" w:after="0"/>
              <w:rPr>
                <w:rFonts w:ascii="Times New Roman" w:eastAsia="Times New Roman" w:hAnsi="Times New Roman" w:cs="Times New Roman"/>
                <w:sz w:val="24"/>
                <w:szCs w:val="24"/>
              </w:rPr>
            </w:pPr>
          </w:p>
          <w:p w:rsidR="006346F6" w:rsidRPr="00E75BCF" w:rsidRDefault="00AD2169">
            <w:pPr>
              <w:pStyle w:val="3"/>
              <w:spacing w:before="0" w:after="0"/>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ЗАТВЕРДЖЕНО:</w:t>
            </w:r>
          </w:p>
        </w:tc>
      </w:tr>
      <w:tr w:rsidR="006346F6" w:rsidRPr="00E75BCF">
        <w:trPr>
          <w:jc w:val="right"/>
        </w:trPr>
        <w:tc>
          <w:tcPr>
            <w:tcW w:w="4700" w:type="dxa"/>
            <w:shd w:val="clear" w:color="auto" w:fill="auto"/>
          </w:tcPr>
          <w:p w:rsidR="006346F6" w:rsidRPr="00E75BCF" w:rsidRDefault="006346F6">
            <w:pPr>
              <w:widowControl w:val="0"/>
              <w:spacing w:before="240" w:after="240" w:line="240" w:lineRule="auto"/>
              <w:rPr>
                <w:rFonts w:ascii="Times New Roman" w:eastAsia="Times New Roman" w:hAnsi="Times New Roman" w:cs="Times New Roman"/>
                <w:b/>
                <w:sz w:val="24"/>
                <w:szCs w:val="24"/>
              </w:rPr>
            </w:pPr>
          </w:p>
          <w:p w:rsidR="006346F6" w:rsidRPr="00E75BCF" w:rsidRDefault="00AD2169">
            <w:pPr>
              <w:widowControl w:val="0"/>
              <w:spacing w:before="240" w:after="240" w:line="240" w:lineRule="auto"/>
              <w:rPr>
                <w:rFonts w:ascii="Times New Roman" w:eastAsia="Times New Roman" w:hAnsi="Times New Roman" w:cs="Times New Roman"/>
                <w:b/>
                <w:sz w:val="24"/>
                <w:szCs w:val="24"/>
              </w:rPr>
            </w:pPr>
            <w:r w:rsidRPr="00E67262">
              <w:rPr>
                <w:rFonts w:ascii="Times New Roman" w:eastAsia="Times New Roman" w:hAnsi="Times New Roman" w:cs="Times New Roman"/>
                <w:b/>
                <w:sz w:val="24"/>
                <w:szCs w:val="24"/>
              </w:rPr>
              <w:t xml:space="preserve">Протоколом Уповноваженої особи № </w:t>
            </w:r>
            <w:r w:rsidR="00E67262">
              <w:rPr>
                <w:rFonts w:ascii="Times New Roman" w:eastAsia="Times New Roman" w:hAnsi="Times New Roman" w:cs="Times New Roman"/>
                <w:b/>
                <w:sz w:val="24"/>
                <w:szCs w:val="24"/>
              </w:rPr>
              <w:t xml:space="preserve">10 від </w:t>
            </w:r>
            <w:r w:rsidR="00E67262" w:rsidRPr="00E67262">
              <w:rPr>
                <w:rFonts w:ascii="Times New Roman" w:eastAsia="Times New Roman" w:hAnsi="Times New Roman" w:cs="Times New Roman"/>
                <w:b/>
                <w:sz w:val="24"/>
                <w:szCs w:val="24"/>
                <w:lang w:val="ru-RU"/>
              </w:rPr>
              <w:t>09</w:t>
            </w:r>
            <w:r w:rsidR="00844C88" w:rsidRPr="00E67262">
              <w:rPr>
                <w:rFonts w:ascii="Times New Roman" w:eastAsia="Times New Roman" w:hAnsi="Times New Roman" w:cs="Times New Roman"/>
                <w:b/>
                <w:sz w:val="24"/>
                <w:szCs w:val="24"/>
              </w:rPr>
              <w:t>.10</w:t>
            </w:r>
            <w:r w:rsidRPr="00E67262">
              <w:rPr>
                <w:rFonts w:ascii="Times New Roman" w:eastAsia="Times New Roman" w:hAnsi="Times New Roman" w:cs="Times New Roman"/>
                <w:b/>
                <w:sz w:val="24"/>
                <w:szCs w:val="24"/>
              </w:rPr>
              <w:t>.2023 р.</w:t>
            </w:r>
            <w:r w:rsidRPr="00E75BCF">
              <w:rPr>
                <w:rFonts w:ascii="Times New Roman" w:eastAsia="Times New Roman" w:hAnsi="Times New Roman" w:cs="Times New Roman"/>
                <w:b/>
                <w:sz w:val="24"/>
                <w:szCs w:val="24"/>
              </w:rPr>
              <w:t xml:space="preserve"> </w:t>
            </w:r>
          </w:p>
          <w:p w:rsidR="006346F6" w:rsidRPr="00E75BCF" w:rsidRDefault="00AD2169">
            <w:pPr>
              <w:widowControl w:val="0"/>
              <w:spacing w:before="240" w:after="240" w:line="240" w:lineRule="auto"/>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Уповноважена особа</w:t>
            </w:r>
          </w:p>
          <w:p w:rsidR="006346F6" w:rsidRPr="00E75BCF" w:rsidRDefault="00AD2169">
            <w:pPr>
              <w:widowControl w:val="0"/>
              <w:spacing w:before="240" w:after="240" w:line="240" w:lineRule="auto"/>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 xml:space="preserve">__________________ </w:t>
            </w:r>
            <w:r w:rsidR="00844C88" w:rsidRPr="00E75BCF">
              <w:rPr>
                <w:rFonts w:ascii="Times New Roman" w:eastAsia="Times New Roman" w:hAnsi="Times New Roman" w:cs="Times New Roman"/>
                <w:b/>
                <w:sz w:val="24"/>
                <w:szCs w:val="24"/>
              </w:rPr>
              <w:t>Є. СУХАРЕНКО</w:t>
            </w:r>
            <w:r w:rsidRPr="00E75BCF">
              <w:rPr>
                <w:rFonts w:ascii="Times New Roman" w:eastAsia="Times New Roman" w:hAnsi="Times New Roman" w:cs="Times New Roman"/>
                <w:b/>
                <w:sz w:val="24"/>
                <w:szCs w:val="24"/>
              </w:rPr>
              <w:t xml:space="preserve"> </w:t>
            </w:r>
          </w:p>
          <w:p w:rsidR="006346F6" w:rsidRPr="00E75BCF" w:rsidRDefault="006346F6">
            <w:pPr>
              <w:widowControl w:val="0"/>
              <w:spacing w:before="240" w:after="240" w:line="240" w:lineRule="auto"/>
              <w:rPr>
                <w:rFonts w:ascii="Times New Roman" w:eastAsia="Times New Roman" w:hAnsi="Times New Roman" w:cs="Times New Roman"/>
                <w:b/>
                <w:sz w:val="24"/>
                <w:szCs w:val="24"/>
              </w:rPr>
            </w:pPr>
          </w:p>
        </w:tc>
      </w:tr>
    </w:tbl>
    <w:p w:rsidR="006346F6" w:rsidRPr="00E75BCF" w:rsidRDefault="00AD2169">
      <w:pPr>
        <w:spacing w:after="0" w:line="240" w:lineRule="auto"/>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 xml:space="preserve">                                                     </w:t>
      </w:r>
    </w:p>
    <w:p w:rsidR="006346F6" w:rsidRPr="00E75BCF" w:rsidRDefault="006346F6">
      <w:pPr>
        <w:spacing w:after="0" w:line="240" w:lineRule="auto"/>
        <w:rPr>
          <w:rFonts w:ascii="Times New Roman" w:eastAsia="Times New Roman" w:hAnsi="Times New Roman" w:cs="Times New Roman"/>
          <w:b/>
          <w:sz w:val="24"/>
          <w:szCs w:val="24"/>
        </w:rPr>
      </w:pPr>
    </w:p>
    <w:p w:rsidR="006346F6" w:rsidRPr="00E75BCF" w:rsidRDefault="006346F6">
      <w:pPr>
        <w:spacing w:after="0" w:line="240" w:lineRule="auto"/>
        <w:rPr>
          <w:rFonts w:ascii="Times New Roman" w:eastAsia="Times New Roman" w:hAnsi="Times New Roman" w:cs="Times New Roman"/>
          <w:b/>
          <w:sz w:val="24"/>
          <w:szCs w:val="24"/>
        </w:rPr>
      </w:pPr>
    </w:p>
    <w:p w:rsidR="006346F6" w:rsidRPr="00E75BCF" w:rsidRDefault="006346F6">
      <w:pPr>
        <w:spacing w:after="0" w:line="240" w:lineRule="auto"/>
        <w:rPr>
          <w:rFonts w:ascii="Times New Roman" w:eastAsia="Times New Roman" w:hAnsi="Times New Roman" w:cs="Times New Roman"/>
          <w:b/>
          <w:sz w:val="24"/>
          <w:szCs w:val="24"/>
        </w:rPr>
      </w:pPr>
    </w:p>
    <w:p w:rsidR="006346F6" w:rsidRPr="00E75BCF" w:rsidRDefault="006346F6">
      <w:pPr>
        <w:spacing w:after="0" w:line="240" w:lineRule="auto"/>
        <w:rPr>
          <w:rFonts w:ascii="Times New Roman" w:eastAsia="Times New Roman" w:hAnsi="Times New Roman" w:cs="Times New Roman"/>
          <w:b/>
          <w:sz w:val="24"/>
          <w:szCs w:val="24"/>
        </w:rPr>
      </w:pPr>
    </w:p>
    <w:p w:rsidR="006346F6" w:rsidRPr="00E75BCF" w:rsidRDefault="00AD2169">
      <w:pPr>
        <w:spacing w:after="0" w:line="240" w:lineRule="auto"/>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 xml:space="preserve">                                                     </w:t>
      </w:r>
    </w:p>
    <w:p w:rsidR="006346F6" w:rsidRPr="00E75BCF" w:rsidRDefault="00844C88">
      <w:pPr>
        <w:spacing w:after="0" w:line="240" w:lineRule="auto"/>
        <w:rPr>
          <w:rFonts w:ascii="Times New Roman" w:eastAsia="Times New Roman" w:hAnsi="Times New Roman" w:cs="Times New Roman"/>
          <w:b/>
          <w:sz w:val="40"/>
          <w:szCs w:val="40"/>
        </w:rPr>
      </w:pPr>
      <w:r w:rsidRPr="00E75BCF">
        <w:rPr>
          <w:rFonts w:ascii="Times New Roman" w:eastAsia="Times New Roman" w:hAnsi="Times New Roman" w:cs="Times New Roman"/>
          <w:b/>
          <w:sz w:val="40"/>
          <w:szCs w:val="40"/>
        </w:rPr>
        <w:t xml:space="preserve">                    </w:t>
      </w:r>
      <w:r w:rsidR="00AD2169" w:rsidRPr="00E75BCF">
        <w:rPr>
          <w:rFonts w:ascii="Times New Roman" w:eastAsia="Times New Roman" w:hAnsi="Times New Roman" w:cs="Times New Roman"/>
          <w:b/>
          <w:sz w:val="40"/>
          <w:szCs w:val="40"/>
        </w:rPr>
        <w:t>ТЕНДЕРНА ДОКУМЕНТАЦІЯ</w:t>
      </w:r>
    </w:p>
    <w:p w:rsidR="006346F6" w:rsidRPr="00E75BCF" w:rsidRDefault="00AD2169">
      <w:pPr>
        <w:spacing w:before="240" w:after="240" w:line="240" w:lineRule="auto"/>
        <w:jc w:val="center"/>
        <w:rPr>
          <w:rFonts w:ascii="Times New Roman" w:eastAsia="Times New Roman" w:hAnsi="Times New Roman" w:cs="Times New Roman"/>
          <w:b/>
          <w:sz w:val="28"/>
          <w:szCs w:val="28"/>
        </w:rPr>
      </w:pPr>
      <w:r w:rsidRPr="00E75BCF">
        <w:rPr>
          <w:rFonts w:ascii="Times New Roman" w:eastAsia="Times New Roman" w:hAnsi="Times New Roman" w:cs="Times New Roman"/>
          <w:b/>
          <w:sz w:val="28"/>
          <w:szCs w:val="28"/>
        </w:rPr>
        <w:t>по процедурі відкриті торги (з особливостями) на закупівлю:</w:t>
      </w:r>
    </w:p>
    <w:p w:rsidR="006346F6" w:rsidRPr="00E75BCF" w:rsidRDefault="00E75BCF" w:rsidP="00E75BCF">
      <w:pPr>
        <w:shd w:val="clear" w:color="auto" w:fill="FFFFFF"/>
        <w:jc w:val="both"/>
        <w:textAlignment w:val="baseline"/>
        <w:outlineLvl w:val="0"/>
        <w:rPr>
          <w:rFonts w:ascii="Times New Roman" w:eastAsia="Times New Roman" w:hAnsi="Times New Roman" w:cs="Times New Roman"/>
          <w:b/>
          <w:bCs/>
          <w:kern w:val="36"/>
          <w:sz w:val="28"/>
          <w:szCs w:val="28"/>
        </w:rPr>
      </w:pPr>
      <w:bookmarkStart w:id="0" w:name="_heading=h.5plrz09fpvw2" w:colFirst="0" w:colLast="0"/>
      <w:bookmarkEnd w:id="0"/>
      <w:r w:rsidRPr="00E75BCF">
        <w:rPr>
          <w:rFonts w:ascii="Times New Roman" w:eastAsia="Times New Roman" w:hAnsi="Times New Roman" w:cs="Times New Roman"/>
          <w:b/>
          <w:bCs/>
          <w:kern w:val="36"/>
          <w:sz w:val="28"/>
          <w:szCs w:val="28"/>
          <w:bdr w:val="none" w:sz="0" w:space="0" w:color="auto" w:frame="1"/>
        </w:rPr>
        <w:t xml:space="preserve">Послуги  </w:t>
      </w:r>
      <w:r w:rsidR="006254E3">
        <w:rPr>
          <w:rFonts w:ascii="Times New Roman" w:eastAsia="Times New Roman" w:hAnsi="Times New Roman" w:cs="Times New Roman"/>
          <w:b/>
          <w:bCs/>
          <w:kern w:val="36"/>
          <w:sz w:val="28"/>
          <w:szCs w:val="28"/>
          <w:bdr w:val="none" w:sz="0" w:space="0" w:color="auto" w:frame="1"/>
        </w:rPr>
        <w:t>зі встановлення, налаштування</w:t>
      </w:r>
      <w:r w:rsidR="00205392">
        <w:rPr>
          <w:rFonts w:ascii="Times New Roman" w:eastAsia="Times New Roman" w:hAnsi="Times New Roman" w:cs="Times New Roman"/>
          <w:b/>
          <w:bCs/>
          <w:kern w:val="36"/>
          <w:sz w:val="28"/>
          <w:szCs w:val="28"/>
          <w:bdr w:val="none" w:sz="0" w:space="0" w:color="auto" w:frame="1"/>
        </w:rPr>
        <w:t xml:space="preserve"> </w:t>
      </w:r>
      <w:r w:rsidR="006254E3">
        <w:rPr>
          <w:rFonts w:ascii="Times New Roman" w:eastAsia="Times New Roman" w:hAnsi="Times New Roman" w:cs="Times New Roman"/>
          <w:b/>
          <w:bCs/>
          <w:kern w:val="36"/>
          <w:sz w:val="28"/>
          <w:szCs w:val="28"/>
          <w:bdr w:val="none" w:sz="0" w:space="0" w:color="auto" w:frame="1"/>
        </w:rPr>
        <w:t>(</w:t>
      </w:r>
      <w:r w:rsidR="00205392">
        <w:rPr>
          <w:rFonts w:ascii="Times New Roman" w:eastAsia="Times New Roman" w:hAnsi="Times New Roman" w:cs="Times New Roman"/>
          <w:b/>
          <w:bCs/>
          <w:kern w:val="36"/>
          <w:sz w:val="28"/>
          <w:szCs w:val="28"/>
          <w:bdr w:val="none" w:sz="0" w:space="0" w:color="auto" w:frame="1"/>
        </w:rPr>
        <w:t>з</w:t>
      </w:r>
      <w:r w:rsidR="00A46CC7">
        <w:rPr>
          <w:rFonts w:ascii="Times New Roman" w:eastAsia="Times New Roman" w:hAnsi="Times New Roman" w:cs="Times New Roman"/>
          <w:b/>
          <w:bCs/>
          <w:kern w:val="36"/>
          <w:sz w:val="28"/>
          <w:szCs w:val="28"/>
          <w:bdr w:val="none" w:sz="0" w:space="0" w:color="auto" w:frame="1"/>
        </w:rPr>
        <w:t xml:space="preserve"> подальшим</w:t>
      </w:r>
      <w:r w:rsidRPr="00E75BCF">
        <w:rPr>
          <w:rFonts w:ascii="Times New Roman" w:eastAsia="Times New Roman" w:hAnsi="Times New Roman" w:cs="Times New Roman"/>
          <w:b/>
          <w:bCs/>
          <w:kern w:val="36"/>
          <w:sz w:val="28"/>
          <w:szCs w:val="28"/>
          <w:bdr w:val="none" w:sz="0" w:space="0" w:color="auto" w:frame="1"/>
        </w:rPr>
        <w:t xml:space="preserve"> обслуговування</w:t>
      </w:r>
      <w:r w:rsidR="00A46CC7">
        <w:rPr>
          <w:rFonts w:ascii="Times New Roman" w:eastAsia="Times New Roman" w:hAnsi="Times New Roman" w:cs="Times New Roman"/>
          <w:b/>
          <w:bCs/>
          <w:kern w:val="36"/>
          <w:sz w:val="28"/>
          <w:szCs w:val="28"/>
          <w:bdr w:val="none" w:sz="0" w:space="0" w:color="auto" w:frame="1"/>
        </w:rPr>
        <w:t>м</w:t>
      </w:r>
      <w:r w:rsidR="006254E3">
        <w:rPr>
          <w:rFonts w:ascii="Times New Roman" w:eastAsia="Times New Roman" w:hAnsi="Times New Roman" w:cs="Times New Roman"/>
          <w:b/>
          <w:bCs/>
          <w:kern w:val="36"/>
          <w:sz w:val="28"/>
          <w:szCs w:val="28"/>
          <w:bdr w:val="none" w:sz="0" w:space="0" w:color="auto" w:frame="1"/>
        </w:rPr>
        <w:t>)</w:t>
      </w:r>
      <w:r w:rsidRPr="00E75BCF">
        <w:rPr>
          <w:rFonts w:ascii="Times New Roman" w:eastAsia="Times New Roman" w:hAnsi="Times New Roman" w:cs="Times New Roman"/>
          <w:b/>
          <w:bCs/>
          <w:kern w:val="36"/>
          <w:sz w:val="28"/>
          <w:szCs w:val="28"/>
          <w:bdr w:val="none" w:sz="0" w:space="0" w:color="auto" w:frame="1"/>
        </w:rPr>
        <w:t xml:space="preserve">  систем відеонагляду та супутнього обладнання для систем відеонагляду (монтажні та пусконалагоджувальні роботи системи відеоспостереження)</w:t>
      </w:r>
      <w:r w:rsidR="00AD2169" w:rsidRPr="00E75BCF">
        <w:rPr>
          <w:rFonts w:ascii="Times New Roman" w:eastAsia="Times New Roman" w:hAnsi="Times New Roman" w:cs="Times New Roman"/>
          <w:b/>
          <w:sz w:val="28"/>
          <w:szCs w:val="28"/>
        </w:rPr>
        <w:t>, код за ДК</w:t>
      </w:r>
      <w:r w:rsidR="00AD2169" w:rsidRPr="00E75BCF">
        <w:rPr>
          <w:rFonts w:ascii="Times New Roman" w:eastAsia="Times New Roman" w:hAnsi="Times New Roman" w:cs="Times New Roman"/>
          <w:b/>
          <w:sz w:val="28"/>
          <w:szCs w:val="28"/>
          <w:highlight w:val="white"/>
        </w:rPr>
        <w:t xml:space="preserve"> </w:t>
      </w:r>
      <w:r w:rsidR="009A32A6" w:rsidRPr="00E75BCF">
        <w:rPr>
          <w:rFonts w:ascii="Times New Roman" w:hAnsi="Times New Roman"/>
          <w:b/>
          <w:bCs/>
          <w:sz w:val="28"/>
          <w:szCs w:val="28"/>
        </w:rPr>
        <w:t>021:2015 51310000-8 Послуги зі встановлення радіо-, телевізійної, аудіо- та відеоапаратури.</w:t>
      </w:r>
    </w:p>
    <w:p w:rsidR="006346F6" w:rsidRPr="00E75BCF" w:rsidRDefault="006346F6">
      <w:pPr>
        <w:spacing w:before="240" w:after="240" w:line="240" w:lineRule="auto"/>
        <w:rPr>
          <w:rFonts w:ascii="Times New Roman" w:eastAsia="Times New Roman" w:hAnsi="Times New Roman" w:cs="Times New Roman"/>
          <w:b/>
          <w:sz w:val="40"/>
          <w:szCs w:val="40"/>
        </w:rPr>
      </w:pPr>
    </w:p>
    <w:p w:rsidR="006346F6" w:rsidRPr="00E75BCF" w:rsidRDefault="006346F6">
      <w:pPr>
        <w:spacing w:before="240" w:after="240" w:line="240" w:lineRule="auto"/>
        <w:rPr>
          <w:rFonts w:ascii="Times New Roman" w:eastAsia="Times New Roman" w:hAnsi="Times New Roman" w:cs="Times New Roman"/>
          <w:b/>
          <w:sz w:val="40"/>
          <w:szCs w:val="40"/>
        </w:rPr>
      </w:pPr>
    </w:p>
    <w:p w:rsidR="009A32A6" w:rsidRPr="00E75BCF" w:rsidRDefault="00AD2169" w:rsidP="009A32A6">
      <w:pPr>
        <w:spacing w:after="0" w:line="240" w:lineRule="auto"/>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w:t>
      </w:r>
    </w:p>
    <w:p w:rsidR="009A32A6" w:rsidRPr="00E75BCF" w:rsidRDefault="009A32A6" w:rsidP="009A32A6">
      <w:pPr>
        <w:spacing w:after="0" w:line="240" w:lineRule="auto"/>
        <w:rPr>
          <w:rFonts w:ascii="Times New Roman" w:eastAsia="Times New Roman" w:hAnsi="Times New Roman" w:cs="Times New Roman"/>
          <w:sz w:val="24"/>
          <w:szCs w:val="24"/>
        </w:rPr>
      </w:pPr>
    </w:p>
    <w:p w:rsidR="009A32A6" w:rsidRPr="00E75BCF" w:rsidRDefault="009A32A6" w:rsidP="009A32A6">
      <w:pPr>
        <w:spacing w:after="0" w:line="240" w:lineRule="auto"/>
        <w:rPr>
          <w:rFonts w:ascii="Times New Roman" w:eastAsia="Times New Roman" w:hAnsi="Times New Roman" w:cs="Times New Roman"/>
          <w:sz w:val="24"/>
          <w:szCs w:val="24"/>
        </w:rPr>
      </w:pPr>
    </w:p>
    <w:p w:rsidR="006346F6" w:rsidRPr="00E75BCF" w:rsidRDefault="006346F6">
      <w:pPr>
        <w:spacing w:after="0" w:line="240" w:lineRule="auto"/>
        <w:rPr>
          <w:rFonts w:ascii="Times New Roman" w:eastAsia="Times New Roman" w:hAnsi="Times New Roman" w:cs="Times New Roman"/>
          <w:sz w:val="24"/>
          <w:szCs w:val="24"/>
        </w:rPr>
      </w:pPr>
    </w:p>
    <w:p w:rsidR="006346F6" w:rsidRPr="00E75BCF" w:rsidRDefault="006346F6">
      <w:pPr>
        <w:spacing w:after="0" w:line="240" w:lineRule="auto"/>
        <w:rPr>
          <w:rFonts w:ascii="Times New Roman" w:eastAsia="Times New Roman" w:hAnsi="Times New Roman" w:cs="Times New Roman"/>
          <w:sz w:val="24"/>
          <w:szCs w:val="24"/>
        </w:rPr>
      </w:pPr>
    </w:p>
    <w:p w:rsidR="006346F6" w:rsidRPr="00E75BCF" w:rsidRDefault="006346F6">
      <w:pPr>
        <w:spacing w:after="0" w:line="240" w:lineRule="auto"/>
        <w:jc w:val="both"/>
        <w:rPr>
          <w:rFonts w:ascii="Times New Roman" w:eastAsia="Times New Roman" w:hAnsi="Times New Roman" w:cs="Times New Roman"/>
          <w:sz w:val="24"/>
          <w:szCs w:val="24"/>
        </w:rPr>
      </w:pPr>
    </w:p>
    <w:p w:rsidR="009A32A6" w:rsidRPr="00E75BCF" w:rsidRDefault="009A32A6">
      <w:pPr>
        <w:spacing w:after="0" w:line="240" w:lineRule="auto"/>
        <w:jc w:val="both"/>
        <w:rPr>
          <w:rFonts w:ascii="Times New Roman" w:eastAsia="Times New Roman" w:hAnsi="Times New Roman" w:cs="Times New Roman"/>
          <w:sz w:val="24"/>
          <w:szCs w:val="24"/>
        </w:rPr>
      </w:pPr>
    </w:p>
    <w:p w:rsidR="009A32A6" w:rsidRPr="00E75BCF" w:rsidRDefault="009A32A6">
      <w:pPr>
        <w:spacing w:after="0" w:line="240" w:lineRule="auto"/>
        <w:jc w:val="both"/>
        <w:rPr>
          <w:rFonts w:ascii="Times New Roman" w:eastAsia="Times New Roman" w:hAnsi="Times New Roman" w:cs="Times New Roman"/>
          <w:sz w:val="24"/>
          <w:szCs w:val="24"/>
        </w:rPr>
      </w:pPr>
    </w:p>
    <w:p w:rsidR="009A32A6" w:rsidRPr="00E75BCF" w:rsidRDefault="009A32A6">
      <w:pPr>
        <w:spacing w:after="0" w:line="240" w:lineRule="auto"/>
        <w:jc w:val="both"/>
        <w:rPr>
          <w:rFonts w:ascii="Times New Roman" w:eastAsia="Times New Roman" w:hAnsi="Times New Roman" w:cs="Times New Roman"/>
          <w:sz w:val="24"/>
          <w:szCs w:val="24"/>
        </w:rPr>
      </w:pPr>
    </w:p>
    <w:p w:rsidR="006346F6" w:rsidRPr="00E75BCF" w:rsidRDefault="00AD2169">
      <w:pPr>
        <w:spacing w:after="0" w:line="240" w:lineRule="auto"/>
        <w:jc w:val="center"/>
        <w:rPr>
          <w:rFonts w:ascii="Times New Roman" w:eastAsia="Times New Roman" w:hAnsi="Times New Roman" w:cs="Times New Roman"/>
          <w:b/>
          <w:sz w:val="28"/>
          <w:szCs w:val="28"/>
        </w:rPr>
      </w:pPr>
      <w:r w:rsidRPr="00E75BCF">
        <w:rPr>
          <w:rFonts w:ascii="Times New Roman" w:eastAsia="Times New Roman" w:hAnsi="Times New Roman" w:cs="Times New Roman"/>
          <w:b/>
          <w:sz w:val="28"/>
          <w:szCs w:val="28"/>
        </w:rPr>
        <w:t xml:space="preserve">м. </w:t>
      </w:r>
      <w:r w:rsidR="009A32A6" w:rsidRPr="00E75BCF">
        <w:rPr>
          <w:rFonts w:ascii="Times New Roman" w:eastAsia="Times New Roman" w:hAnsi="Times New Roman" w:cs="Times New Roman"/>
          <w:b/>
          <w:sz w:val="28"/>
          <w:szCs w:val="28"/>
        </w:rPr>
        <w:t>Кременчук</w:t>
      </w:r>
    </w:p>
    <w:p w:rsidR="006346F6" w:rsidRPr="00E75BCF" w:rsidRDefault="006346F6">
      <w:pPr>
        <w:spacing w:after="0" w:line="240" w:lineRule="auto"/>
        <w:jc w:val="both"/>
        <w:rPr>
          <w:rFonts w:ascii="Times New Roman" w:eastAsia="Times New Roman" w:hAnsi="Times New Roman" w:cs="Times New Roman"/>
          <w:sz w:val="24"/>
          <w:szCs w:val="24"/>
        </w:rPr>
      </w:pPr>
    </w:p>
    <w:tbl>
      <w:tblPr>
        <w:tblStyle w:val="afb"/>
        <w:tblW w:w="10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748"/>
      </w:tblGrid>
      <w:tr w:rsidR="006346F6" w:rsidRPr="00E75BCF" w:rsidTr="00E75BCF">
        <w:trPr>
          <w:trHeight w:val="416"/>
          <w:jc w:val="center"/>
        </w:trPr>
        <w:tc>
          <w:tcPr>
            <w:tcW w:w="705" w:type="dxa"/>
            <w:vAlign w:val="center"/>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w:t>
            </w:r>
          </w:p>
        </w:tc>
        <w:tc>
          <w:tcPr>
            <w:tcW w:w="9583" w:type="dxa"/>
            <w:gridSpan w:val="2"/>
            <w:vAlign w:val="center"/>
          </w:tcPr>
          <w:p w:rsidR="006346F6" w:rsidRPr="00E75BCF" w:rsidRDefault="00AD2169">
            <w:pPr>
              <w:jc w:val="center"/>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Розділ 1. Загальні положення</w:t>
            </w:r>
          </w:p>
        </w:tc>
      </w:tr>
      <w:tr w:rsidR="006346F6" w:rsidRPr="00E75BCF" w:rsidTr="00E75BCF">
        <w:trPr>
          <w:trHeight w:val="411"/>
          <w:jc w:val="center"/>
        </w:trPr>
        <w:tc>
          <w:tcPr>
            <w:tcW w:w="705" w:type="dxa"/>
            <w:vAlign w:val="center"/>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1</w:t>
            </w:r>
          </w:p>
        </w:tc>
        <w:tc>
          <w:tcPr>
            <w:tcW w:w="2835" w:type="dxa"/>
            <w:vAlign w:val="center"/>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w:t>
            </w:r>
          </w:p>
        </w:tc>
        <w:tc>
          <w:tcPr>
            <w:tcW w:w="6748" w:type="dxa"/>
            <w:vAlign w:val="center"/>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3</w:t>
            </w:r>
          </w:p>
        </w:tc>
      </w:tr>
      <w:tr w:rsidR="006346F6" w:rsidRPr="00E75BCF" w:rsidTr="00E75BCF">
        <w:trPr>
          <w:trHeight w:val="1119"/>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1</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Терміни, які вживаються в тендерній документації</w:t>
            </w:r>
          </w:p>
        </w:tc>
        <w:tc>
          <w:tcPr>
            <w:tcW w:w="6748" w:type="dxa"/>
          </w:tcPr>
          <w:p w:rsidR="006346F6" w:rsidRPr="00E75BCF" w:rsidRDefault="00AD2169">
            <w:pPr>
              <w:jc w:val="both"/>
              <w:rPr>
                <w:rFonts w:ascii="Times New Roman" w:eastAsia="Times New Roman" w:hAnsi="Times New Roman" w:cs="Times New Roman"/>
                <w:sz w:val="24"/>
                <w:szCs w:val="24"/>
                <w:highlight w:val="cyan"/>
              </w:rPr>
            </w:pPr>
            <w:r w:rsidRPr="00E75BC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46F6" w:rsidRPr="00E75BCF" w:rsidRDefault="00AD2169">
            <w:pPr>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346F6" w:rsidRPr="00E75BCF" w:rsidTr="00E75BCF">
        <w:trPr>
          <w:trHeight w:val="615"/>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Інформація про замовника торгів</w:t>
            </w:r>
          </w:p>
        </w:tc>
        <w:tc>
          <w:tcPr>
            <w:tcW w:w="6748" w:type="dxa"/>
          </w:tcPr>
          <w:p w:rsidR="006346F6" w:rsidRPr="00E75BCF" w:rsidRDefault="00AD2169">
            <w:pPr>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w:t>
            </w:r>
          </w:p>
        </w:tc>
      </w:tr>
      <w:tr w:rsidR="006346F6" w:rsidRPr="00E75BCF" w:rsidTr="00E75BCF">
        <w:trPr>
          <w:trHeight w:val="285"/>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2.1</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повне найменування</w:t>
            </w:r>
          </w:p>
        </w:tc>
        <w:tc>
          <w:tcPr>
            <w:tcW w:w="6748" w:type="dxa"/>
          </w:tcPr>
          <w:p w:rsidR="006346F6" w:rsidRPr="00E75BCF" w:rsidRDefault="009A32A6">
            <w:pPr>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Комунальний заклад культури «Міський парк культури і відпочинку «Придніпровський»</w:t>
            </w:r>
          </w:p>
        </w:tc>
      </w:tr>
      <w:tr w:rsidR="006346F6" w:rsidRPr="00E75BCF" w:rsidTr="00E75BCF">
        <w:trPr>
          <w:trHeight w:val="536"/>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2.2</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місцезнаходження</w:t>
            </w:r>
          </w:p>
        </w:tc>
        <w:tc>
          <w:tcPr>
            <w:tcW w:w="6748" w:type="dxa"/>
          </w:tcPr>
          <w:p w:rsidR="006346F6" w:rsidRPr="00E75BCF" w:rsidRDefault="009A32A6">
            <w:pPr>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39605</w:t>
            </w:r>
            <w:r w:rsidR="00E75BCF">
              <w:rPr>
                <w:rFonts w:ascii="Times New Roman" w:eastAsia="Times New Roman" w:hAnsi="Times New Roman" w:cs="Times New Roman"/>
                <w:sz w:val="24"/>
                <w:szCs w:val="24"/>
                <w:highlight w:val="white"/>
              </w:rPr>
              <w:t xml:space="preserve">, </w:t>
            </w:r>
            <w:r w:rsidRPr="00E75BCF">
              <w:rPr>
                <w:rFonts w:ascii="Times New Roman" w:eastAsia="Times New Roman" w:hAnsi="Times New Roman" w:cs="Times New Roman"/>
                <w:sz w:val="24"/>
                <w:szCs w:val="24"/>
                <w:highlight w:val="white"/>
              </w:rPr>
              <w:t>Полтавська обл., м. Кременчук, вул. Коцюбинського, 1</w:t>
            </w:r>
          </w:p>
          <w:p w:rsidR="006346F6" w:rsidRPr="00E75BCF" w:rsidRDefault="006346F6">
            <w:pPr>
              <w:jc w:val="both"/>
              <w:rPr>
                <w:rFonts w:ascii="Times New Roman" w:eastAsia="Times New Roman" w:hAnsi="Times New Roman" w:cs="Times New Roman"/>
                <w:sz w:val="24"/>
                <w:szCs w:val="24"/>
                <w:highlight w:val="white"/>
              </w:rPr>
            </w:pPr>
          </w:p>
        </w:tc>
      </w:tr>
      <w:tr w:rsidR="006346F6" w:rsidRPr="00E75BCF" w:rsidTr="00E75BCF">
        <w:trPr>
          <w:trHeight w:val="1119"/>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2.3</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48" w:type="dxa"/>
          </w:tcPr>
          <w:p w:rsidR="006346F6" w:rsidRPr="00E75BCF" w:rsidRDefault="009A32A6">
            <w:pPr>
              <w:spacing w:before="240" w:after="240"/>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Сухаренко Єлизавета Олександрівна</w:t>
            </w:r>
            <w:r w:rsidR="00AD2169" w:rsidRPr="00E75BCF">
              <w:rPr>
                <w:rFonts w:ascii="Times New Roman" w:eastAsia="Times New Roman" w:hAnsi="Times New Roman" w:cs="Times New Roman"/>
                <w:sz w:val="24"/>
                <w:szCs w:val="24"/>
                <w:highlight w:val="white"/>
              </w:rPr>
              <w:t>,</w:t>
            </w:r>
            <w:r w:rsidRPr="00E75BCF">
              <w:rPr>
                <w:rFonts w:ascii="Times New Roman" w:eastAsia="Times New Roman" w:hAnsi="Times New Roman" w:cs="Times New Roman"/>
                <w:sz w:val="24"/>
                <w:szCs w:val="24"/>
                <w:highlight w:val="white"/>
              </w:rPr>
              <w:t xml:space="preserve"> уповноважена особа з публічних закупівель</w:t>
            </w:r>
            <w:r w:rsidR="00AD2169" w:rsidRPr="00E75BCF">
              <w:rPr>
                <w:rFonts w:ascii="Times New Roman" w:eastAsia="Times New Roman" w:hAnsi="Times New Roman" w:cs="Times New Roman"/>
                <w:sz w:val="24"/>
                <w:szCs w:val="24"/>
                <w:highlight w:val="white"/>
              </w:rPr>
              <w:t>;</w:t>
            </w:r>
          </w:p>
          <w:p w:rsidR="006346F6" w:rsidRPr="00E75BCF" w:rsidRDefault="009A32A6">
            <w:pPr>
              <w:spacing w:before="240" w:after="240"/>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моб. тел. +38  (067) 801- 90- 92</w:t>
            </w:r>
            <w:r w:rsidR="00AD2169" w:rsidRPr="00E75BCF">
              <w:rPr>
                <w:rFonts w:ascii="Times New Roman" w:eastAsia="Times New Roman" w:hAnsi="Times New Roman" w:cs="Times New Roman"/>
                <w:sz w:val="24"/>
                <w:szCs w:val="24"/>
                <w:highlight w:val="white"/>
              </w:rPr>
              <w:t xml:space="preserve">, </w:t>
            </w:r>
          </w:p>
          <w:p w:rsidR="006346F6" w:rsidRPr="00205392" w:rsidRDefault="00AD2169">
            <w:pPr>
              <w:spacing w:before="240" w:after="240"/>
              <w:rPr>
                <w:rFonts w:ascii="Times New Roman" w:eastAsia="Times New Roman" w:hAnsi="Times New Roman" w:cs="Times New Roman"/>
                <w:sz w:val="24"/>
                <w:szCs w:val="24"/>
                <w:highlight w:val="white"/>
                <w:lang w:val="ru-RU"/>
              </w:rPr>
            </w:pPr>
            <w:r w:rsidRPr="00E75BCF">
              <w:rPr>
                <w:rFonts w:ascii="Times New Roman" w:eastAsia="Times New Roman" w:hAnsi="Times New Roman" w:cs="Times New Roman"/>
                <w:sz w:val="24"/>
                <w:szCs w:val="24"/>
                <w:highlight w:val="white"/>
              </w:rPr>
              <w:t xml:space="preserve">е-mail: </w:t>
            </w:r>
            <w:r w:rsidR="00E75BCF" w:rsidRPr="00E75BCF">
              <w:rPr>
                <w:rFonts w:ascii="Times New Roman" w:eastAsia="Times New Roman" w:hAnsi="Times New Roman" w:cs="Times New Roman"/>
                <w:sz w:val="24"/>
                <w:szCs w:val="24"/>
              </w:rPr>
              <w:t>krempark52</w:t>
            </w:r>
            <w:r w:rsidR="00E75BCF" w:rsidRPr="00205392">
              <w:rPr>
                <w:rFonts w:ascii="Times New Roman" w:eastAsia="Times New Roman" w:hAnsi="Times New Roman" w:cs="Times New Roman"/>
                <w:sz w:val="24"/>
                <w:szCs w:val="24"/>
                <w:lang w:val="ru-RU"/>
              </w:rPr>
              <w:t>@</w:t>
            </w:r>
            <w:r w:rsidR="00E75BCF" w:rsidRPr="00E75BCF">
              <w:rPr>
                <w:rFonts w:ascii="Times New Roman" w:eastAsia="Times New Roman" w:hAnsi="Times New Roman" w:cs="Times New Roman"/>
                <w:sz w:val="24"/>
                <w:szCs w:val="24"/>
                <w:lang w:val="en-US"/>
              </w:rPr>
              <w:t>gmail</w:t>
            </w:r>
            <w:r w:rsidR="00E75BCF" w:rsidRPr="00205392">
              <w:rPr>
                <w:rFonts w:ascii="Times New Roman" w:eastAsia="Times New Roman" w:hAnsi="Times New Roman" w:cs="Times New Roman"/>
                <w:sz w:val="24"/>
                <w:szCs w:val="24"/>
                <w:lang w:val="ru-RU"/>
              </w:rPr>
              <w:t>.</w:t>
            </w:r>
            <w:r w:rsidR="00E75BCF" w:rsidRPr="00E75BCF">
              <w:rPr>
                <w:rFonts w:ascii="Times New Roman" w:eastAsia="Times New Roman" w:hAnsi="Times New Roman" w:cs="Times New Roman"/>
                <w:sz w:val="24"/>
                <w:szCs w:val="24"/>
                <w:lang w:val="en-US"/>
              </w:rPr>
              <w:t>com</w:t>
            </w:r>
          </w:p>
          <w:p w:rsidR="006346F6" w:rsidRPr="00E75BCF" w:rsidRDefault="006346F6">
            <w:pPr>
              <w:jc w:val="both"/>
              <w:rPr>
                <w:rFonts w:ascii="Times New Roman" w:eastAsia="Times New Roman" w:hAnsi="Times New Roman" w:cs="Times New Roman"/>
                <w:i/>
                <w:sz w:val="24"/>
                <w:szCs w:val="24"/>
                <w:highlight w:val="white"/>
              </w:rPr>
            </w:pPr>
          </w:p>
        </w:tc>
      </w:tr>
      <w:tr w:rsidR="006346F6" w:rsidRPr="00E75BCF" w:rsidTr="00E75BCF">
        <w:trPr>
          <w:trHeight w:val="15"/>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3</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Процедура закупівлі</w:t>
            </w:r>
          </w:p>
        </w:tc>
        <w:tc>
          <w:tcPr>
            <w:tcW w:w="6748" w:type="dxa"/>
          </w:tcPr>
          <w:p w:rsidR="006346F6" w:rsidRPr="00E75BCF" w:rsidRDefault="00AD2169">
            <w:pPr>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xml:space="preserve">відкриті торги </w:t>
            </w:r>
            <w:r w:rsidR="00B10DCA" w:rsidRPr="00E75BCF">
              <w:rPr>
                <w:rFonts w:ascii="Times New Roman" w:eastAsia="Times New Roman" w:hAnsi="Times New Roman" w:cs="Times New Roman"/>
                <w:sz w:val="24"/>
                <w:szCs w:val="24"/>
              </w:rPr>
              <w:t>(</w:t>
            </w:r>
            <w:r w:rsidRPr="00E75BCF">
              <w:rPr>
                <w:rFonts w:ascii="Times New Roman" w:eastAsia="Times New Roman" w:hAnsi="Times New Roman" w:cs="Times New Roman"/>
                <w:sz w:val="24"/>
                <w:szCs w:val="24"/>
              </w:rPr>
              <w:t>з особливостями</w:t>
            </w:r>
            <w:r w:rsidR="00B10DCA" w:rsidRPr="00E75BCF">
              <w:rPr>
                <w:rFonts w:ascii="Times New Roman" w:eastAsia="Times New Roman" w:hAnsi="Times New Roman" w:cs="Times New Roman"/>
                <w:sz w:val="24"/>
                <w:szCs w:val="24"/>
              </w:rPr>
              <w:t>)</w:t>
            </w:r>
          </w:p>
        </w:tc>
      </w:tr>
      <w:tr w:rsidR="006346F6" w:rsidRPr="00E75BCF" w:rsidTr="00E75BCF">
        <w:trPr>
          <w:trHeight w:val="240"/>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Інформація про предмет закупівлі</w:t>
            </w:r>
          </w:p>
        </w:tc>
        <w:tc>
          <w:tcPr>
            <w:tcW w:w="6748" w:type="dxa"/>
          </w:tcPr>
          <w:p w:rsidR="006346F6" w:rsidRPr="00E75BCF" w:rsidRDefault="00AD2169">
            <w:pPr>
              <w:jc w:val="both"/>
              <w:rPr>
                <w:rFonts w:ascii="Times New Roman" w:eastAsia="Times New Roman" w:hAnsi="Times New Roman" w:cs="Times New Roman"/>
                <w:sz w:val="24"/>
                <w:szCs w:val="24"/>
              </w:rPr>
            </w:pPr>
            <w:r w:rsidRPr="00E75BCF">
              <w:rPr>
                <w:rFonts w:ascii="Times New Roman" w:eastAsia="Times New Roman" w:hAnsi="Times New Roman" w:cs="Times New Roman"/>
                <w:i/>
                <w:sz w:val="24"/>
                <w:szCs w:val="24"/>
              </w:rPr>
              <w:t> </w:t>
            </w:r>
          </w:p>
        </w:tc>
      </w:tr>
      <w:tr w:rsidR="006346F6" w:rsidRPr="00E75BCF" w:rsidTr="00E75BCF">
        <w:trPr>
          <w:jc w:val="center"/>
        </w:trPr>
        <w:tc>
          <w:tcPr>
            <w:tcW w:w="705" w:type="dxa"/>
          </w:tcPr>
          <w:p w:rsidR="006346F6" w:rsidRPr="00E75BCF" w:rsidRDefault="00AD2169">
            <w:pPr>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4.1</w:t>
            </w:r>
          </w:p>
        </w:tc>
        <w:tc>
          <w:tcPr>
            <w:tcW w:w="2835" w:type="dxa"/>
          </w:tcPr>
          <w:p w:rsidR="006346F6" w:rsidRPr="00E75BCF" w:rsidRDefault="00AD2169">
            <w:pP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назва предмета закупівлі</w:t>
            </w:r>
          </w:p>
        </w:tc>
        <w:tc>
          <w:tcPr>
            <w:tcW w:w="6748" w:type="dxa"/>
          </w:tcPr>
          <w:p w:rsidR="00583739" w:rsidRPr="00E75BCF" w:rsidRDefault="00E75BCF" w:rsidP="00583739">
            <w:pPr>
              <w:shd w:val="clear" w:color="auto" w:fill="FFFFFF"/>
              <w:textAlignment w:val="baseline"/>
              <w:outlineLvl w:val="0"/>
              <w:rPr>
                <w:rFonts w:ascii="Times New Roman" w:eastAsia="Times New Roman" w:hAnsi="Times New Roman" w:cs="Times New Roman"/>
                <w:b/>
                <w:bCs/>
                <w:kern w:val="36"/>
                <w:sz w:val="24"/>
                <w:szCs w:val="24"/>
                <w:lang w:val="ru-RU"/>
              </w:rPr>
            </w:pPr>
            <w:r w:rsidRPr="00E75BCF">
              <w:rPr>
                <w:rFonts w:ascii="Times New Roman" w:eastAsia="Times New Roman" w:hAnsi="Times New Roman" w:cs="Times New Roman"/>
                <w:b/>
                <w:bCs/>
                <w:kern w:val="36"/>
                <w:sz w:val="24"/>
                <w:szCs w:val="24"/>
                <w:bdr w:val="none" w:sz="0" w:space="0" w:color="auto" w:frame="1"/>
              </w:rPr>
              <w:t xml:space="preserve">Послуги  </w:t>
            </w:r>
            <w:r w:rsidRPr="00E75BCF">
              <w:rPr>
                <w:rFonts w:ascii="Times New Roman" w:eastAsia="Times New Roman" w:hAnsi="Times New Roman" w:cs="Times New Roman"/>
                <w:b/>
                <w:bCs/>
                <w:kern w:val="36"/>
                <w:sz w:val="24"/>
                <w:szCs w:val="24"/>
                <w:bdr w:val="none" w:sz="0" w:space="0" w:color="auto" w:frame="1"/>
                <w:lang w:val="ru-RU"/>
              </w:rPr>
              <w:t xml:space="preserve">зі встановлення, налаштування та обслуговування </w:t>
            </w:r>
            <w:r w:rsidRPr="00E75BCF">
              <w:rPr>
                <w:rFonts w:ascii="Times New Roman" w:eastAsia="Times New Roman" w:hAnsi="Times New Roman" w:cs="Times New Roman"/>
                <w:b/>
                <w:bCs/>
                <w:kern w:val="36"/>
                <w:sz w:val="24"/>
                <w:szCs w:val="24"/>
                <w:bdr w:val="none" w:sz="0" w:space="0" w:color="auto" w:frame="1"/>
              </w:rPr>
              <w:t xml:space="preserve"> с</w:t>
            </w:r>
            <w:r w:rsidR="00583739" w:rsidRPr="00E75BCF">
              <w:rPr>
                <w:rFonts w:ascii="Times New Roman" w:eastAsia="Times New Roman" w:hAnsi="Times New Roman" w:cs="Times New Roman"/>
                <w:b/>
                <w:bCs/>
                <w:kern w:val="36"/>
                <w:sz w:val="24"/>
                <w:szCs w:val="24"/>
                <w:bdr w:val="none" w:sz="0" w:space="0" w:color="auto" w:frame="1"/>
              </w:rPr>
              <w:t>и</w:t>
            </w:r>
            <w:r w:rsidRPr="00E75BCF">
              <w:rPr>
                <w:rFonts w:ascii="Times New Roman" w:eastAsia="Times New Roman" w:hAnsi="Times New Roman" w:cs="Times New Roman"/>
                <w:b/>
                <w:bCs/>
                <w:kern w:val="36"/>
                <w:sz w:val="24"/>
                <w:szCs w:val="24"/>
                <w:bdr w:val="none" w:sz="0" w:space="0" w:color="auto" w:frame="1"/>
                <w:lang w:val="ru-RU"/>
              </w:rPr>
              <w:t xml:space="preserve">стем </w:t>
            </w:r>
            <w:r w:rsidR="00583739" w:rsidRPr="00E75BCF">
              <w:rPr>
                <w:rFonts w:ascii="Times New Roman" w:eastAsia="Times New Roman" w:hAnsi="Times New Roman" w:cs="Times New Roman"/>
                <w:b/>
                <w:bCs/>
                <w:kern w:val="36"/>
                <w:sz w:val="24"/>
                <w:szCs w:val="24"/>
                <w:bdr w:val="none" w:sz="0" w:space="0" w:color="auto" w:frame="1"/>
                <w:lang w:val="ru-RU"/>
              </w:rPr>
              <w:t>відеонагляду та супутнього</w:t>
            </w:r>
            <w:r w:rsidR="00844C88" w:rsidRPr="00E75BCF">
              <w:rPr>
                <w:rFonts w:ascii="Times New Roman" w:eastAsia="Times New Roman" w:hAnsi="Times New Roman" w:cs="Times New Roman"/>
                <w:b/>
                <w:bCs/>
                <w:kern w:val="36"/>
                <w:sz w:val="24"/>
                <w:szCs w:val="24"/>
                <w:bdr w:val="none" w:sz="0" w:space="0" w:color="auto" w:frame="1"/>
                <w:lang w:val="ru-RU"/>
              </w:rPr>
              <w:t xml:space="preserve"> </w:t>
            </w:r>
            <w:r w:rsidR="00583739" w:rsidRPr="00E75BCF">
              <w:rPr>
                <w:rFonts w:ascii="Times New Roman" w:eastAsia="Times New Roman" w:hAnsi="Times New Roman" w:cs="Times New Roman"/>
                <w:b/>
                <w:bCs/>
                <w:kern w:val="36"/>
                <w:sz w:val="24"/>
                <w:szCs w:val="24"/>
                <w:bdr w:val="none" w:sz="0" w:space="0" w:color="auto" w:frame="1"/>
                <w:lang w:val="ru-RU"/>
              </w:rPr>
              <w:t>обладнання для систем відеонагляду</w:t>
            </w:r>
            <w:r w:rsidR="00844C88" w:rsidRPr="00E75BCF">
              <w:rPr>
                <w:rFonts w:ascii="Times New Roman" w:eastAsia="Times New Roman" w:hAnsi="Times New Roman" w:cs="Times New Roman"/>
                <w:b/>
                <w:bCs/>
                <w:kern w:val="36"/>
                <w:sz w:val="24"/>
                <w:szCs w:val="24"/>
                <w:bdr w:val="none" w:sz="0" w:space="0" w:color="auto" w:frame="1"/>
                <w:lang w:val="ru-RU"/>
              </w:rPr>
              <w:t xml:space="preserve"> </w:t>
            </w:r>
            <w:r w:rsidR="00583739" w:rsidRPr="00E75BCF">
              <w:rPr>
                <w:rFonts w:ascii="Times New Roman" w:eastAsia="Times New Roman" w:hAnsi="Times New Roman" w:cs="Times New Roman"/>
                <w:b/>
                <w:bCs/>
                <w:kern w:val="36"/>
                <w:sz w:val="24"/>
                <w:szCs w:val="24"/>
                <w:bdr w:val="none" w:sz="0" w:space="0" w:color="auto" w:frame="1"/>
                <w:lang w:val="ru-RU"/>
              </w:rPr>
              <w:t>(монтажні та пусконалагоджувальні</w:t>
            </w:r>
            <w:r w:rsidR="00844C88" w:rsidRPr="00E75BCF">
              <w:rPr>
                <w:rFonts w:ascii="Times New Roman" w:eastAsia="Times New Roman" w:hAnsi="Times New Roman" w:cs="Times New Roman"/>
                <w:b/>
                <w:bCs/>
                <w:kern w:val="36"/>
                <w:sz w:val="24"/>
                <w:szCs w:val="24"/>
                <w:bdr w:val="none" w:sz="0" w:space="0" w:color="auto" w:frame="1"/>
                <w:lang w:val="ru-RU"/>
              </w:rPr>
              <w:t xml:space="preserve"> </w:t>
            </w:r>
            <w:r w:rsidR="00583739" w:rsidRPr="00E75BCF">
              <w:rPr>
                <w:rFonts w:ascii="Times New Roman" w:eastAsia="Times New Roman" w:hAnsi="Times New Roman" w:cs="Times New Roman"/>
                <w:b/>
                <w:bCs/>
                <w:kern w:val="36"/>
                <w:sz w:val="24"/>
                <w:szCs w:val="24"/>
                <w:bdr w:val="none" w:sz="0" w:space="0" w:color="auto" w:frame="1"/>
                <w:lang w:val="ru-RU"/>
              </w:rPr>
              <w:t>роботи</w:t>
            </w:r>
            <w:r w:rsidR="00844C88" w:rsidRPr="00E75BCF">
              <w:rPr>
                <w:rFonts w:ascii="Times New Roman" w:eastAsia="Times New Roman" w:hAnsi="Times New Roman" w:cs="Times New Roman"/>
                <w:b/>
                <w:bCs/>
                <w:kern w:val="36"/>
                <w:sz w:val="24"/>
                <w:szCs w:val="24"/>
                <w:bdr w:val="none" w:sz="0" w:space="0" w:color="auto" w:frame="1"/>
                <w:lang w:val="ru-RU"/>
              </w:rPr>
              <w:t xml:space="preserve"> </w:t>
            </w:r>
            <w:r w:rsidR="00583739" w:rsidRPr="00E75BCF">
              <w:rPr>
                <w:rFonts w:ascii="Times New Roman" w:eastAsia="Times New Roman" w:hAnsi="Times New Roman" w:cs="Times New Roman"/>
                <w:b/>
                <w:bCs/>
                <w:kern w:val="36"/>
                <w:sz w:val="24"/>
                <w:szCs w:val="24"/>
                <w:bdr w:val="none" w:sz="0" w:space="0" w:color="auto" w:frame="1"/>
                <w:lang w:val="ru-RU"/>
              </w:rPr>
              <w:t>системи</w:t>
            </w:r>
            <w:r w:rsidR="00844C88" w:rsidRPr="00E75BCF">
              <w:rPr>
                <w:rFonts w:ascii="Times New Roman" w:eastAsia="Times New Roman" w:hAnsi="Times New Roman" w:cs="Times New Roman"/>
                <w:b/>
                <w:bCs/>
                <w:kern w:val="36"/>
                <w:sz w:val="24"/>
                <w:szCs w:val="24"/>
                <w:bdr w:val="none" w:sz="0" w:space="0" w:color="auto" w:frame="1"/>
                <w:lang w:val="ru-RU"/>
              </w:rPr>
              <w:t xml:space="preserve"> </w:t>
            </w:r>
            <w:r w:rsidR="00583739" w:rsidRPr="00E75BCF">
              <w:rPr>
                <w:rFonts w:ascii="Times New Roman" w:eastAsia="Times New Roman" w:hAnsi="Times New Roman" w:cs="Times New Roman"/>
                <w:b/>
                <w:bCs/>
                <w:kern w:val="36"/>
                <w:sz w:val="24"/>
                <w:szCs w:val="24"/>
                <w:bdr w:val="none" w:sz="0" w:space="0" w:color="auto" w:frame="1"/>
                <w:lang w:val="ru-RU"/>
              </w:rPr>
              <w:t>відеоспостереження)</w:t>
            </w:r>
          </w:p>
          <w:p w:rsidR="00E75BCF" w:rsidRPr="00E75BCF" w:rsidRDefault="00AD2169" w:rsidP="00E75BCF">
            <w:pPr>
              <w:shd w:val="clear" w:color="auto" w:fill="FFFFFF"/>
              <w:jc w:val="both"/>
              <w:textAlignment w:val="baseline"/>
              <w:outlineLvl w:val="0"/>
              <w:rPr>
                <w:rFonts w:ascii="Times New Roman" w:eastAsia="Times New Roman" w:hAnsi="Times New Roman" w:cs="Times New Roman"/>
                <w:bCs/>
                <w:kern w:val="36"/>
                <w:sz w:val="24"/>
                <w:szCs w:val="24"/>
              </w:rPr>
            </w:pPr>
            <w:r w:rsidRPr="00E75BCF">
              <w:rPr>
                <w:rFonts w:ascii="Times New Roman" w:eastAsia="Times New Roman" w:hAnsi="Times New Roman" w:cs="Times New Roman"/>
                <w:sz w:val="24"/>
                <w:szCs w:val="24"/>
                <w:highlight w:val="white"/>
              </w:rPr>
              <w:t>на основі  CPV за Д</w:t>
            </w:r>
            <w:r w:rsidRPr="00E75BCF">
              <w:rPr>
                <w:rFonts w:ascii="Times New Roman" w:eastAsia="Times New Roman" w:hAnsi="Times New Roman" w:cs="Times New Roman"/>
                <w:sz w:val="24"/>
                <w:szCs w:val="24"/>
              </w:rPr>
              <w:t>К</w:t>
            </w:r>
            <w:r w:rsidRPr="00E75BCF">
              <w:rPr>
                <w:rFonts w:ascii="Times New Roman" w:eastAsia="Times New Roman" w:hAnsi="Times New Roman" w:cs="Times New Roman"/>
                <w:sz w:val="24"/>
                <w:szCs w:val="24"/>
                <w:highlight w:val="white"/>
              </w:rPr>
              <w:t xml:space="preserve"> 021:2015:</w:t>
            </w:r>
            <w:r w:rsidR="00E75BCF" w:rsidRPr="00E75BCF">
              <w:rPr>
                <w:rFonts w:ascii="Times New Roman" w:eastAsia="Times New Roman" w:hAnsi="Times New Roman" w:cs="Times New Roman"/>
                <w:sz w:val="24"/>
                <w:szCs w:val="24"/>
                <w:highlight w:val="white"/>
              </w:rPr>
              <w:t>5131</w:t>
            </w:r>
            <w:r w:rsidRPr="00E75BCF">
              <w:rPr>
                <w:rFonts w:ascii="Times New Roman" w:eastAsia="Times New Roman" w:hAnsi="Times New Roman" w:cs="Times New Roman"/>
                <w:sz w:val="24"/>
                <w:szCs w:val="24"/>
                <w:highlight w:val="white"/>
              </w:rPr>
              <w:t>0000-</w:t>
            </w:r>
            <w:r w:rsidR="00E75BCF" w:rsidRPr="00E75BCF">
              <w:rPr>
                <w:rFonts w:ascii="Times New Roman" w:eastAsia="Times New Roman" w:hAnsi="Times New Roman" w:cs="Times New Roman"/>
                <w:sz w:val="24"/>
                <w:szCs w:val="24"/>
                <w:highlight w:val="white"/>
              </w:rPr>
              <w:t>8</w:t>
            </w:r>
            <w:r w:rsidRPr="00E75BCF">
              <w:rPr>
                <w:rFonts w:ascii="Times New Roman" w:eastAsia="Times New Roman" w:hAnsi="Times New Roman" w:cs="Times New Roman"/>
                <w:sz w:val="24"/>
                <w:szCs w:val="24"/>
                <w:highlight w:val="white"/>
              </w:rPr>
              <w:t xml:space="preserve"> </w:t>
            </w:r>
            <w:r w:rsidR="00E75BCF" w:rsidRPr="00E75BCF">
              <w:rPr>
                <w:rFonts w:ascii="Times New Roman" w:eastAsia="Times New Roman" w:hAnsi="Times New Roman" w:cs="Times New Roman"/>
                <w:sz w:val="24"/>
                <w:szCs w:val="24"/>
              </w:rPr>
              <w:t>«</w:t>
            </w:r>
            <w:r w:rsidR="00E75BCF" w:rsidRPr="00E75BCF">
              <w:rPr>
                <w:rFonts w:ascii="Times New Roman" w:hAnsi="Times New Roman"/>
                <w:bCs/>
                <w:sz w:val="24"/>
                <w:szCs w:val="24"/>
              </w:rPr>
              <w:t>Послуги зі встановлення радіо-, телевізійної, аудіо- та відеоапаратури»</w:t>
            </w:r>
          </w:p>
          <w:p w:rsidR="006346F6" w:rsidRPr="00E75BCF" w:rsidRDefault="006346F6">
            <w:pPr>
              <w:jc w:val="both"/>
              <w:rPr>
                <w:rFonts w:ascii="Times New Roman" w:eastAsia="Times New Roman" w:hAnsi="Times New Roman" w:cs="Times New Roman"/>
                <w:sz w:val="24"/>
                <w:szCs w:val="24"/>
                <w:highlight w:val="yellow"/>
              </w:rPr>
            </w:pP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4.2</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748" w:type="dxa"/>
          </w:tcPr>
          <w:p w:rsidR="006346F6" w:rsidRPr="00E75BCF" w:rsidRDefault="00AD2169">
            <w:pPr>
              <w:widowControl w:val="0"/>
              <w:ind w:right="12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Закупівля здійснюється щодо предмета закупівлі в цілому</w:t>
            </w:r>
            <w:r w:rsidR="00B10DCA" w:rsidRPr="00E75BCF">
              <w:rPr>
                <w:rFonts w:ascii="Times New Roman" w:eastAsia="Times New Roman" w:hAnsi="Times New Roman" w:cs="Times New Roman"/>
                <w:sz w:val="24"/>
                <w:szCs w:val="24"/>
              </w:rPr>
              <w:t>, без поділу на лоти</w:t>
            </w:r>
          </w:p>
          <w:p w:rsidR="006346F6" w:rsidRPr="00E75BCF" w:rsidRDefault="006346F6">
            <w:pPr>
              <w:widowControl w:val="0"/>
              <w:ind w:right="120"/>
              <w:jc w:val="both"/>
              <w:rPr>
                <w:rFonts w:ascii="Times New Roman" w:eastAsia="Times New Roman" w:hAnsi="Times New Roman" w:cs="Times New Roman"/>
                <w:i/>
                <w:sz w:val="24"/>
                <w:szCs w:val="24"/>
                <w:highlight w:val="yellow"/>
              </w:rPr>
            </w:pP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4.3</w:t>
            </w:r>
          </w:p>
        </w:tc>
        <w:tc>
          <w:tcPr>
            <w:tcW w:w="2835" w:type="dxa"/>
          </w:tcPr>
          <w:p w:rsidR="006346F6" w:rsidRPr="00E75BCF" w:rsidRDefault="00AD2169">
            <w:pPr>
              <w:widowControl w:val="0"/>
              <w:rPr>
                <w:rFonts w:ascii="Times New Roman" w:eastAsia="Times New Roman" w:hAnsi="Times New Roman" w:cs="Times New Roman"/>
                <w:i/>
                <w:sz w:val="24"/>
                <w:szCs w:val="24"/>
              </w:rPr>
            </w:pPr>
            <w:r w:rsidRPr="00E75BCF">
              <w:rPr>
                <w:rFonts w:ascii="Times New Roman" w:eastAsia="Times New Roman" w:hAnsi="Times New Roman" w:cs="Times New Roman"/>
                <w:sz w:val="24"/>
                <w:szCs w:val="24"/>
              </w:rPr>
              <w:t xml:space="preserve">кількість товару та місце його поставки </w:t>
            </w:r>
          </w:p>
          <w:p w:rsidR="006346F6" w:rsidRPr="00E75BCF" w:rsidRDefault="006346F6">
            <w:pPr>
              <w:widowControl w:val="0"/>
              <w:rPr>
                <w:rFonts w:ascii="Times New Roman" w:eastAsia="Times New Roman" w:hAnsi="Times New Roman" w:cs="Times New Roman"/>
                <w:sz w:val="24"/>
                <w:szCs w:val="24"/>
                <w:highlight w:val="yellow"/>
              </w:rPr>
            </w:pPr>
          </w:p>
        </w:tc>
        <w:tc>
          <w:tcPr>
            <w:tcW w:w="6748" w:type="dxa"/>
          </w:tcPr>
          <w:p w:rsidR="006346F6" w:rsidRPr="00E75BCF" w:rsidRDefault="00AD2169">
            <w:pPr>
              <w:widowControl w:val="0"/>
              <w:ind w:right="120"/>
              <w:jc w:val="both"/>
              <w:rPr>
                <w:rFonts w:ascii="Times New Roman" w:eastAsia="Times New Roman" w:hAnsi="Times New Roman" w:cs="Times New Roman"/>
                <w:i/>
                <w:sz w:val="28"/>
                <w:szCs w:val="28"/>
                <w:highlight w:val="white"/>
              </w:rPr>
            </w:pPr>
            <w:r w:rsidRPr="00E75BCF">
              <w:rPr>
                <w:rFonts w:ascii="Times New Roman" w:eastAsia="Times New Roman" w:hAnsi="Times New Roman" w:cs="Times New Roman"/>
                <w:sz w:val="24"/>
                <w:szCs w:val="24"/>
              </w:rPr>
              <w:t xml:space="preserve">Кількість: </w:t>
            </w:r>
            <w:r w:rsidRPr="00E75BCF">
              <w:rPr>
                <w:rFonts w:ascii="Times New Roman" w:eastAsia="Times New Roman" w:hAnsi="Times New Roman" w:cs="Times New Roman"/>
                <w:i/>
                <w:sz w:val="24"/>
                <w:szCs w:val="24"/>
                <w:highlight w:val="white"/>
              </w:rPr>
              <w:t>1 послуга</w:t>
            </w:r>
          </w:p>
          <w:p w:rsidR="00E75BCF" w:rsidRDefault="00E75BCF" w:rsidP="00E75BCF">
            <w:pPr>
              <w:jc w:val="both"/>
              <w:rPr>
                <w:rFonts w:ascii="Times New Roman" w:eastAsia="Times New Roman" w:hAnsi="Times New Roman" w:cs="Times New Roman"/>
                <w:sz w:val="24"/>
                <w:szCs w:val="24"/>
                <w:highlight w:val="white"/>
              </w:rPr>
            </w:pPr>
          </w:p>
          <w:p w:rsidR="00E75BCF" w:rsidRPr="00E75BCF" w:rsidRDefault="00E75BCF" w:rsidP="00E75BCF">
            <w:pPr>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39605</w:t>
            </w:r>
            <w:r>
              <w:rPr>
                <w:rFonts w:ascii="Times New Roman" w:eastAsia="Times New Roman" w:hAnsi="Times New Roman" w:cs="Times New Roman"/>
                <w:sz w:val="24"/>
                <w:szCs w:val="24"/>
                <w:highlight w:val="white"/>
              </w:rPr>
              <w:t xml:space="preserve">, </w:t>
            </w:r>
            <w:r w:rsidRPr="00E75BCF">
              <w:rPr>
                <w:rFonts w:ascii="Times New Roman" w:eastAsia="Times New Roman" w:hAnsi="Times New Roman" w:cs="Times New Roman"/>
                <w:sz w:val="24"/>
                <w:szCs w:val="24"/>
                <w:highlight w:val="white"/>
              </w:rPr>
              <w:t>Полтавська обл., м. Кременчук, вул. Коцюбинського, 1</w:t>
            </w:r>
          </w:p>
          <w:p w:rsidR="006346F6" w:rsidRPr="00E75BCF" w:rsidRDefault="006346F6">
            <w:pPr>
              <w:widowControl w:val="0"/>
              <w:ind w:right="120"/>
              <w:jc w:val="both"/>
              <w:rPr>
                <w:rFonts w:ascii="Times New Roman" w:eastAsia="Times New Roman" w:hAnsi="Times New Roman" w:cs="Times New Roman"/>
                <w:i/>
                <w:sz w:val="20"/>
                <w:szCs w:val="20"/>
                <w:highlight w:val="white"/>
              </w:rPr>
            </w:pPr>
          </w:p>
          <w:p w:rsidR="006346F6" w:rsidRPr="00E75BCF" w:rsidRDefault="006346F6">
            <w:pPr>
              <w:widowControl w:val="0"/>
              <w:ind w:right="120"/>
              <w:jc w:val="both"/>
              <w:rPr>
                <w:rFonts w:ascii="Times New Roman" w:eastAsia="Times New Roman" w:hAnsi="Times New Roman" w:cs="Times New Roman"/>
                <w:i/>
                <w:sz w:val="24"/>
                <w:szCs w:val="24"/>
                <w:highlight w:val="white"/>
              </w:rPr>
            </w:pPr>
          </w:p>
        </w:tc>
      </w:tr>
      <w:tr w:rsidR="006346F6" w:rsidRPr="00E75BCF" w:rsidTr="00E75BCF">
        <w:trPr>
          <w:trHeight w:val="645"/>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4.4</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строки поставки товарів, виконання робіт, надання послуг</w:t>
            </w:r>
          </w:p>
        </w:tc>
        <w:tc>
          <w:tcPr>
            <w:tcW w:w="6748" w:type="dxa"/>
          </w:tcPr>
          <w:p w:rsidR="006346F6" w:rsidRPr="00E75BCF" w:rsidRDefault="00AD2169" w:rsidP="00631816">
            <w:pPr>
              <w:widowControl w:val="0"/>
              <w:rPr>
                <w:rFonts w:ascii="Times New Roman" w:eastAsia="Times New Roman" w:hAnsi="Times New Roman" w:cs="Times New Roman"/>
                <w:sz w:val="24"/>
                <w:szCs w:val="24"/>
                <w:highlight w:val="white"/>
              </w:rPr>
            </w:pPr>
            <w:r w:rsidRPr="00631816">
              <w:rPr>
                <w:rFonts w:ascii="Times New Roman" w:eastAsia="Times New Roman" w:hAnsi="Times New Roman" w:cs="Times New Roman"/>
                <w:sz w:val="24"/>
                <w:szCs w:val="24"/>
              </w:rPr>
              <w:t>до </w:t>
            </w:r>
            <w:r w:rsidR="00631816" w:rsidRPr="00631816">
              <w:rPr>
                <w:rFonts w:ascii="Times New Roman" w:eastAsia="Times New Roman" w:hAnsi="Times New Roman" w:cs="Times New Roman"/>
                <w:sz w:val="24"/>
                <w:szCs w:val="24"/>
              </w:rPr>
              <w:t>30</w:t>
            </w:r>
            <w:r w:rsidR="00E31907" w:rsidRPr="00631816">
              <w:rPr>
                <w:rFonts w:ascii="Times New Roman" w:eastAsia="Times New Roman" w:hAnsi="Times New Roman" w:cs="Times New Roman"/>
                <w:sz w:val="24"/>
                <w:szCs w:val="24"/>
              </w:rPr>
              <w:t xml:space="preserve"> </w:t>
            </w:r>
            <w:r w:rsidR="00631816" w:rsidRPr="00631816">
              <w:rPr>
                <w:rFonts w:ascii="Times New Roman" w:eastAsia="Times New Roman" w:hAnsi="Times New Roman" w:cs="Times New Roman"/>
                <w:sz w:val="24"/>
                <w:szCs w:val="24"/>
              </w:rPr>
              <w:t xml:space="preserve">листопада </w:t>
            </w:r>
            <w:r w:rsidRPr="00631816">
              <w:rPr>
                <w:rFonts w:ascii="Times New Roman" w:eastAsia="Times New Roman" w:hAnsi="Times New Roman" w:cs="Times New Roman"/>
                <w:sz w:val="24"/>
                <w:szCs w:val="24"/>
              </w:rPr>
              <w:t>2023 року включно</w:t>
            </w:r>
          </w:p>
        </w:tc>
      </w:tr>
      <w:tr w:rsidR="006346F6" w:rsidRPr="00E75BCF" w:rsidTr="00E75BCF">
        <w:trPr>
          <w:trHeight w:val="841"/>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5</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Недискримінація учасників</w:t>
            </w:r>
          </w:p>
        </w:tc>
        <w:tc>
          <w:tcPr>
            <w:tcW w:w="6748" w:type="dxa"/>
          </w:tcPr>
          <w:p w:rsidR="006346F6" w:rsidRPr="00E75BCF" w:rsidRDefault="00AD2169">
            <w:pPr>
              <w:widowControl w:val="0"/>
              <w:ind w:right="14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6</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748" w:type="dxa"/>
          </w:tcPr>
          <w:p w:rsidR="006346F6" w:rsidRPr="00E75BCF" w:rsidRDefault="00AD2169">
            <w:pPr>
              <w:widowControl w:val="0"/>
              <w:ind w:right="14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Валютою тендерної пропозиції є гривня.</w:t>
            </w:r>
            <w:r w:rsidR="00E67262" w:rsidRPr="00E67262">
              <w:rPr>
                <w:rFonts w:ascii="Times New Roman" w:eastAsia="Times New Roman" w:hAnsi="Times New Roman" w:cs="Times New Roman"/>
                <w:sz w:val="24"/>
                <w:szCs w:val="24"/>
                <w:lang w:val="ru-RU"/>
              </w:rPr>
              <w:t xml:space="preserve"> </w:t>
            </w:r>
            <w:r w:rsidRPr="00E75BCF">
              <w:rPr>
                <w:rFonts w:ascii="Times New Roman" w:eastAsia="Times New Roman" w:hAnsi="Times New Roman" w:cs="Times New Roman"/>
                <w:b/>
                <w:i/>
                <w:sz w:val="24"/>
                <w:szCs w:val="24"/>
              </w:rPr>
              <w:t>У разі якщо учасником процедури закупівлі є нерезидент</w:t>
            </w:r>
            <w:r w:rsidRPr="00E75BCF">
              <w:rPr>
                <w:rFonts w:ascii="Times New Roman" w:eastAsia="Times New Roman" w:hAnsi="Times New Roman" w:cs="Times New Roman"/>
                <w:b/>
                <w:sz w:val="24"/>
                <w:szCs w:val="24"/>
              </w:rPr>
              <w:t xml:space="preserve">,  </w:t>
            </w:r>
            <w:r w:rsidRPr="00E75BC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7</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748" w:type="dxa"/>
          </w:tcPr>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Мова тендерної пропозиції – українська.</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346F6" w:rsidRPr="00E75BCF" w:rsidRDefault="00AD2169">
            <w:pPr>
              <w:widowControl w:val="0"/>
              <w:jc w:val="both"/>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Виключення:</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6F6" w:rsidRPr="00E75BCF" w:rsidTr="00E75BCF">
        <w:trPr>
          <w:trHeight w:val="501"/>
          <w:jc w:val="center"/>
        </w:trPr>
        <w:tc>
          <w:tcPr>
            <w:tcW w:w="10288" w:type="dxa"/>
            <w:gridSpan w:val="3"/>
            <w:vAlign w:val="center"/>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346F6" w:rsidRPr="00E75BCF" w:rsidTr="00E75BCF">
        <w:trPr>
          <w:trHeight w:val="1975"/>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1</w:t>
            </w:r>
          </w:p>
        </w:tc>
        <w:tc>
          <w:tcPr>
            <w:tcW w:w="2835" w:type="dxa"/>
          </w:tcPr>
          <w:p w:rsidR="006346F6" w:rsidRPr="00E75BCF" w:rsidRDefault="00AD2169">
            <w:pPr>
              <w:widowControl w:val="0"/>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Процедура надання роз’яснень щодо тендерної документації</w:t>
            </w:r>
          </w:p>
        </w:tc>
        <w:tc>
          <w:tcPr>
            <w:tcW w:w="6748" w:type="dxa"/>
          </w:tcPr>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Замовник повинен </w:t>
            </w:r>
            <w:r w:rsidRPr="00E75BCF">
              <w:rPr>
                <w:rFonts w:ascii="Times New Roman" w:eastAsia="Times New Roman" w:hAnsi="Times New Roman" w:cs="Times New Roman"/>
                <w:b/>
                <w:i/>
                <w:sz w:val="24"/>
                <w:szCs w:val="24"/>
                <w:highlight w:val="white"/>
              </w:rPr>
              <w:t>протягом трьох днів</w:t>
            </w:r>
            <w:r w:rsidRPr="00E75BC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6F6" w:rsidRPr="00E75BCF" w:rsidRDefault="00AD2169">
            <w:pPr>
              <w:widowControl w:val="0"/>
              <w:jc w:val="both"/>
              <w:rPr>
                <w:rFonts w:ascii="Times New Roman" w:eastAsia="Times New Roman" w:hAnsi="Times New Roman" w:cs="Times New Roman"/>
                <w:i/>
                <w:sz w:val="24"/>
                <w:szCs w:val="24"/>
              </w:rPr>
            </w:pPr>
            <w:r w:rsidRPr="00E75BC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5BCF">
              <w:rPr>
                <w:rFonts w:ascii="Times New Roman" w:eastAsia="Times New Roman" w:hAnsi="Times New Roman" w:cs="Times New Roman"/>
                <w:b/>
                <w:i/>
                <w:sz w:val="24"/>
                <w:szCs w:val="24"/>
                <w:highlight w:val="white"/>
              </w:rPr>
              <w:t>не менш, як на чотири дні.</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Внесення змін до тендерної документації</w:t>
            </w:r>
          </w:p>
        </w:tc>
        <w:tc>
          <w:tcPr>
            <w:tcW w:w="6748" w:type="dxa"/>
          </w:tcPr>
          <w:p w:rsidR="006346F6" w:rsidRPr="00E75BCF" w:rsidRDefault="00AD2169">
            <w:pPr>
              <w:spacing w:before="12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75BCF">
                <w:rPr>
                  <w:rFonts w:ascii="Times New Roman" w:eastAsia="Times New Roman" w:hAnsi="Times New Roman" w:cs="Times New Roman"/>
                  <w:sz w:val="24"/>
                  <w:szCs w:val="24"/>
                  <w:highlight w:val="white"/>
                </w:rPr>
                <w:t>статті 8</w:t>
              </w:r>
            </w:hyperlink>
            <w:r w:rsidRPr="00E75BC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75BC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33C07" w:rsidRPr="00F33C07">
              <w:rPr>
                <w:rFonts w:ascii="Times New Roman" w:eastAsia="Times New Roman" w:hAnsi="Times New Roman" w:cs="Times New Roman"/>
                <w:b/>
                <w:i/>
                <w:sz w:val="24"/>
                <w:szCs w:val="24"/>
                <w:highlight w:val="white"/>
              </w:rPr>
              <w:t xml:space="preserve"> </w:t>
            </w:r>
            <w:r w:rsidRPr="00E75BC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75BC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6F6" w:rsidRPr="00E75BCF" w:rsidTr="00E75BCF">
        <w:trPr>
          <w:trHeight w:val="480"/>
          <w:jc w:val="center"/>
        </w:trPr>
        <w:tc>
          <w:tcPr>
            <w:tcW w:w="10288" w:type="dxa"/>
            <w:gridSpan w:val="3"/>
            <w:vAlign w:val="center"/>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Розділ 3. Інструкція з підготовки тендерної пропозиції</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1</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Зміст і спосіб подання тендерної пропозиції</w:t>
            </w:r>
          </w:p>
        </w:tc>
        <w:tc>
          <w:tcPr>
            <w:tcW w:w="6748" w:type="dxa"/>
            <w:vAlign w:val="center"/>
          </w:tcPr>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3136DF">
              <w:rPr>
                <w:rFonts w:ascii="Times New Roman" w:eastAsia="Times New Roman" w:hAnsi="Times New Roman"/>
                <w:sz w:val="24"/>
                <w:szCs w:val="24"/>
              </w:rPr>
              <w:lastRenderedPageBreak/>
              <w:t>установлених у статті 17 цього Закону і в тендерній документації, та шляхом завантаження:</w:t>
            </w:r>
          </w:p>
          <w:p w:rsidR="00BC2F4E" w:rsidRPr="00667877" w:rsidRDefault="00BC2F4E" w:rsidP="00BC2F4E">
            <w:pPr>
              <w:pStyle w:val="a5"/>
              <w:numPr>
                <w:ilvl w:val="0"/>
                <w:numId w:val="13"/>
              </w:numPr>
              <w:tabs>
                <w:tab w:val="left" w:pos="591"/>
              </w:tabs>
              <w:ind w:left="0" w:firstLine="307"/>
              <w:jc w:val="both"/>
              <w:rPr>
                <w:rFonts w:ascii="Times New Roman" w:eastAsia="Times New Roman" w:hAnsi="Times New Roman"/>
                <w:sz w:val="24"/>
                <w:szCs w:val="24"/>
              </w:rPr>
            </w:pPr>
            <w:r w:rsidRPr="00667877">
              <w:rPr>
                <w:rFonts w:ascii="Times New Roman" w:eastAsia="Times New Roman" w:hAnsi="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C2F4E" w:rsidRPr="00667877" w:rsidRDefault="00BC2F4E" w:rsidP="00BC2F4E">
            <w:pPr>
              <w:pStyle w:val="a5"/>
              <w:numPr>
                <w:ilvl w:val="0"/>
                <w:numId w:val="13"/>
              </w:numPr>
              <w:tabs>
                <w:tab w:val="left" w:pos="591"/>
              </w:tabs>
              <w:ind w:left="0" w:firstLine="307"/>
              <w:jc w:val="both"/>
              <w:rPr>
                <w:rFonts w:ascii="Times New Roman" w:eastAsia="Times New Roman" w:hAnsi="Times New Roman"/>
                <w:sz w:val="24"/>
                <w:szCs w:val="24"/>
              </w:rPr>
            </w:pPr>
            <w:r w:rsidRPr="00667877">
              <w:rPr>
                <w:rFonts w:ascii="Times New Roman" w:eastAsia="Times New Roman" w:hAnsi="Times New Roman"/>
                <w:sz w:val="24"/>
                <w:szCs w:val="24"/>
              </w:rPr>
              <w:t>форма пропозиція Додаток 5</w:t>
            </w:r>
          </w:p>
          <w:p w:rsidR="00BC2F4E" w:rsidRPr="00667877" w:rsidRDefault="00BC2F4E" w:rsidP="00BC2F4E">
            <w:pPr>
              <w:pStyle w:val="a5"/>
              <w:widowControl w:val="0"/>
              <w:numPr>
                <w:ilvl w:val="0"/>
                <w:numId w:val="13"/>
              </w:numPr>
              <w:tabs>
                <w:tab w:val="left" w:pos="591"/>
              </w:tabs>
              <w:ind w:left="0" w:firstLine="307"/>
              <w:jc w:val="both"/>
              <w:rPr>
                <w:rFonts w:ascii="Times New Roman" w:eastAsia="Times New Roman" w:hAnsi="Times New Roman"/>
                <w:sz w:val="24"/>
                <w:szCs w:val="24"/>
              </w:rPr>
            </w:pPr>
            <w:r w:rsidRPr="00667877">
              <w:rPr>
                <w:rFonts w:ascii="Times New Roman" w:eastAsia="Times New Roman" w:hAnsi="Times New Roman"/>
                <w:sz w:val="24"/>
                <w:szCs w:val="24"/>
              </w:rPr>
              <w:t xml:space="preserve">Документ «Форма пропозиція» повинен містити точну і повну інформацію про товари, роботи, послуги, що пропонуються. </w:t>
            </w:r>
          </w:p>
          <w:p w:rsidR="00BC2F4E" w:rsidRPr="003136DF" w:rsidRDefault="00BC2F4E" w:rsidP="00BC2F4E">
            <w:pPr>
              <w:pStyle w:val="a5"/>
              <w:numPr>
                <w:ilvl w:val="0"/>
                <w:numId w:val="13"/>
              </w:numPr>
              <w:tabs>
                <w:tab w:val="left" w:pos="591"/>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C2F4E" w:rsidRDefault="00BC2F4E" w:rsidP="00BC2F4E">
            <w:pPr>
              <w:pStyle w:val="a5"/>
              <w:numPr>
                <w:ilvl w:val="0"/>
                <w:numId w:val="13"/>
              </w:numPr>
              <w:tabs>
                <w:tab w:val="left" w:pos="591"/>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C2F4E" w:rsidRPr="003136DF" w:rsidRDefault="00BC2F4E" w:rsidP="00BC2F4E">
            <w:pPr>
              <w:pStyle w:val="a5"/>
              <w:numPr>
                <w:ilvl w:val="0"/>
                <w:numId w:val="13"/>
              </w:numPr>
              <w:tabs>
                <w:tab w:val="left" w:pos="591"/>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інших документів, необхідність подання яких у складі тендерної пропозиції передбачена умовами цієї документації. Додаток №6</w:t>
            </w:r>
          </w:p>
          <w:p w:rsidR="00BC2F4E" w:rsidRDefault="00BC2F4E" w:rsidP="00BC2F4E">
            <w:pPr>
              <w:ind w:firstLine="307"/>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sz w:val="24"/>
                <w:szCs w:val="24"/>
              </w:rPr>
              <w:t>2</w:t>
            </w:r>
            <w:r w:rsidRPr="00ED37CF">
              <w:rPr>
                <w:rFonts w:ascii="Times New Roman" w:eastAsia="Times New Roman" w:hAnsi="Times New Roman"/>
                <w:sz w:val="24"/>
                <w:szCs w:val="24"/>
              </w:rPr>
              <w:t xml:space="preserve"> (для переможця).</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136DF">
              <w:rPr>
                <w:rFonts w:ascii="Times New Roman" w:eastAsia="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Перелік формальних помилок, затверджений наказом Мінекономіки від 15.04.2020 № 710:</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уживання великої літери;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уживання розділових знаків та відмінювання слів у реченні;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використання слова або мовного звороту, запозичених з іншої мови;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застосування правил переносу частини слова з рядка в рядок;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написання слів разом та/або окремо, та/або через дефіс; </w:t>
            </w:r>
          </w:p>
          <w:p w:rsidR="00BC2F4E" w:rsidRPr="003136DF" w:rsidRDefault="00BC2F4E" w:rsidP="00BC2F4E">
            <w:pPr>
              <w:pStyle w:val="a5"/>
              <w:numPr>
                <w:ilvl w:val="0"/>
                <w:numId w:val="14"/>
              </w:numPr>
              <w:ind w:left="0" w:firstLine="343"/>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136DF">
              <w:rPr>
                <w:rFonts w:ascii="Times New Roman" w:eastAsia="Times New Roman" w:hAnsi="Times New Roman"/>
                <w:sz w:val="24"/>
                <w:szCs w:val="24"/>
              </w:rPr>
              <w:lastRenderedPageBreak/>
              <w:t xml:space="preserve">закупівлі, кваліфікаційних критеріїв до учасника процедури закупівлі.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Приклади формальних помилок:</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«вінницька область» замість «Вінницька область» або «місто львів» замість «місто Львів»; </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«у складі тендерна пропозиція» замість «у складі тендерної пропозиції»;</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«наявність в учасника процедури закупівлі обладнання </w:t>
            </w:r>
            <w:r w:rsidRPr="003136DF">
              <w:rPr>
                <w:rFonts w:ascii="Times New Roman" w:eastAsia="Times New Roman" w:hAnsi="Times New Roman"/>
                <w:sz w:val="24"/>
                <w:szCs w:val="24"/>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«тендернапропозиція» замість «тендерна пропозиція»;</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«срток поставки» замість «строк поставки»;</w:t>
            </w:r>
          </w:p>
          <w:p w:rsidR="00BC2F4E" w:rsidRPr="003136DF" w:rsidRDefault="00BC2F4E" w:rsidP="00BC2F4E">
            <w:pPr>
              <w:pStyle w:val="a5"/>
              <w:numPr>
                <w:ilvl w:val="0"/>
                <w:numId w:val="12"/>
              </w:numPr>
              <w:tabs>
                <w:tab w:val="left" w:pos="526"/>
              </w:tabs>
              <w:ind w:left="0" w:firstLine="307"/>
              <w:jc w:val="both"/>
              <w:rPr>
                <w:rFonts w:ascii="Times New Roman" w:eastAsia="Times New Roman" w:hAnsi="Times New Roman"/>
                <w:sz w:val="24"/>
                <w:szCs w:val="24"/>
              </w:rPr>
            </w:pPr>
            <w:r w:rsidRPr="003136DF">
              <w:rPr>
                <w:rFonts w:ascii="Times New Roman" w:eastAsia="Times New Roman" w:hAnsi="Times New Roman"/>
                <w:sz w:val="24"/>
                <w:szCs w:val="24"/>
              </w:rPr>
              <w:t>«Довідка» замість «Лист», «Гарантійний лист» замість «Довідка», «Лист» замість «Гарантійний лист» тощо;</w:t>
            </w:r>
          </w:p>
          <w:p w:rsidR="006346F6" w:rsidRPr="00E75BCF" w:rsidRDefault="00BC2F4E" w:rsidP="00BC2F4E">
            <w:pPr>
              <w:widowControl w:val="0"/>
              <w:jc w:val="both"/>
              <w:rPr>
                <w:rFonts w:ascii="Times New Roman" w:eastAsia="Times New Roman" w:hAnsi="Times New Roman" w:cs="Times New Roman"/>
                <w:sz w:val="24"/>
                <w:szCs w:val="24"/>
              </w:rPr>
            </w:pPr>
            <w:r w:rsidRPr="003136DF">
              <w:rPr>
                <w:rFonts w:ascii="Times New Roman" w:eastAsia="Times New Roman" w:hAnsi="Times New Roman"/>
                <w:sz w:val="24"/>
                <w:szCs w:val="24"/>
              </w:rPr>
              <w:t>подання документа у форматі  «PDF» замість «JPEG», «JPEG» замість «PDF», «RAR» замість «PDF», «7z» замість «PDF» тощо.</w:t>
            </w:r>
          </w:p>
        </w:tc>
      </w:tr>
      <w:tr w:rsidR="006346F6" w:rsidRPr="00E75BCF" w:rsidTr="00E75BCF">
        <w:trPr>
          <w:trHeight w:val="913"/>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2</w:t>
            </w:r>
          </w:p>
        </w:tc>
        <w:tc>
          <w:tcPr>
            <w:tcW w:w="2835" w:type="dxa"/>
          </w:tcPr>
          <w:p w:rsidR="006346F6" w:rsidRPr="00E75BCF" w:rsidRDefault="00AD2169">
            <w:pPr>
              <w:widowControl w:val="0"/>
              <w:rPr>
                <w:rFonts w:ascii="Times New Roman" w:eastAsia="Times New Roman" w:hAnsi="Times New Roman" w:cs="Times New Roman"/>
                <w:sz w:val="24"/>
                <w:szCs w:val="24"/>
              </w:rPr>
            </w:pPr>
            <w:bookmarkStart w:id="1" w:name="_heading=h.tyjcwt" w:colFirst="0" w:colLast="0"/>
            <w:bookmarkEnd w:id="1"/>
            <w:r w:rsidRPr="00E75BCF">
              <w:rPr>
                <w:rFonts w:ascii="Times New Roman" w:eastAsia="Times New Roman" w:hAnsi="Times New Roman" w:cs="Times New Roman"/>
                <w:b/>
                <w:sz w:val="24"/>
                <w:szCs w:val="24"/>
              </w:rPr>
              <w:t>Забезпечення тендерної пропозиції</w:t>
            </w:r>
          </w:p>
        </w:tc>
        <w:tc>
          <w:tcPr>
            <w:tcW w:w="6748" w:type="dxa"/>
            <w:vAlign w:val="center"/>
          </w:tcPr>
          <w:p w:rsidR="006346F6" w:rsidRPr="00E75BCF" w:rsidRDefault="00AD2169">
            <w:pPr>
              <w:widowControl w:val="0"/>
              <w:ind w:right="12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rPr>
              <w:t xml:space="preserve">Забезпечення тендерної пропозиції не вимагається. </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3</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748" w:type="dxa"/>
            <w:vAlign w:val="center"/>
          </w:tcPr>
          <w:p w:rsidR="006346F6" w:rsidRPr="00E75BCF" w:rsidRDefault="00AD216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rPr>
              <w:t>Не передбачається.</w:t>
            </w:r>
          </w:p>
        </w:tc>
      </w:tr>
      <w:tr w:rsidR="006346F6" w:rsidRPr="00E75BCF" w:rsidTr="00E75BCF">
        <w:trPr>
          <w:trHeight w:val="560"/>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Строк, протягом якого тендерні пропозиції є дійсними</w:t>
            </w:r>
          </w:p>
        </w:tc>
        <w:tc>
          <w:tcPr>
            <w:tcW w:w="6748" w:type="dxa"/>
            <w:vAlign w:val="center"/>
          </w:tcPr>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C2F4E" w:rsidRPr="003136DF" w:rsidRDefault="00BC2F4E" w:rsidP="00BC2F4E">
            <w:pPr>
              <w:ind w:firstLine="307"/>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2F4E" w:rsidRPr="00667877" w:rsidRDefault="00BC2F4E" w:rsidP="00BC2F4E">
            <w:pPr>
              <w:pStyle w:val="a5"/>
              <w:numPr>
                <w:ilvl w:val="0"/>
                <w:numId w:val="15"/>
              </w:numPr>
              <w:ind w:left="24" w:firstLine="283"/>
              <w:jc w:val="both"/>
              <w:rPr>
                <w:rFonts w:ascii="Times New Roman" w:eastAsia="Times New Roman" w:hAnsi="Times New Roman"/>
                <w:sz w:val="24"/>
                <w:szCs w:val="24"/>
              </w:rPr>
            </w:pPr>
            <w:r w:rsidRPr="00667877">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BC2F4E" w:rsidRPr="00667877" w:rsidRDefault="00BC2F4E" w:rsidP="00BC2F4E">
            <w:pPr>
              <w:pStyle w:val="a5"/>
              <w:numPr>
                <w:ilvl w:val="0"/>
                <w:numId w:val="15"/>
              </w:numPr>
              <w:ind w:left="24" w:firstLine="283"/>
              <w:jc w:val="both"/>
              <w:rPr>
                <w:rFonts w:ascii="Times New Roman" w:eastAsia="Times New Roman" w:hAnsi="Times New Roman"/>
                <w:sz w:val="24"/>
                <w:szCs w:val="24"/>
              </w:rPr>
            </w:pPr>
            <w:r w:rsidRPr="00667877">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346F6" w:rsidRPr="00E75BCF" w:rsidRDefault="00BC2F4E" w:rsidP="00BC2F4E">
            <w:pPr>
              <w:widowControl w:val="0"/>
              <w:jc w:val="both"/>
              <w:rPr>
                <w:rFonts w:ascii="Times New Roman" w:eastAsia="Times New Roman" w:hAnsi="Times New Roman" w:cs="Times New Roman"/>
                <w:strike/>
                <w:sz w:val="24"/>
                <w:szCs w:val="24"/>
              </w:rPr>
            </w:pPr>
            <w:r w:rsidRPr="003136DF">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5</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 xml:space="preserve">Вимоги, згідно  з пунктом 28  та пунктом </w:t>
            </w:r>
            <w:r w:rsidRPr="00E75BCF">
              <w:rPr>
                <w:rFonts w:ascii="Times New Roman" w:eastAsia="Times New Roman" w:hAnsi="Times New Roman" w:cs="Times New Roman"/>
                <w:b/>
                <w:sz w:val="24"/>
                <w:szCs w:val="24"/>
                <w:highlight w:val="white"/>
              </w:rPr>
              <w:t xml:space="preserve">47 </w:t>
            </w:r>
            <w:r w:rsidRPr="00E75BCF">
              <w:rPr>
                <w:rFonts w:ascii="Times New Roman" w:eastAsia="Times New Roman" w:hAnsi="Times New Roman" w:cs="Times New Roman"/>
                <w:b/>
                <w:sz w:val="24"/>
                <w:szCs w:val="24"/>
              </w:rPr>
              <w:t xml:space="preserve"> Особливостей</w:t>
            </w:r>
          </w:p>
        </w:tc>
        <w:tc>
          <w:tcPr>
            <w:tcW w:w="6748" w:type="dxa"/>
            <w:vAlign w:val="center"/>
          </w:tcPr>
          <w:p w:rsidR="00194637" w:rsidRPr="00ED37CF" w:rsidRDefault="00194637" w:rsidP="00194637">
            <w:pPr>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194637" w:rsidRPr="00ED37CF" w:rsidRDefault="00194637" w:rsidP="00194637">
            <w:pPr>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94637" w:rsidRPr="00C268C9" w:rsidRDefault="00194637" w:rsidP="00194637">
            <w:pPr>
              <w:contextualSpacing/>
              <w:jc w:val="both"/>
              <w:rPr>
                <w:rFonts w:ascii="Times New Roman" w:eastAsia="Times New Roman" w:hAnsi="Times New Roman"/>
                <w:sz w:val="24"/>
                <w:szCs w:val="24"/>
              </w:rPr>
            </w:pPr>
            <w:r w:rsidRPr="00C268C9">
              <w:rPr>
                <w:rFonts w:ascii="Times New Roman" w:eastAsia="Times New Roman" w:hAnsi="Times New Roman"/>
                <w:sz w:val="24"/>
                <w:szCs w:val="24"/>
              </w:rPr>
              <w:t>Підстави, визначені пунктом 44 Особливостей*.</w:t>
            </w:r>
          </w:p>
          <w:p w:rsidR="00194637" w:rsidRPr="00ED37CF" w:rsidRDefault="00194637" w:rsidP="00194637">
            <w:pPr>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D37CF">
              <w:rPr>
                <w:rFonts w:ascii="Times New Roman" w:eastAsia="Times New Roman" w:hAnsi="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37CF">
              <w:rPr>
                <w:rFonts w:ascii="Times New Roman" w:eastAsia="Times New Roman" w:hAnsi="Times New Roman"/>
                <w:sz w:val="24"/>
                <w:szCs w:val="24"/>
              </w:rPr>
              <w:br/>
              <w:t>20 млн. гривень (у тому числі за лотом);</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ED37CF">
              <w:rPr>
                <w:rFonts w:ascii="Times New Roman" w:eastAsia="Times New Roman" w:hAnsi="Times New Roman"/>
                <w:sz w:val="24"/>
                <w:szCs w:val="24"/>
              </w:rPr>
              <w:lastRenderedPageBreak/>
              <w:t>“Про санкції”;</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4637" w:rsidRPr="00ED37CF" w:rsidRDefault="00194637" w:rsidP="00194637">
            <w:pPr>
              <w:spacing w:before="120"/>
              <w:contextualSpacing/>
              <w:jc w:val="both"/>
              <w:rPr>
                <w:rFonts w:ascii="Times New Roman" w:eastAsia="Times New Roman" w:hAnsi="Times New Roman"/>
                <w:sz w:val="24"/>
                <w:szCs w:val="24"/>
              </w:rPr>
            </w:pPr>
            <w:r w:rsidRPr="00ED37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6F6" w:rsidRPr="00E75BCF" w:rsidRDefault="00194637" w:rsidP="00194637">
            <w:pPr>
              <w:spacing w:after="348"/>
              <w:jc w:val="both"/>
              <w:rPr>
                <w:rFonts w:ascii="Times New Roman" w:eastAsia="Times New Roman" w:hAnsi="Times New Roman" w:cs="Times New Roman"/>
                <w:sz w:val="24"/>
                <w:szCs w:val="24"/>
                <w:highlight w:val="white"/>
              </w:rPr>
            </w:pPr>
            <w:r w:rsidRPr="00ED37CF">
              <w:rPr>
                <w:rFonts w:ascii="Times New Roman" w:eastAsia="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6</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748" w:type="dxa"/>
            <w:vAlign w:val="center"/>
          </w:tcPr>
          <w:p w:rsidR="00194637" w:rsidRPr="003136DF" w:rsidRDefault="00194637" w:rsidP="00194637">
            <w:pPr>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p>
          <w:p w:rsidR="006346F6" w:rsidRPr="00E75BCF" w:rsidRDefault="00194637" w:rsidP="00194637">
            <w:pPr>
              <w:widowControl w:val="0"/>
              <w:ind w:right="120"/>
              <w:jc w:val="both"/>
              <w:rPr>
                <w:rFonts w:ascii="Times New Roman" w:eastAsia="Times New Roman" w:hAnsi="Times New Roman" w:cs="Times New Roman"/>
                <w:sz w:val="24"/>
                <w:szCs w:val="24"/>
              </w:rPr>
            </w:pPr>
            <w:r w:rsidRPr="00094F8D">
              <w:rPr>
                <w:rFonts w:ascii="Times New Roman" w:eastAsia="Times New Roman" w:hAnsi="Times New Roman"/>
                <w:b/>
                <w:i/>
                <w:sz w:val="24"/>
                <w:szCs w:val="24"/>
              </w:rPr>
              <w:t>Додатку № 3.</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7</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 xml:space="preserve">Інформація про субпідрядника /співвиконавця </w:t>
            </w:r>
          </w:p>
        </w:tc>
        <w:tc>
          <w:tcPr>
            <w:tcW w:w="6748" w:type="dxa"/>
            <w:vAlign w:val="center"/>
          </w:tcPr>
          <w:p w:rsidR="006346F6" w:rsidRPr="00E75BCF" w:rsidRDefault="00AD2169">
            <w:pPr>
              <w:widowControl w:val="0"/>
              <w:ind w:right="120"/>
              <w:jc w:val="both"/>
              <w:rPr>
                <w:rFonts w:ascii="Times New Roman" w:eastAsia="Times New Roman" w:hAnsi="Times New Roman" w:cs="Times New Roman"/>
                <w:b/>
                <w:sz w:val="24"/>
                <w:szCs w:val="24"/>
              </w:rPr>
            </w:pPr>
            <w:r w:rsidRPr="00E75BCF">
              <w:rPr>
                <w:rFonts w:ascii="Times New Roman" w:eastAsia="Times New Roman" w:hAnsi="Times New Roman" w:cs="Times New Roman"/>
                <w:sz w:val="24"/>
                <w:szCs w:val="24"/>
              </w:rPr>
              <w:t xml:space="preserve">Не передбачено.  </w:t>
            </w:r>
          </w:p>
          <w:p w:rsidR="006346F6" w:rsidRPr="00E75BCF" w:rsidRDefault="006346F6">
            <w:pPr>
              <w:widowControl w:val="0"/>
              <w:ind w:right="120"/>
              <w:jc w:val="both"/>
              <w:rPr>
                <w:rFonts w:ascii="Times New Roman" w:eastAsia="Times New Roman" w:hAnsi="Times New Roman" w:cs="Times New Roman"/>
                <w:b/>
                <w:sz w:val="24"/>
                <w:szCs w:val="24"/>
                <w:highlight w:val="cyan"/>
              </w:rPr>
            </w:pPr>
          </w:p>
          <w:p w:rsidR="006346F6" w:rsidRPr="00E75BCF" w:rsidRDefault="006346F6">
            <w:pPr>
              <w:widowControl w:val="0"/>
              <w:ind w:right="120"/>
              <w:jc w:val="both"/>
              <w:rPr>
                <w:rFonts w:ascii="Times New Roman" w:eastAsia="Times New Roman" w:hAnsi="Times New Roman" w:cs="Times New Roman"/>
                <w:sz w:val="24"/>
                <w:szCs w:val="24"/>
              </w:rPr>
            </w:pPr>
          </w:p>
        </w:tc>
      </w:tr>
      <w:tr w:rsidR="006346F6" w:rsidRPr="00E75BCF" w:rsidTr="00E75BCF">
        <w:trPr>
          <w:trHeight w:val="841"/>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8</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748" w:type="dxa"/>
            <w:vAlign w:val="center"/>
          </w:tcPr>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6F6" w:rsidRPr="00E75BCF" w:rsidTr="00E75BCF">
        <w:trPr>
          <w:trHeight w:val="442"/>
          <w:jc w:val="center"/>
        </w:trPr>
        <w:tc>
          <w:tcPr>
            <w:tcW w:w="10288" w:type="dxa"/>
            <w:gridSpan w:val="3"/>
            <w:vAlign w:val="center"/>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1</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Кінцевий строк подання тендерної пропозиції</w:t>
            </w:r>
          </w:p>
        </w:tc>
        <w:tc>
          <w:tcPr>
            <w:tcW w:w="6748" w:type="dxa"/>
            <w:vAlign w:val="center"/>
          </w:tcPr>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46F6" w:rsidRPr="00E75BCF" w:rsidRDefault="00AD2169">
            <w:pPr>
              <w:widowControl w:val="0"/>
              <w:pBdr>
                <w:top w:val="nil"/>
                <w:left w:val="nil"/>
                <w:bottom w:val="nil"/>
                <w:right w:val="nil"/>
                <w:between w:val="nil"/>
              </w:pBdr>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346F6" w:rsidRPr="00E75BCF" w:rsidRDefault="006346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2</w:t>
            </w:r>
          </w:p>
        </w:tc>
        <w:tc>
          <w:tcPr>
            <w:tcW w:w="2835" w:type="dxa"/>
          </w:tcPr>
          <w:p w:rsidR="006346F6" w:rsidRPr="00194637" w:rsidRDefault="00194637">
            <w:pPr>
              <w:widowControl w:val="0"/>
              <w:rPr>
                <w:rFonts w:ascii="Times New Roman" w:eastAsia="Times New Roman" w:hAnsi="Times New Roman" w:cs="Times New Roman"/>
                <w:b/>
                <w:strike/>
                <w:sz w:val="24"/>
                <w:szCs w:val="24"/>
                <w:highlight w:val="white"/>
              </w:rPr>
            </w:pPr>
            <w:r w:rsidRPr="00194637">
              <w:rPr>
                <w:rFonts w:ascii="Times New Roman" w:eastAsia="Times New Roman" w:hAnsi="Times New Roman"/>
                <w:b/>
                <w:sz w:val="24"/>
                <w:szCs w:val="24"/>
              </w:rPr>
              <w:t>Порядок розкриття тендерної пропозиції</w:t>
            </w:r>
          </w:p>
        </w:tc>
        <w:tc>
          <w:tcPr>
            <w:tcW w:w="6748" w:type="dxa"/>
            <w:vAlign w:val="center"/>
          </w:tcPr>
          <w:p w:rsidR="006346F6" w:rsidRPr="00E75BCF" w:rsidRDefault="00194637">
            <w:pPr>
              <w:shd w:val="clear" w:color="auto" w:fill="FFFFFF"/>
              <w:jc w:val="both"/>
              <w:rPr>
                <w:rFonts w:ascii="Times New Roman" w:eastAsia="Times New Roman" w:hAnsi="Times New Roman" w:cs="Times New Roman"/>
                <w:sz w:val="24"/>
                <w:szCs w:val="24"/>
                <w:highlight w:val="white"/>
              </w:rPr>
            </w:pPr>
            <w:r w:rsidRPr="0019257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346F6" w:rsidRPr="00E75BCF" w:rsidTr="00E75BCF">
        <w:trPr>
          <w:trHeight w:val="512"/>
          <w:jc w:val="center"/>
        </w:trPr>
        <w:tc>
          <w:tcPr>
            <w:tcW w:w="10288" w:type="dxa"/>
            <w:gridSpan w:val="3"/>
            <w:vAlign w:val="center"/>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Розділ 5. Оцінка тендерної пропозиції</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1</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748" w:type="dxa"/>
            <w:vAlign w:val="center"/>
          </w:tcPr>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Розгляд та оцінка тендерних пропозицій відбуваються відповідно до пунктів 35, 37 і 38 Особливостей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Відкриті торги проводяться без застосування електронного аукціону.</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Критерії та методика оцінки визначаються відповідно до пункту 37 Особливостей.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Перелік критеріїв та методика оцінки тендерної пропозиції із зазначенням питомої ваги критерію:</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Оцінка тендерних пропозицій здійснюється на основі критерію „Ціна”. Питома вага – 100 %.</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xml:space="preserve">Оцінка здійснюється щодо предмета закупівлі на окрему частину предмета закупівлі (лота), щодо яких можуть бути </w:t>
            </w:r>
            <w:r w:rsidRPr="00194637">
              <w:rPr>
                <w:color w:val="000000" w:themeColor="text1"/>
              </w:rPr>
              <w:lastRenderedPageBreak/>
              <w:t xml:space="preserve">подані тендерні пропозиції.   </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Обґрунтування аномально низької тендерної пропозиції може містити інформацію про:</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отримання учасником процедури закупівлі державної допомоги згідно із законодавством.</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94637">
              <w:rPr>
                <w:color w:val="000000" w:themeColor="text1"/>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4637"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194637">
              <w:rPr>
                <w:color w:val="000000" w:themeColor="text1"/>
              </w:rPr>
              <w:t>Замовник розглядає подані тендерні пропозиції з урахуванням виправлення або не</w:t>
            </w:r>
            <w:r w:rsidR="00F33C07" w:rsidRPr="00F33C07">
              <w:rPr>
                <w:color w:val="000000" w:themeColor="text1"/>
                <w:lang w:val="ru-RU"/>
              </w:rPr>
              <w:t xml:space="preserve"> </w:t>
            </w:r>
            <w:r w:rsidRPr="00194637">
              <w:rPr>
                <w:color w:val="000000" w:themeColor="text1"/>
              </w:rPr>
              <w:t>виправлення учасниками виявлених невідповідностей.</w:t>
            </w:r>
          </w:p>
          <w:p w:rsidR="006346F6" w:rsidRPr="00E75BCF" w:rsidRDefault="00194637" w:rsidP="00194637">
            <w:pPr>
              <w:widowControl w:val="0"/>
              <w:jc w:val="both"/>
              <w:rPr>
                <w:rFonts w:ascii="Times New Roman" w:eastAsia="Times New Roman" w:hAnsi="Times New Roman" w:cs="Times New Roman"/>
                <w:sz w:val="24"/>
                <w:szCs w:val="24"/>
                <w:highlight w:val="white"/>
              </w:rPr>
            </w:pPr>
            <w:r w:rsidRPr="00194637">
              <w:rPr>
                <w:rFonts w:ascii="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2</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Інша інформація</w:t>
            </w:r>
          </w:p>
        </w:tc>
        <w:tc>
          <w:tcPr>
            <w:tcW w:w="6748" w:type="dxa"/>
            <w:vAlign w:val="center"/>
          </w:tcPr>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Вартість тендерної пропозиції та всі інші ціни повинні бути чітко визначені.</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C268C9">
              <w:rPr>
                <w:color w:val="000000" w:themeColor="text1"/>
              </w:rPr>
              <w:lastRenderedPageBreak/>
              <w:t>повністю усвідомлюють зміст цієї тендерної документації та вимоги, викладені Замовником при підготовці цієї закупівлі.</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Інші умови тендерної документації:</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F33C07" w:rsidRPr="00F33C07">
              <w:rPr>
                <w:color w:val="000000" w:themeColor="text1"/>
                <w:lang w:val="ru-RU"/>
              </w:rPr>
              <w:t xml:space="preserve"> </w:t>
            </w:r>
            <w:r w:rsidRPr="00C268C9">
              <w:rPr>
                <w:color w:val="000000" w:themeColor="text1"/>
              </w:rPr>
              <w:t>накладення електронного підпису.</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4. Відсутність документів, що не передбачені законодавством для учасників </w:t>
            </w:r>
            <w:r>
              <w:rPr>
                <w:color w:val="000000" w:themeColor="text1"/>
              </w:rPr>
              <w:t>-</w:t>
            </w:r>
            <w:r w:rsidRPr="00C268C9">
              <w:rPr>
                <w:color w:val="000000" w:themeColor="text1"/>
              </w:rPr>
              <w:t xml:space="preserve"> юридичних, фізичних осіб, у тому числі фізичних осіб </w:t>
            </w:r>
            <w:r>
              <w:rPr>
                <w:color w:val="000000" w:themeColor="text1"/>
              </w:rPr>
              <w:t>-</w:t>
            </w:r>
            <w:r w:rsidRPr="00C268C9">
              <w:rPr>
                <w:color w:val="000000" w:themeColor="text1"/>
              </w:rPr>
              <w:t xml:space="preserve"> підприємців, у складі тендерної пропозиції не може бути підставою для її відхилення замовником.</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5.  Учасники торгів </w:t>
            </w:r>
            <w:r>
              <w:rPr>
                <w:color w:val="000000" w:themeColor="text1"/>
              </w:rPr>
              <w:t>-</w:t>
            </w:r>
            <w:r w:rsidRPr="00C268C9">
              <w:rPr>
                <w:color w:val="000000" w:themeColor="text1"/>
              </w:rPr>
              <w:t xml:space="preserve">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6.  Факт подання тендерної пропозиції учасником </w:t>
            </w:r>
            <w:r>
              <w:rPr>
                <w:color w:val="000000" w:themeColor="text1"/>
              </w:rPr>
              <w:t>-</w:t>
            </w:r>
            <w:r w:rsidRPr="00C268C9">
              <w:rPr>
                <w:color w:val="000000" w:themeColor="text1"/>
              </w:rPr>
              <w:t xml:space="preserve"> фізичною особою чи фізичною особою </w:t>
            </w:r>
            <w:r>
              <w:rPr>
                <w:color w:val="000000" w:themeColor="text1"/>
              </w:rPr>
              <w:t>-</w:t>
            </w:r>
            <w:r w:rsidRPr="00C268C9">
              <w:rPr>
                <w:color w:val="000000" w:themeColor="text1"/>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В усіх інших випадках факт подання тендерної пропозиції учасником </w:t>
            </w:r>
            <w:r>
              <w:rPr>
                <w:color w:val="000000" w:themeColor="text1"/>
              </w:rPr>
              <w:t>-</w:t>
            </w:r>
            <w:r w:rsidRPr="00C268C9">
              <w:rPr>
                <w:color w:val="000000" w:themeColor="text1"/>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A50601">
              <w:rPr>
                <w:b/>
                <w:i/>
                <w:color w:val="000000" w:themeColor="text1"/>
              </w:rPr>
              <w:t>Додатку 3</w:t>
            </w:r>
            <w:r w:rsidRPr="00C268C9">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11. Тендерна пропозиція учасника може містити документи з водяними знаками.</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w:t>
            </w:r>
            <w:r w:rsidR="00F33C07" w:rsidRPr="00F33C07">
              <w:rPr>
                <w:color w:val="000000" w:themeColor="text1"/>
              </w:rPr>
              <w:t xml:space="preserve"> </w:t>
            </w:r>
            <w:r>
              <w:rPr>
                <w:color w:val="000000" w:themeColor="text1"/>
              </w:rPr>
              <w:t>п</w:t>
            </w:r>
            <w:r w:rsidRPr="00C268C9">
              <w:rPr>
                <w:color w:val="000000" w:themeColor="text1"/>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w:t>
            </w:r>
            <w:r w:rsidRPr="00C268C9">
              <w:rPr>
                <w:color w:val="000000" w:themeColor="text1"/>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w:t>
            </w:r>
            <w:r w:rsidRPr="00C268C9">
              <w:rPr>
                <w:color w:val="000000" w:themeColor="text1"/>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C268C9">
              <w:rPr>
                <w:color w:val="000000" w:themeColor="text1"/>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46F6" w:rsidRPr="00194637" w:rsidRDefault="00194637" w:rsidP="00194637">
            <w:pPr>
              <w:widowControl w:val="0"/>
              <w:jc w:val="both"/>
              <w:rPr>
                <w:rFonts w:ascii="Times New Roman" w:eastAsia="Times New Roman" w:hAnsi="Times New Roman" w:cs="Times New Roman"/>
                <w:i/>
                <w:sz w:val="24"/>
                <w:szCs w:val="24"/>
              </w:rPr>
            </w:pPr>
            <w:r w:rsidRPr="00194637">
              <w:rPr>
                <w:rFonts w:ascii="Times New Roman" w:hAnsi="Times New Roman" w:cs="Times New Roman"/>
                <w:color w:val="000000" w:themeColor="text1"/>
                <w:sz w:val="24"/>
                <w:szCs w:val="24"/>
              </w:rPr>
              <w:t>13.</w:t>
            </w:r>
            <w:r w:rsidRPr="00194637">
              <w:rPr>
                <w:rFonts w:ascii="Times New Roman" w:eastAsia="Times New Roman" w:hAnsi="Times New Roman" w:cs="Times New Roman"/>
                <w:color w:val="000000"/>
                <w:sz w:val="24"/>
                <w:szCs w:val="24"/>
              </w:rPr>
              <w:t>Ціна тендерної</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пропозиції</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вказується</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Учасником при заповненні</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відповідного</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окремого поля електронної</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форми в електронній</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системі</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заку</w:t>
            </w:r>
            <w:r>
              <w:rPr>
                <w:rFonts w:ascii="Times New Roman" w:eastAsia="Times New Roman" w:hAnsi="Times New Roman" w:cs="Times New Roman"/>
                <w:color w:val="000000"/>
                <w:sz w:val="24"/>
                <w:szCs w:val="24"/>
              </w:rPr>
              <w:t>півель в грн. з ПДВ або без ПДВ</w:t>
            </w:r>
            <w:r w:rsidRPr="001946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якщо</w:t>
            </w:r>
            <w:r>
              <w:rPr>
                <w:rFonts w:ascii="Times New Roman" w:eastAsia="Times New Roman" w:hAnsi="Times New Roman" w:cs="Times New Roman"/>
                <w:color w:val="000000"/>
                <w:sz w:val="24"/>
                <w:szCs w:val="24"/>
              </w:rPr>
              <w:t xml:space="preserve"> </w:t>
            </w:r>
            <w:r w:rsidRPr="00194637">
              <w:rPr>
                <w:rFonts w:ascii="Times New Roman" w:eastAsia="Times New Roman" w:hAnsi="Times New Roman" w:cs="Times New Roman"/>
                <w:color w:val="000000"/>
                <w:sz w:val="24"/>
                <w:szCs w:val="24"/>
              </w:rPr>
              <w:t>учасник не є платником ПДВ</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3</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Відхилення тендерних пропозицій</w:t>
            </w:r>
          </w:p>
        </w:tc>
        <w:tc>
          <w:tcPr>
            <w:tcW w:w="6748" w:type="dxa"/>
            <w:vAlign w:val="center"/>
          </w:tcPr>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3.1. Замовник відхиляє тендерну пропозицію із зазначенням аргументації в електронній системі закупівель у разі, якщо (згідно положень п. 41 Особливостей):</w:t>
            </w:r>
            <w:bookmarkStart w:id="2" w:name="n843"/>
            <w:bookmarkEnd w:id="2"/>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1) учасник процедури закупівлі:</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10" w:tgtFrame="_blank" w:history="1">
              <w:r w:rsidRPr="00C268C9">
                <w:rPr>
                  <w:color w:val="000000" w:themeColor="text1"/>
                </w:rPr>
                <w:t>пункту 39 цих особливостей</w:t>
              </w:r>
            </w:hyperlink>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надав обґрунтування аномально низької ціни тендерної пропозиції протягом строку, визначеного </w:t>
            </w:r>
            <w:hyperlink r:id="rId11" w:tgtFrame="_blank" w:history="1">
              <w:r w:rsidRPr="00C268C9">
                <w:rPr>
                  <w:color w:val="000000" w:themeColor="text1"/>
                </w:rPr>
                <w:t>абзацом п'ятим пункту 38 цих особливостей</w:t>
              </w:r>
            </w:hyperlink>
            <w:r w:rsidRPr="003136DF">
              <w:rPr>
                <w:color w:val="000000" w:themeColor="text1"/>
              </w:rPr>
              <w:t>;</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C268C9">
              <w:rPr>
                <w:color w:val="000000" w:themeColor="text1"/>
              </w:rPr>
              <w:t>визначив конфіденційною інформацію, що не може бути визначена як конфіденційна відповідно до вимог </w:t>
            </w:r>
            <w:hyperlink r:id="rId12" w:tgtFrame="_blank" w:history="1">
              <w:r w:rsidRPr="00C268C9">
                <w:rPr>
                  <w:color w:val="000000" w:themeColor="text1"/>
                </w:rPr>
                <w:t>абзацу другого пункту 36 цих особливостей</w:t>
              </w:r>
            </w:hyperlink>
            <w:r w:rsidRPr="00C268C9">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w:t>
            </w:r>
            <w:r w:rsidRPr="003136DF">
              <w:rPr>
                <w:color w:val="000000" w:themeColor="text1"/>
              </w:rPr>
              <w:lastRenderedPageBreak/>
              <w:t>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2) тендерна пропозиція:</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відповідає умовам технічної специфікації та іншим вимогам щодо предмета закупівлі тендерної документації;</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викладена іншою мовою (мовами), ніж мова (мови), що передбачена тендерною документацією;</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є такою, строк дії якої закінчився;</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відповідає вимогам, установленим у тендерній документації відповідно до абзацу першого </w:t>
            </w:r>
            <w:hyperlink r:id="rId13" w:tgtFrame="_blank" w:history="1">
              <w:r w:rsidRPr="003136DF">
                <w:rPr>
                  <w:color w:val="000000" w:themeColor="text1"/>
                </w:rPr>
                <w:t>частини третьої статті 22 Закону</w:t>
              </w:r>
            </w:hyperlink>
            <w:r w:rsidRPr="003136DF">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3) переможець процедури закупівлі:</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надав у спосіб, зазначений в тендерній документації, документи, що підтверджують відсутність підстав, установлених </w:t>
            </w:r>
            <w:hyperlink r:id="rId14" w:tgtFrame="_blank" w:history="1">
              <w:r w:rsidRPr="003136DF">
                <w:rPr>
                  <w:color w:val="000000" w:themeColor="text1"/>
                </w:rPr>
                <w:t>статтею 17 Закону</w:t>
              </w:r>
            </w:hyperlink>
            <w:r w:rsidRPr="003136DF">
              <w:rPr>
                <w:color w:val="000000" w:themeColor="text1"/>
              </w:rPr>
              <w:t>, з урахуванням пункту 44 цих особливостей;</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надав копію ліцензії або документа дозвільного характеру (у разі їх наявності) відповідно до </w:t>
            </w:r>
            <w:hyperlink r:id="rId15" w:tgtFrame="_blank" w:history="1">
              <w:r w:rsidRPr="003136DF">
                <w:rPr>
                  <w:color w:val="000000" w:themeColor="text1"/>
                </w:rPr>
                <w:t>частини другої статті 41 Закону</w:t>
              </w:r>
            </w:hyperlink>
            <w:r w:rsidRPr="003136DF">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не надав забезпечення виконання договору про закупівлю, якщо таке забезпечення вимагалося замовником;</w:t>
            </w:r>
          </w:p>
          <w:p w:rsidR="00194637" w:rsidRPr="00C268C9" w:rsidRDefault="00194637" w:rsidP="00194637">
            <w:pPr>
              <w:pStyle w:val="tj"/>
              <w:shd w:val="clear" w:color="auto" w:fill="FFFFFF"/>
              <w:spacing w:before="0" w:beforeAutospacing="0" w:after="0" w:afterAutospacing="0"/>
              <w:ind w:left="27" w:right="99" w:firstLine="202"/>
              <w:jc w:val="both"/>
              <w:rPr>
                <w:color w:val="000000" w:themeColor="text1"/>
              </w:rPr>
            </w:pPr>
            <w:r>
              <w:rPr>
                <w:color w:val="000000" w:themeColor="text1"/>
              </w:rPr>
              <w:t xml:space="preserve">- </w:t>
            </w:r>
            <w:r w:rsidRPr="003136D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16" w:tgtFrame="_blank" w:history="1">
              <w:r w:rsidRPr="00C268C9">
                <w:rPr>
                  <w:color w:val="000000" w:themeColor="text1"/>
                </w:rPr>
                <w:t>пункту 39 цих особливостей</w:t>
              </w:r>
            </w:hyperlink>
            <w:r w:rsidRPr="00C268C9">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 xml:space="preserve">2) учасник процедури закупівлі не виконав свої </w:t>
            </w:r>
            <w:r w:rsidRPr="003136DF">
              <w:rPr>
                <w:color w:val="000000" w:themeColor="text1"/>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tgtFrame="_blank" w:history="1">
              <w:r w:rsidRPr="00C268C9">
                <w:t>статті 10 Закону</w:t>
              </w:r>
            </w:hyperlink>
            <w:r w:rsidRPr="003136DF">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Замовник зобов'язаний відхилити тендерну пропозицію переможця процедури закупівлі в разі, коли наявні підстави, визначені </w:t>
            </w:r>
            <w:hyperlink r:id="rId18" w:tgtFrame="_blank" w:history="1">
              <w:r w:rsidRPr="00C268C9">
                <w:t>статтею 17 Закону</w:t>
              </w:r>
            </w:hyperlink>
            <w:r w:rsidRPr="003136DF">
              <w:rPr>
                <w:color w:val="000000" w:themeColor="text1"/>
              </w:rPr>
              <w:t> (крім </w:t>
            </w:r>
            <w:hyperlink r:id="rId19" w:tgtFrame="_blank" w:history="1">
              <w:r w:rsidRPr="00C268C9">
                <w:t>пункту 13 частини першої статті 17 Закону</w:t>
              </w:r>
            </w:hyperlink>
            <w:r w:rsidRPr="003136DF">
              <w:rPr>
                <w:color w:val="000000" w:themeColor="text1"/>
              </w:rPr>
              <w:t>).</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Замовник не перевіряє переможця процедури закупівлі на відповідність підстави, визначеної </w:t>
            </w:r>
            <w:hyperlink r:id="rId20" w:tgtFrame="_blank" w:history="1">
              <w:r w:rsidRPr="00C268C9">
                <w:t>пунктом 13 частини першої статті 17 Закону</w:t>
              </w:r>
            </w:hyperlink>
            <w:r w:rsidRPr="003136DF">
              <w:rPr>
                <w:color w:val="000000" w:themeColor="text1"/>
              </w:rPr>
              <w:t>, та не вимагає від учасника процедури закупівлі / переможця процедури закупівлі підтвердження її відсутності.</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1" w:tgtFrame="_blank" w:history="1">
              <w:r w:rsidRPr="00C268C9">
                <w:t>пунктами 3</w:t>
              </w:r>
            </w:hyperlink>
            <w:r w:rsidRPr="003136DF">
              <w:rPr>
                <w:color w:val="000000" w:themeColor="text1"/>
              </w:rPr>
              <w:t>, </w:t>
            </w:r>
            <w:hyperlink r:id="rId22" w:tgtFrame="_blank" w:history="1">
              <w:r w:rsidRPr="00C268C9">
                <w:t>5</w:t>
              </w:r>
            </w:hyperlink>
            <w:r w:rsidRPr="003136DF">
              <w:rPr>
                <w:color w:val="000000" w:themeColor="text1"/>
              </w:rPr>
              <w:t>, </w:t>
            </w:r>
            <w:hyperlink r:id="rId23" w:tgtFrame="_blank" w:history="1">
              <w:r w:rsidRPr="00C268C9">
                <w:t>6</w:t>
              </w:r>
            </w:hyperlink>
            <w:r w:rsidRPr="003136DF">
              <w:rPr>
                <w:color w:val="000000" w:themeColor="text1"/>
              </w:rPr>
              <w:t> і </w:t>
            </w:r>
            <w:hyperlink r:id="rId24" w:tgtFrame="_blank" w:history="1">
              <w:r w:rsidRPr="00C268C9">
                <w:t>12 частини першої</w:t>
              </w:r>
            </w:hyperlink>
            <w:r w:rsidRPr="003136DF">
              <w:rPr>
                <w:color w:val="000000" w:themeColor="text1"/>
              </w:rPr>
              <w:t> та </w:t>
            </w:r>
            <w:hyperlink r:id="rId25" w:tgtFrame="_blank" w:history="1">
              <w:r w:rsidRPr="00C268C9">
                <w:t>частиною другою статті 17 Закону</w:t>
              </w:r>
            </w:hyperlink>
            <w:r w:rsidRPr="003136DF">
              <w:rPr>
                <w:color w:val="000000" w:themeColor="text1"/>
              </w:rPr>
              <w:t>.</w:t>
            </w:r>
            <w:r w:rsidR="00E67262" w:rsidRPr="00E67262">
              <w:rPr>
                <w:color w:val="000000" w:themeColor="text1"/>
              </w:rPr>
              <w:t xml:space="preserve"> </w:t>
            </w:r>
            <w:r w:rsidRPr="00C268C9">
              <w:rPr>
                <w:color w:val="000000" w:themeColor="text1"/>
              </w:rPr>
              <w:t xml:space="preserve">Додаток 6 </w:t>
            </w:r>
            <w:r w:rsidRPr="003136DF">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C268C9">
                <w:t>Законом України "Про доступ до публічної інформації"</w:t>
              </w:r>
            </w:hyperlink>
            <w:r w:rsidRPr="003136DF">
              <w:rPr>
                <w:color w:val="000000" w:themeColor="text1"/>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3136DF">
              <w:rPr>
                <w:color w:val="000000" w:themeColor="text1"/>
              </w:rPr>
              <w:lastRenderedPageBreak/>
              <w:t>обмеженим на момент оприлюднення оголошення про проведення відкритих торгів.</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4637" w:rsidRPr="003136DF"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346F6" w:rsidRPr="00194637" w:rsidRDefault="00194637" w:rsidP="00194637">
            <w:pPr>
              <w:pStyle w:val="tj"/>
              <w:shd w:val="clear" w:color="auto" w:fill="FFFFFF"/>
              <w:spacing w:before="0" w:beforeAutospacing="0" w:after="0" w:afterAutospacing="0"/>
              <w:ind w:left="27" w:right="99" w:firstLine="202"/>
              <w:jc w:val="both"/>
              <w:rPr>
                <w:color w:val="000000" w:themeColor="text1"/>
              </w:rPr>
            </w:pPr>
            <w:r w:rsidRPr="003136DF">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7" w:tgtFrame="_blank" w:history="1">
              <w:r w:rsidRPr="00C268C9">
                <w:t>частини третьої статті 16 Закону</w:t>
              </w:r>
            </w:hyperlink>
            <w:r w:rsidRPr="003136DF">
              <w:rPr>
                <w:color w:val="000000" w:themeColor="text1"/>
              </w:rPr>
              <w:t>,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28" w:tgtFrame="_blank" w:history="1">
              <w:r w:rsidRPr="00C268C9">
                <w:t>частині першій статті 17 Закону</w:t>
              </w:r>
            </w:hyperlink>
            <w:r w:rsidRPr="003136DF">
              <w:rPr>
                <w:color w:val="000000" w:themeColor="text1"/>
              </w:rPr>
              <w:t> (крім </w:t>
            </w:r>
            <w:hyperlink r:id="rId29" w:tgtFrame="_blank" w:history="1">
              <w:r w:rsidRPr="00C268C9">
                <w:t>пункту 13 частини першої статті 17 Закону</w:t>
              </w:r>
            </w:hyperlink>
            <w:r w:rsidRPr="003136DF">
              <w:rPr>
                <w:color w:val="000000" w:themeColor="text1"/>
              </w:rPr>
              <w:t>).</w:t>
            </w:r>
          </w:p>
        </w:tc>
      </w:tr>
      <w:tr w:rsidR="006346F6" w:rsidRPr="00E75BCF" w:rsidTr="00E75BCF">
        <w:trPr>
          <w:trHeight w:val="472"/>
          <w:jc w:val="center"/>
        </w:trPr>
        <w:tc>
          <w:tcPr>
            <w:tcW w:w="10288" w:type="dxa"/>
            <w:gridSpan w:val="3"/>
            <w:vAlign w:val="center"/>
          </w:tcPr>
          <w:p w:rsidR="006346F6" w:rsidRPr="00E75BCF" w:rsidRDefault="00AD2169">
            <w:pPr>
              <w:widowControl w:val="0"/>
              <w:jc w:val="center"/>
              <w:rPr>
                <w:rFonts w:ascii="Times New Roman" w:eastAsia="Times New Roman" w:hAnsi="Times New Roman" w:cs="Times New Roman"/>
                <w:sz w:val="24"/>
                <w:szCs w:val="24"/>
                <w:highlight w:val="white"/>
              </w:rPr>
            </w:pPr>
            <w:r w:rsidRPr="00E75BCF">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1</w:t>
            </w:r>
          </w:p>
        </w:tc>
        <w:tc>
          <w:tcPr>
            <w:tcW w:w="2835" w:type="dxa"/>
          </w:tcPr>
          <w:p w:rsidR="006346F6" w:rsidRPr="00E75BCF" w:rsidRDefault="00AD2169">
            <w:pPr>
              <w:widowControl w:val="0"/>
              <w:rPr>
                <w:rFonts w:ascii="Times New Roman" w:eastAsia="Times New Roman" w:hAnsi="Times New Roman" w:cs="Times New Roman"/>
                <w:b/>
                <w:sz w:val="24"/>
                <w:szCs w:val="24"/>
              </w:rPr>
            </w:pPr>
            <w:r w:rsidRPr="00E75BCF">
              <w:rPr>
                <w:rFonts w:ascii="Times New Roman" w:eastAsia="Times New Roman" w:hAnsi="Times New Roman" w:cs="Times New Roman"/>
                <w:b/>
                <w:sz w:val="24"/>
                <w:szCs w:val="24"/>
              </w:rPr>
              <w:t>Відміна тендеру чи визнання тендеру таким, що не відбувся</w:t>
            </w:r>
          </w:p>
        </w:tc>
        <w:tc>
          <w:tcPr>
            <w:tcW w:w="6748" w:type="dxa"/>
            <w:vAlign w:val="center"/>
          </w:tcPr>
          <w:p w:rsidR="006346F6" w:rsidRPr="00E75BCF" w:rsidRDefault="00AD2169">
            <w:pPr>
              <w:widowControl w:val="0"/>
              <w:jc w:val="both"/>
              <w:rPr>
                <w:rFonts w:ascii="Times New Roman" w:eastAsia="Times New Roman" w:hAnsi="Times New Roman" w:cs="Times New Roman"/>
                <w:b/>
                <w:i/>
                <w:sz w:val="24"/>
                <w:szCs w:val="24"/>
                <w:highlight w:val="white"/>
              </w:rPr>
            </w:pPr>
            <w:r w:rsidRPr="00E75BCF">
              <w:rPr>
                <w:rFonts w:ascii="Times New Roman" w:eastAsia="Times New Roman" w:hAnsi="Times New Roman" w:cs="Times New Roman"/>
                <w:b/>
                <w:i/>
                <w:sz w:val="24"/>
                <w:szCs w:val="24"/>
                <w:highlight w:val="white"/>
              </w:rPr>
              <w:t>Замовник відміняє відкриті торги у разі:</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У разі відміни відкритих торгів замовник </w:t>
            </w:r>
            <w:r w:rsidRPr="00E75BCF">
              <w:rPr>
                <w:rFonts w:ascii="Times New Roman" w:eastAsia="Times New Roman" w:hAnsi="Times New Roman" w:cs="Times New Roman"/>
                <w:b/>
                <w:i/>
                <w:sz w:val="24"/>
                <w:szCs w:val="24"/>
                <w:highlight w:val="white"/>
              </w:rPr>
              <w:t>протягом одного робочого дня</w:t>
            </w:r>
            <w:r w:rsidRPr="00E75BC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46F6" w:rsidRPr="00E75BCF" w:rsidRDefault="00AD2169">
            <w:pPr>
              <w:widowControl w:val="0"/>
              <w:jc w:val="both"/>
              <w:rPr>
                <w:rFonts w:ascii="Times New Roman" w:eastAsia="Times New Roman" w:hAnsi="Times New Roman" w:cs="Times New Roman"/>
                <w:b/>
                <w:i/>
                <w:sz w:val="24"/>
                <w:szCs w:val="24"/>
                <w:highlight w:val="white"/>
              </w:rPr>
            </w:pPr>
            <w:r w:rsidRPr="00E75BC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lastRenderedPageBreak/>
              <w:t>2</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Строк укладання договору про закупівлю</w:t>
            </w:r>
          </w:p>
        </w:tc>
        <w:tc>
          <w:tcPr>
            <w:tcW w:w="6748" w:type="dxa"/>
            <w:vAlign w:val="center"/>
          </w:tcPr>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5BCF">
              <w:rPr>
                <w:rFonts w:ascii="Times New Roman" w:eastAsia="Times New Roman" w:hAnsi="Times New Roman" w:cs="Times New Roman"/>
                <w:b/>
                <w:i/>
                <w:sz w:val="24"/>
                <w:szCs w:val="24"/>
                <w:highlight w:val="white"/>
              </w:rPr>
              <w:t>не пізніше ніж через 15 днів</w:t>
            </w:r>
            <w:r w:rsidRPr="00E75BC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5BCF">
              <w:rPr>
                <w:rFonts w:ascii="Times New Roman" w:eastAsia="Times New Roman" w:hAnsi="Times New Roman" w:cs="Times New Roman"/>
                <w:b/>
                <w:i/>
                <w:sz w:val="24"/>
                <w:szCs w:val="24"/>
                <w:highlight w:val="white"/>
              </w:rPr>
              <w:t>може бути продовжений до 60 днів</w:t>
            </w:r>
            <w:r w:rsidRPr="00E75BCF">
              <w:rPr>
                <w:rFonts w:ascii="Times New Roman" w:eastAsia="Times New Roman" w:hAnsi="Times New Roman" w:cs="Times New Roman"/>
                <w:sz w:val="24"/>
                <w:szCs w:val="24"/>
                <w:highlight w:val="white"/>
              </w:rPr>
              <w:t xml:space="preserve">. </w:t>
            </w:r>
          </w:p>
          <w:p w:rsidR="006346F6" w:rsidRPr="00E75BCF" w:rsidRDefault="00AD2169">
            <w:pPr>
              <w:widowControl w:val="0"/>
              <w:jc w:val="both"/>
              <w:rPr>
                <w:rFonts w:ascii="Times New Roman" w:eastAsia="Times New Roman" w:hAnsi="Times New Roman" w:cs="Times New Roman"/>
                <w:sz w:val="24"/>
                <w:szCs w:val="24"/>
                <w:highlight w:val="white"/>
              </w:rPr>
            </w:pPr>
            <w:r w:rsidRPr="00E75BC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46F6" w:rsidRPr="00E75BCF" w:rsidRDefault="00AD2169">
            <w:pPr>
              <w:widowControl w:val="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75BCF">
              <w:rPr>
                <w:rFonts w:ascii="Times New Roman" w:eastAsia="Times New Roman" w:hAnsi="Times New Roman" w:cs="Times New Roman"/>
                <w:b/>
                <w:i/>
                <w:sz w:val="24"/>
                <w:szCs w:val="24"/>
                <w:highlight w:val="white"/>
              </w:rPr>
              <w:t>не може бути укладено раніше ніж через п’ять днів</w:t>
            </w:r>
            <w:r w:rsidRPr="00E75BC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3</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Проєкт договору про закупівлю</w:t>
            </w:r>
          </w:p>
        </w:tc>
        <w:tc>
          <w:tcPr>
            <w:tcW w:w="6748" w:type="dxa"/>
            <w:vAlign w:val="center"/>
          </w:tcPr>
          <w:p w:rsidR="00194637" w:rsidRPr="003136DF" w:rsidRDefault="00194637" w:rsidP="00194637">
            <w:pPr>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Проект договору про закупівлю викладений у </w:t>
            </w:r>
          </w:p>
          <w:p w:rsidR="006346F6" w:rsidRPr="00E75BCF" w:rsidRDefault="00194637" w:rsidP="00194637">
            <w:pPr>
              <w:widowControl w:val="0"/>
              <w:ind w:right="120"/>
              <w:jc w:val="both"/>
              <w:rPr>
                <w:rFonts w:ascii="Times New Roman" w:eastAsia="Times New Roman" w:hAnsi="Times New Roman" w:cs="Times New Roman"/>
                <w:i/>
                <w:sz w:val="24"/>
                <w:szCs w:val="24"/>
                <w:highlight w:val="white"/>
              </w:rPr>
            </w:pPr>
            <w:r w:rsidRPr="00A50601">
              <w:rPr>
                <w:rFonts w:ascii="Times New Roman" w:eastAsia="Times New Roman" w:hAnsi="Times New Roman"/>
                <w:b/>
                <w:i/>
                <w:sz w:val="24"/>
                <w:szCs w:val="24"/>
              </w:rPr>
              <w:t>Додатку № 4</w:t>
            </w:r>
            <w:r w:rsidRPr="003136DF">
              <w:rPr>
                <w:rFonts w:ascii="Times New Roman" w:eastAsia="Times New Roman" w:hAnsi="Times New Roman"/>
                <w:sz w:val="24"/>
                <w:szCs w:val="24"/>
              </w:rPr>
              <w:t xml:space="preserve"> до тендерної документації.</w:t>
            </w:r>
          </w:p>
        </w:tc>
      </w:tr>
      <w:tr w:rsidR="006346F6" w:rsidRPr="00E75BCF" w:rsidTr="00E75BCF">
        <w:trPr>
          <w:trHeight w:val="2100"/>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4</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Умови договору про закупівлю</w:t>
            </w:r>
          </w:p>
        </w:tc>
        <w:tc>
          <w:tcPr>
            <w:tcW w:w="6748" w:type="dxa"/>
            <w:vAlign w:val="center"/>
          </w:tcPr>
          <w:p w:rsidR="00194637" w:rsidRPr="003136DF" w:rsidRDefault="00194637" w:rsidP="00194637">
            <w:pPr>
              <w:ind w:firstLine="343"/>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94637" w:rsidRPr="003136DF" w:rsidRDefault="00194637" w:rsidP="00194637">
            <w:pPr>
              <w:ind w:firstLine="343"/>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rsidR="00194637" w:rsidRPr="003136DF" w:rsidRDefault="00194637" w:rsidP="00194637">
            <w:pPr>
              <w:ind w:right="-142" w:firstLine="343"/>
              <w:rPr>
                <w:rFonts w:ascii="Times New Roman" w:hAnsi="Times New Roman"/>
                <w:sz w:val="24"/>
                <w:szCs w:val="24"/>
              </w:rPr>
            </w:pPr>
            <w:r w:rsidRPr="003136DF">
              <w:rPr>
                <w:rFonts w:ascii="Times New Roman" w:eastAsia="Times New Roman" w:hAnsi="Times New Roman"/>
                <w:sz w:val="24"/>
                <w:szCs w:val="24"/>
              </w:rPr>
              <w:t xml:space="preserve">1) відповідну інформацію про право підписання договору про закупівлю </w:t>
            </w:r>
          </w:p>
          <w:p w:rsidR="00194637" w:rsidRPr="003136DF" w:rsidRDefault="00194637" w:rsidP="00194637">
            <w:pPr>
              <w:ind w:firstLine="343"/>
              <w:contextualSpacing/>
              <w:jc w:val="both"/>
              <w:rPr>
                <w:rFonts w:ascii="Times New Roman" w:eastAsia="Times New Roman" w:hAnsi="Times New Roman"/>
                <w:sz w:val="24"/>
                <w:szCs w:val="24"/>
              </w:rPr>
            </w:pPr>
            <w:r w:rsidRPr="003136DF">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46F6" w:rsidRPr="00BC2F4E" w:rsidRDefault="00194637" w:rsidP="00194637">
            <w:pPr>
              <w:widowControl w:val="0"/>
              <w:pBdr>
                <w:top w:val="nil"/>
                <w:left w:val="nil"/>
                <w:bottom w:val="nil"/>
                <w:right w:val="nil"/>
                <w:between w:val="nil"/>
              </w:pBdr>
              <w:jc w:val="both"/>
              <w:rPr>
                <w:rFonts w:ascii="Times New Roman" w:eastAsia="Times New Roman" w:hAnsi="Times New Roman" w:cs="Times New Roman"/>
                <w:sz w:val="24"/>
                <w:szCs w:val="24"/>
              </w:rPr>
            </w:pPr>
            <w:r w:rsidRPr="00BC2F4E">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BC2F4E">
              <w:rPr>
                <w:rFonts w:ascii="Times New Roman" w:hAnsi="Times New Roman" w:cs="Times New Roman"/>
                <w:color w:val="000000"/>
                <w:sz w:val="24"/>
                <w:szCs w:val="24"/>
              </w:rPr>
              <w:t xml:space="preserve">Істотними умовами цього Договору є предмет договору (номенклатура, асортимент), </w:t>
            </w:r>
            <w:r w:rsidRPr="00BC2F4E">
              <w:rPr>
                <w:rFonts w:ascii="Times New Roman" w:hAnsi="Times New Roman" w:cs="Times New Roman"/>
                <w:color w:val="000000"/>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tc>
      </w:tr>
      <w:tr w:rsidR="006346F6" w:rsidRPr="00E75BCF" w:rsidTr="00E75BCF">
        <w:trPr>
          <w:trHeight w:val="1119"/>
          <w:jc w:val="center"/>
        </w:trPr>
        <w:tc>
          <w:tcPr>
            <w:tcW w:w="705" w:type="dxa"/>
          </w:tcPr>
          <w:p w:rsidR="006346F6" w:rsidRPr="00E75BCF" w:rsidRDefault="00AD2169">
            <w:pPr>
              <w:widowControl w:val="0"/>
              <w:jc w:val="center"/>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5</w:t>
            </w:r>
          </w:p>
        </w:tc>
        <w:tc>
          <w:tcPr>
            <w:tcW w:w="2835" w:type="dxa"/>
          </w:tcPr>
          <w:p w:rsidR="006346F6" w:rsidRPr="00E75BCF" w:rsidRDefault="00AD2169">
            <w:pPr>
              <w:widowControl w:val="0"/>
              <w:rPr>
                <w:rFonts w:ascii="Times New Roman" w:eastAsia="Times New Roman" w:hAnsi="Times New Roman" w:cs="Times New Roman"/>
                <w:sz w:val="24"/>
                <w:szCs w:val="24"/>
              </w:rPr>
            </w:pPr>
            <w:r w:rsidRPr="00E75BCF">
              <w:rPr>
                <w:rFonts w:ascii="Times New Roman" w:eastAsia="Times New Roman" w:hAnsi="Times New Roman" w:cs="Times New Roman"/>
                <w:b/>
                <w:sz w:val="24"/>
                <w:szCs w:val="24"/>
              </w:rPr>
              <w:t>Забезпечення виконання договору про закупівлю</w:t>
            </w:r>
          </w:p>
        </w:tc>
        <w:tc>
          <w:tcPr>
            <w:tcW w:w="6748" w:type="dxa"/>
            <w:vAlign w:val="center"/>
          </w:tcPr>
          <w:p w:rsidR="006346F6" w:rsidRPr="00E75BCF" w:rsidRDefault="00AD2169">
            <w:pPr>
              <w:widowControl w:val="0"/>
              <w:ind w:right="120"/>
              <w:jc w:val="both"/>
              <w:rPr>
                <w:rFonts w:ascii="Times New Roman" w:eastAsia="Times New Roman" w:hAnsi="Times New Roman" w:cs="Times New Roman"/>
                <w:sz w:val="24"/>
                <w:szCs w:val="24"/>
              </w:rPr>
            </w:pPr>
            <w:r w:rsidRPr="00E75BCF">
              <w:rPr>
                <w:rFonts w:ascii="Times New Roman" w:eastAsia="Times New Roman" w:hAnsi="Times New Roman" w:cs="Times New Roman"/>
                <w:sz w:val="24"/>
                <w:szCs w:val="24"/>
              </w:rPr>
              <w:t>Забезпечення виконання договору про закупівлю не вимагається.</w:t>
            </w:r>
          </w:p>
          <w:p w:rsidR="006346F6" w:rsidRPr="00E75BCF" w:rsidRDefault="006346F6">
            <w:pPr>
              <w:widowControl w:val="0"/>
              <w:ind w:right="120"/>
              <w:jc w:val="both"/>
              <w:rPr>
                <w:rFonts w:ascii="Times New Roman" w:eastAsia="Times New Roman" w:hAnsi="Times New Roman" w:cs="Times New Roman"/>
                <w:sz w:val="24"/>
                <w:szCs w:val="24"/>
              </w:rPr>
            </w:pPr>
          </w:p>
          <w:p w:rsidR="006346F6" w:rsidRPr="00E75BCF" w:rsidRDefault="006346F6">
            <w:pPr>
              <w:widowControl w:val="0"/>
              <w:jc w:val="both"/>
              <w:rPr>
                <w:rFonts w:ascii="Times New Roman" w:eastAsia="Times New Roman" w:hAnsi="Times New Roman" w:cs="Times New Roman"/>
                <w:sz w:val="24"/>
                <w:szCs w:val="24"/>
              </w:rPr>
            </w:pPr>
          </w:p>
        </w:tc>
      </w:tr>
    </w:tbl>
    <w:p w:rsidR="006346F6" w:rsidRPr="00E75BCF" w:rsidRDefault="006346F6">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905FE2" w:rsidRPr="00E75BCF" w:rsidRDefault="00905FE2">
      <w:pPr>
        <w:widowControl w:val="0"/>
        <w:spacing w:after="0" w:line="240" w:lineRule="auto"/>
        <w:jc w:val="both"/>
        <w:rPr>
          <w:rFonts w:ascii="Times New Roman" w:eastAsia="Times New Roman" w:hAnsi="Times New Roman" w:cs="Times New Roman"/>
          <w:sz w:val="24"/>
          <w:szCs w:val="24"/>
          <w:highlight w:val="green"/>
        </w:rPr>
      </w:pPr>
    </w:p>
    <w:p w:rsidR="00BC2F4E" w:rsidRPr="000418DC" w:rsidRDefault="00BC2F4E" w:rsidP="00BC2F4E">
      <w:pPr>
        <w:widowControl w:val="0"/>
        <w:spacing w:after="0" w:line="240" w:lineRule="auto"/>
        <w:jc w:val="center"/>
        <w:rPr>
          <w:rFonts w:ascii="Times New Roman" w:eastAsia="Times New Roman" w:hAnsi="Times New Roman"/>
          <w:b/>
          <w:sz w:val="28"/>
          <w:szCs w:val="28"/>
          <w:highlight w:val="white"/>
        </w:rPr>
      </w:pPr>
      <w:r w:rsidRPr="000418DC">
        <w:rPr>
          <w:rFonts w:ascii="Times New Roman" w:eastAsia="Times New Roman" w:hAnsi="Times New Roman"/>
          <w:b/>
          <w:sz w:val="28"/>
          <w:szCs w:val="28"/>
          <w:highlight w:val="white"/>
        </w:rPr>
        <w:t>Додатки:</w:t>
      </w:r>
    </w:p>
    <w:p w:rsidR="000418DC" w:rsidRPr="00BC2F4E" w:rsidRDefault="000418DC" w:rsidP="00BC2F4E">
      <w:pPr>
        <w:widowControl w:val="0"/>
        <w:spacing w:after="0" w:line="240" w:lineRule="auto"/>
        <w:jc w:val="center"/>
        <w:rPr>
          <w:rFonts w:ascii="Times New Roman" w:eastAsia="Times New Roman" w:hAnsi="Times New Roman"/>
          <w:sz w:val="28"/>
          <w:szCs w:val="28"/>
          <w:highlight w:val="white"/>
        </w:rPr>
      </w:pP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Додаток 1 – Кваліфікаційні критерії</w:t>
      </w: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Додаток 2 – Підстави для відмови в участі</w:t>
      </w: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Додаток 3 – Технічна специфікація</w:t>
      </w: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Додаток 4 – Проект договору</w:t>
      </w:r>
    </w:p>
    <w:p w:rsidR="00BC2F4E" w:rsidRPr="00BC2F4E" w:rsidRDefault="00BC2F4E" w:rsidP="00BC2F4E">
      <w:pPr>
        <w:jc w:val="both"/>
        <w:rPr>
          <w:rFonts w:ascii="Times New Roman" w:hAnsi="Times New Roman"/>
          <w:color w:val="000000"/>
          <w:sz w:val="28"/>
          <w:szCs w:val="28"/>
        </w:rPr>
      </w:pPr>
      <w:r w:rsidRPr="00BC2F4E">
        <w:rPr>
          <w:rFonts w:ascii="Times New Roman" w:hAnsi="Times New Roman"/>
          <w:sz w:val="28"/>
          <w:szCs w:val="28"/>
        </w:rPr>
        <w:t xml:space="preserve">Додаток 4/1 – </w:t>
      </w:r>
      <w:r w:rsidRPr="00BC2F4E">
        <w:rPr>
          <w:rFonts w:ascii="Times New Roman" w:hAnsi="Times New Roman"/>
          <w:color w:val="000000"/>
          <w:sz w:val="28"/>
          <w:szCs w:val="28"/>
        </w:rPr>
        <w:t xml:space="preserve">Письмове погодження із проектом договору про закупівлю </w:t>
      </w: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 xml:space="preserve">Додаток 5 – Форма тендерної пропозиції </w:t>
      </w:r>
    </w:p>
    <w:p w:rsidR="00BC2F4E" w:rsidRPr="00BC2F4E" w:rsidRDefault="00BC2F4E" w:rsidP="00BC2F4E">
      <w:pPr>
        <w:jc w:val="both"/>
        <w:rPr>
          <w:rFonts w:ascii="Times New Roman" w:hAnsi="Times New Roman"/>
          <w:sz w:val="28"/>
          <w:szCs w:val="28"/>
        </w:rPr>
      </w:pPr>
      <w:r w:rsidRPr="00BC2F4E">
        <w:rPr>
          <w:rFonts w:ascii="Times New Roman" w:hAnsi="Times New Roman"/>
          <w:sz w:val="28"/>
          <w:szCs w:val="28"/>
        </w:rPr>
        <w:t>Додаток 6 – Інші документи</w:t>
      </w: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pPr>
        <w:spacing w:after="0" w:line="276" w:lineRule="auto"/>
        <w:ind w:left="7820" w:firstLine="100"/>
        <w:jc w:val="both"/>
        <w:rPr>
          <w:rFonts w:ascii="Times New Roman" w:eastAsia="Times New Roman" w:hAnsi="Times New Roman" w:cs="Times New Roman"/>
          <w:b/>
          <w:sz w:val="24"/>
          <w:szCs w:val="24"/>
        </w:rPr>
      </w:pPr>
    </w:p>
    <w:p w:rsidR="00BC2F4E" w:rsidRDefault="00BC2F4E" w:rsidP="00BC2F4E">
      <w:pPr>
        <w:spacing w:after="0" w:line="276" w:lineRule="auto"/>
        <w:jc w:val="both"/>
        <w:rPr>
          <w:rFonts w:ascii="Times New Roman" w:eastAsia="Times New Roman" w:hAnsi="Times New Roman" w:cs="Times New Roman"/>
          <w:b/>
          <w:sz w:val="24"/>
          <w:szCs w:val="24"/>
        </w:rPr>
      </w:pPr>
    </w:p>
    <w:sectPr w:rsidR="00BC2F4E" w:rsidSect="00703760">
      <w:footerReference w:type="default" r:id="rId30"/>
      <w:headerReference w:type="first" r:id="rId31"/>
      <w:footerReference w:type="first" r:id="rId3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7F" w:rsidRDefault="00C0687F">
      <w:pPr>
        <w:spacing w:after="0" w:line="240" w:lineRule="auto"/>
      </w:pPr>
      <w:r>
        <w:separator/>
      </w:r>
    </w:p>
  </w:endnote>
  <w:endnote w:type="continuationSeparator" w:id="1">
    <w:p w:rsidR="00C0687F" w:rsidRDefault="00C0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429">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EF3013">
    <w:pPr>
      <w:jc w:val="right"/>
    </w:pPr>
    <w:r>
      <w:rPr>
        <w:rFonts w:ascii="Times New Roman" w:eastAsia="Times New Roman" w:hAnsi="Times New Roman" w:cs="Times New Roman"/>
        <w:sz w:val="24"/>
        <w:szCs w:val="24"/>
      </w:rPr>
      <w:fldChar w:fldCharType="begin"/>
    </w:r>
    <w:r w:rsidR="00844C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181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844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7F" w:rsidRDefault="00C0687F">
      <w:pPr>
        <w:spacing w:after="0" w:line="240" w:lineRule="auto"/>
      </w:pPr>
      <w:r>
        <w:separator/>
      </w:r>
    </w:p>
  </w:footnote>
  <w:footnote w:type="continuationSeparator" w:id="1">
    <w:p w:rsidR="00C0687F" w:rsidRDefault="00C0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844C8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A95"/>
    <w:multiLevelType w:val="hybridMultilevel"/>
    <w:tmpl w:val="9900414E"/>
    <w:lvl w:ilvl="0" w:tplc="44EEB94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01464"/>
    <w:multiLevelType w:val="multilevel"/>
    <w:tmpl w:val="FF18F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A76351"/>
    <w:multiLevelType w:val="hybridMultilevel"/>
    <w:tmpl w:val="E0F26262"/>
    <w:lvl w:ilvl="0" w:tplc="44EEB94A">
      <w:start w:val="2"/>
      <w:numFmt w:val="bullet"/>
      <w:lvlText w:val="-"/>
      <w:lvlJc w:val="left"/>
      <w:pPr>
        <w:ind w:left="1027" w:hanging="360"/>
      </w:pPr>
      <w:rPr>
        <w:rFonts w:ascii="Times New Roman" w:eastAsia="Times New Roman" w:hAnsi="Times New Roman" w:cs="Times New Roman" w:hint="default"/>
        <w:b w:val="0"/>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4">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5">
    <w:nsid w:val="351A57B8"/>
    <w:multiLevelType w:val="multilevel"/>
    <w:tmpl w:val="D7E03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E163BE"/>
    <w:multiLevelType w:val="multilevel"/>
    <w:tmpl w:val="9C8A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6F3789"/>
    <w:multiLevelType w:val="multilevel"/>
    <w:tmpl w:val="637602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1B31F7C"/>
    <w:multiLevelType w:val="multilevel"/>
    <w:tmpl w:val="2CF6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20756F"/>
    <w:multiLevelType w:val="hybridMultilevel"/>
    <w:tmpl w:val="C7A6A5D0"/>
    <w:lvl w:ilvl="0" w:tplc="44EEB94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C51A63"/>
    <w:multiLevelType w:val="hybridMultilevel"/>
    <w:tmpl w:val="1B90CC6E"/>
    <w:lvl w:ilvl="0" w:tplc="44EEB94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02449E"/>
    <w:multiLevelType w:val="multilevel"/>
    <w:tmpl w:val="59A0D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nsid w:val="728E7B79"/>
    <w:multiLevelType w:val="multilevel"/>
    <w:tmpl w:val="6E7CE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6"/>
  </w:num>
  <w:num w:numId="4">
    <w:abstractNumId w:val="12"/>
  </w:num>
  <w:num w:numId="5">
    <w:abstractNumId w:val="7"/>
  </w:num>
  <w:num w:numId="6">
    <w:abstractNumId w:val="8"/>
  </w:num>
  <w:num w:numId="7">
    <w:abstractNumId w:val="5"/>
  </w:num>
  <w:num w:numId="8">
    <w:abstractNumId w:val="13"/>
  </w:num>
  <w:num w:numId="9">
    <w:abstractNumId w:val="9"/>
  </w:num>
  <w:num w:numId="10">
    <w:abstractNumId w:val="4"/>
  </w:num>
  <w:num w:numId="11">
    <w:abstractNumId w:val="2"/>
  </w:num>
  <w:num w:numId="12">
    <w:abstractNumId w:val="0"/>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346F6"/>
    <w:rsid w:val="000418DC"/>
    <w:rsid w:val="000E4B29"/>
    <w:rsid w:val="00105448"/>
    <w:rsid w:val="00194637"/>
    <w:rsid w:val="00205392"/>
    <w:rsid w:val="002D002A"/>
    <w:rsid w:val="003077F2"/>
    <w:rsid w:val="003B23A0"/>
    <w:rsid w:val="00583739"/>
    <w:rsid w:val="006254E3"/>
    <w:rsid w:val="00631816"/>
    <w:rsid w:val="006346F6"/>
    <w:rsid w:val="006B3768"/>
    <w:rsid w:val="00703760"/>
    <w:rsid w:val="00705D03"/>
    <w:rsid w:val="007D26FB"/>
    <w:rsid w:val="00844C88"/>
    <w:rsid w:val="008643A0"/>
    <w:rsid w:val="008A37DD"/>
    <w:rsid w:val="008D3887"/>
    <w:rsid w:val="00905FE2"/>
    <w:rsid w:val="009A32A6"/>
    <w:rsid w:val="009F6F44"/>
    <w:rsid w:val="00A46CC7"/>
    <w:rsid w:val="00A73C4E"/>
    <w:rsid w:val="00AA5FA3"/>
    <w:rsid w:val="00AD2169"/>
    <w:rsid w:val="00AE33F7"/>
    <w:rsid w:val="00B05039"/>
    <w:rsid w:val="00B10DCA"/>
    <w:rsid w:val="00B56194"/>
    <w:rsid w:val="00BC2F4E"/>
    <w:rsid w:val="00BC6E03"/>
    <w:rsid w:val="00C0687F"/>
    <w:rsid w:val="00C15C8C"/>
    <w:rsid w:val="00CF7AC4"/>
    <w:rsid w:val="00D13B5F"/>
    <w:rsid w:val="00D203A3"/>
    <w:rsid w:val="00E31907"/>
    <w:rsid w:val="00E67262"/>
    <w:rsid w:val="00E75BCF"/>
    <w:rsid w:val="00EE43CB"/>
    <w:rsid w:val="00EF3013"/>
    <w:rsid w:val="00F33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F"/>
  </w:style>
  <w:style w:type="paragraph" w:styleId="10">
    <w:name w:val="heading 1"/>
    <w:basedOn w:val="a"/>
    <w:next w:val="a"/>
    <w:uiPriority w:val="9"/>
    <w:qFormat/>
    <w:rsid w:val="00703760"/>
    <w:pPr>
      <w:keepNext/>
      <w:keepLines/>
      <w:spacing w:before="480" w:after="120"/>
      <w:outlineLvl w:val="0"/>
    </w:pPr>
    <w:rPr>
      <w:b/>
      <w:sz w:val="48"/>
      <w:szCs w:val="48"/>
    </w:rPr>
  </w:style>
  <w:style w:type="paragraph" w:styleId="2">
    <w:name w:val="heading 2"/>
    <w:basedOn w:val="a"/>
    <w:next w:val="a"/>
    <w:uiPriority w:val="9"/>
    <w:unhideWhenUsed/>
    <w:qFormat/>
    <w:rsid w:val="00703760"/>
    <w:pPr>
      <w:keepNext/>
      <w:keepLines/>
      <w:spacing w:before="360" w:after="80"/>
      <w:outlineLvl w:val="1"/>
    </w:pPr>
    <w:rPr>
      <w:b/>
      <w:sz w:val="36"/>
      <w:szCs w:val="36"/>
    </w:rPr>
  </w:style>
  <w:style w:type="paragraph" w:styleId="3">
    <w:name w:val="heading 3"/>
    <w:basedOn w:val="a"/>
    <w:next w:val="a"/>
    <w:uiPriority w:val="9"/>
    <w:unhideWhenUsed/>
    <w:qFormat/>
    <w:rsid w:val="00703760"/>
    <w:pPr>
      <w:keepNext/>
      <w:keepLines/>
      <w:spacing w:before="280" w:after="80"/>
      <w:outlineLvl w:val="2"/>
    </w:pPr>
    <w:rPr>
      <w:b/>
      <w:sz w:val="28"/>
      <w:szCs w:val="28"/>
    </w:rPr>
  </w:style>
  <w:style w:type="paragraph" w:styleId="4">
    <w:name w:val="heading 4"/>
    <w:basedOn w:val="a"/>
    <w:next w:val="a"/>
    <w:uiPriority w:val="9"/>
    <w:semiHidden/>
    <w:unhideWhenUsed/>
    <w:qFormat/>
    <w:rsid w:val="00703760"/>
    <w:pPr>
      <w:keepNext/>
      <w:keepLines/>
      <w:spacing w:before="240" w:after="40"/>
      <w:outlineLvl w:val="3"/>
    </w:pPr>
    <w:rPr>
      <w:b/>
      <w:sz w:val="24"/>
      <w:szCs w:val="24"/>
    </w:rPr>
  </w:style>
  <w:style w:type="paragraph" w:styleId="5">
    <w:name w:val="heading 5"/>
    <w:basedOn w:val="a"/>
    <w:next w:val="a"/>
    <w:uiPriority w:val="9"/>
    <w:semiHidden/>
    <w:unhideWhenUsed/>
    <w:qFormat/>
    <w:rsid w:val="00703760"/>
    <w:pPr>
      <w:keepNext/>
      <w:keepLines/>
      <w:spacing w:before="220" w:after="40"/>
      <w:outlineLvl w:val="4"/>
    </w:pPr>
    <w:rPr>
      <w:b/>
    </w:rPr>
  </w:style>
  <w:style w:type="paragraph" w:styleId="6">
    <w:name w:val="heading 6"/>
    <w:basedOn w:val="a"/>
    <w:next w:val="a"/>
    <w:uiPriority w:val="9"/>
    <w:semiHidden/>
    <w:unhideWhenUsed/>
    <w:qFormat/>
    <w:rsid w:val="007037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03760"/>
    <w:tblPr>
      <w:tblCellMar>
        <w:top w:w="0" w:type="dxa"/>
        <w:left w:w="0" w:type="dxa"/>
        <w:bottom w:w="0" w:type="dxa"/>
        <w:right w:w="0" w:type="dxa"/>
      </w:tblCellMar>
    </w:tblPr>
  </w:style>
  <w:style w:type="paragraph" w:styleId="a3">
    <w:name w:val="Title"/>
    <w:basedOn w:val="a"/>
    <w:next w:val="a"/>
    <w:uiPriority w:val="10"/>
    <w:qFormat/>
    <w:rsid w:val="00703760"/>
    <w:pPr>
      <w:keepNext/>
      <w:keepLines/>
      <w:spacing w:before="480" w:after="120"/>
    </w:pPr>
    <w:rPr>
      <w:b/>
      <w:sz w:val="72"/>
      <w:szCs w:val="72"/>
    </w:rPr>
  </w:style>
  <w:style w:type="table" w:customStyle="1" w:styleId="TableNormal0">
    <w:name w:val="Table Normal"/>
    <w:rsid w:val="00703760"/>
    <w:tblPr>
      <w:tblCellMar>
        <w:top w:w="0" w:type="dxa"/>
        <w:left w:w="0" w:type="dxa"/>
        <w:bottom w:w="0" w:type="dxa"/>
        <w:right w:w="0" w:type="dxa"/>
      </w:tblCellMar>
    </w:tblPr>
  </w:style>
  <w:style w:type="table" w:customStyle="1" w:styleId="TableNormal1">
    <w:name w:val="Table Normal"/>
    <w:rsid w:val="00703760"/>
    <w:tblPr>
      <w:tblCellMar>
        <w:top w:w="0" w:type="dxa"/>
        <w:left w:w="0" w:type="dxa"/>
        <w:bottom w:w="0" w:type="dxa"/>
        <w:right w:w="0" w:type="dxa"/>
      </w:tblCellMar>
    </w:tblPr>
  </w:style>
  <w:style w:type="table" w:customStyle="1" w:styleId="TableNormal2">
    <w:name w:val="Table Normal"/>
    <w:rsid w:val="00703760"/>
    <w:tblPr>
      <w:tblCellMar>
        <w:top w:w="0" w:type="dxa"/>
        <w:left w:w="0" w:type="dxa"/>
        <w:bottom w:w="0" w:type="dxa"/>
        <w:right w:w="0" w:type="dxa"/>
      </w:tblCellMar>
    </w:tblPr>
  </w:style>
  <w:style w:type="table" w:customStyle="1" w:styleId="TableNormal3">
    <w:name w:val="Table Normal"/>
    <w:rsid w:val="00703760"/>
    <w:tblPr>
      <w:tblCellMar>
        <w:top w:w="0" w:type="dxa"/>
        <w:left w:w="0" w:type="dxa"/>
        <w:bottom w:w="0" w:type="dxa"/>
        <w:right w:w="0" w:type="dxa"/>
      </w:tblCellMar>
    </w:tblPr>
  </w:style>
  <w:style w:type="table" w:customStyle="1" w:styleId="TableNormal4">
    <w:name w:val="Table Normal"/>
    <w:rsid w:val="0070376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MCHIP_list paragraph,Recommendation,EBRD List,Список уровня 2,название табл/рис,заголовок 1.1,Chapter10,CA bullets,Абзац списку 1,тв-Абзац списка,List Paragraph (numbered (a)),List_Paragraph,Multilevel para_II,List Paragraph1,Bullets,Dot p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7037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rsid w:val="0070376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4"/>
    <w:rsid w:val="0070376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03760"/>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rsid w:val="00703760"/>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1"/>
    <w:rsid w:val="00703760"/>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Абзац списка1"/>
    <w:basedOn w:val="a"/>
    <w:rsid w:val="006535A9"/>
    <w:pPr>
      <w:spacing w:after="0" w:line="240" w:lineRule="auto"/>
      <w:ind w:left="708"/>
      <w:jc w:val="both"/>
    </w:pPr>
    <w:rPr>
      <w:rFonts w:ascii="Times New Roman" w:eastAsia="Times New Roman" w:hAnsi="Times New Roman" w:cs="Times New Roman"/>
      <w:sz w:val="28"/>
      <w:szCs w:val="28"/>
    </w:rPr>
  </w:style>
  <w:style w:type="paragraph" w:customStyle="1" w:styleId="Standard">
    <w:name w:val="Standard"/>
    <w:rsid w:val="006535A9"/>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30">
    <w:name w:val="Body Text 3"/>
    <w:basedOn w:val="a"/>
    <w:link w:val="31"/>
    <w:uiPriority w:val="99"/>
    <w:rsid w:val="00AE3C43"/>
    <w:pPr>
      <w:spacing w:after="120" w:line="240" w:lineRule="auto"/>
    </w:pPr>
    <w:rPr>
      <w:rFonts w:ascii="Times New Roman" w:eastAsia="Times New Roman" w:hAnsi="Times New Roman" w:cs="Times New Roman"/>
      <w:sz w:val="16"/>
      <w:szCs w:val="20"/>
    </w:rPr>
  </w:style>
  <w:style w:type="character" w:customStyle="1" w:styleId="31">
    <w:name w:val="Основной текст 3 Знак"/>
    <w:basedOn w:val="a0"/>
    <w:link w:val="30"/>
    <w:uiPriority w:val="99"/>
    <w:rsid w:val="00AE3C43"/>
    <w:rPr>
      <w:rFonts w:ascii="Times New Roman" w:eastAsia="Times New Roman" w:hAnsi="Times New Roman" w:cs="Times New Roman"/>
      <w:sz w:val="16"/>
      <w:szCs w:val="20"/>
    </w:rPr>
  </w:style>
  <w:style w:type="paragraph" w:styleId="af7">
    <w:name w:val="No Spacing"/>
    <w:uiPriority w:val="1"/>
    <w:qFormat/>
    <w:rsid w:val="00373128"/>
    <w:pPr>
      <w:suppressAutoHyphens/>
      <w:spacing w:after="0" w:line="240" w:lineRule="auto"/>
    </w:pPr>
    <w:rPr>
      <w:rFonts w:eastAsia="Arial Unicode MS" w:cs="font429"/>
      <w:kern w:val="1"/>
      <w:lang w:val="ru-RU" w:eastAsia="ar-SA"/>
    </w:rPr>
  </w:style>
  <w:style w:type="paragraph" w:styleId="af8">
    <w:name w:val="Body Text"/>
    <w:basedOn w:val="a"/>
    <w:link w:val="af9"/>
    <w:uiPriority w:val="99"/>
    <w:semiHidden/>
    <w:unhideWhenUsed/>
    <w:rsid w:val="00373128"/>
    <w:pPr>
      <w:spacing w:after="120" w:line="276" w:lineRule="auto"/>
    </w:pPr>
    <w:rPr>
      <w:rFonts w:ascii="Arial" w:eastAsia="Arial" w:hAnsi="Arial" w:cs="Arial"/>
      <w:color w:val="000000"/>
      <w:lang w:val="ru-RU"/>
    </w:rPr>
  </w:style>
  <w:style w:type="character" w:customStyle="1" w:styleId="af9">
    <w:name w:val="Основной текст Знак"/>
    <w:basedOn w:val="a0"/>
    <w:link w:val="af8"/>
    <w:uiPriority w:val="99"/>
    <w:semiHidden/>
    <w:rsid w:val="00373128"/>
    <w:rPr>
      <w:rFonts w:ascii="Arial" w:eastAsia="Arial" w:hAnsi="Arial" w:cs="Arial"/>
      <w:color w:val="000000"/>
      <w:lang w:val="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Chapter10 Знак,CA bullets Знак,Абзац списку 1 Знак,тв-Абзац списка Знак,List Paragraph (numbered (a)) Знак"/>
    <w:link w:val="a5"/>
    <w:uiPriority w:val="34"/>
    <w:qFormat/>
    <w:locked/>
    <w:rsid w:val="00693035"/>
  </w:style>
  <w:style w:type="table" w:customStyle="1" w:styleId="afa">
    <w:basedOn w:val="TableNormal0"/>
    <w:rsid w:val="00703760"/>
    <w:tblPr>
      <w:tblStyleRowBandSize w:val="1"/>
      <w:tblStyleColBandSize w:val="1"/>
      <w:tblCellMar>
        <w:top w:w="0" w:type="dxa"/>
        <w:left w:w="115" w:type="dxa"/>
        <w:bottom w:w="0" w:type="dxa"/>
        <w:right w:w="115" w:type="dxa"/>
      </w:tblCellMar>
    </w:tblPr>
  </w:style>
  <w:style w:type="table" w:customStyle="1" w:styleId="afb">
    <w:basedOn w:val="TableNormal0"/>
    <w:rsid w:val="0070376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rsid w:val="00703760"/>
    <w:tblPr>
      <w:tblStyleRowBandSize w:val="1"/>
      <w:tblStyleColBandSize w:val="1"/>
      <w:tblCellMar>
        <w:top w:w="0" w:type="dxa"/>
        <w:left w:w="115" w:type="dxa"/>
        <w:bottom w:w="0" w:type="dxa"/>
        <w:right w:w="115" w:type="dxa"/>
      </w:tblCellMar>
    </w:tblPr>
  </w:style>
  <w:style w:type="table" w:customStyle="1" w:styleId="afd">
    <w:basedOn w:val="TableNormal0"/>
    <w:rsid w:val="00703760"/>
    <w:tblPr>
      <w:tblStyleRowBandSize w:val="1"/>
      <w:tblStyleColBandSize w:val="1"/>
      <w:tblCellMar>
        <w:top w:w="0" w:type="dxa"/>
        <w:left w:w="115" w:type="dxa"/>
        <w:bottom w:w="0" w:type="dxa"/>
        <w:right w:w="115" w:type="dxa"/>
      </w:tblCellMar>
    </w:tblPr>
  </w:style>
  <w:style w:type="table" w:customStyle="1" w:styleId="afe">
    <w:basedOn w:val="TableNormal0"/>
    <w:rsid w:val="00703760"/>
    <w:tblPr>
      <w:tblStyleRowBandSize w:val="1"/>
      <w:tblStyleColBandSize w:val="1"/>
      <w:tblCellMar>
        <w:top w:w="0" w:type="dxa"/>
        <w:left w:w="115" w:type="dxa"/>
        <w:bottom w:w="0" w:type="dxa"/>
        <w:right w:w="115" w:type="dxa"/>
      </w:tblCellMar>
    </w:tblPr>
  </w:style>
  <w:style w:type="table" w:customStyle="1" w:styleId="aff">
    <w:basedOn w:val="TableNormal0"/>
    <w:rsid w:val="00703760"/>
    <w:tblPr>
      <w:tblStyleRowBandSize w:val="1"/>
      <w:tblStyleColBandSize w:val="1"/>
      <w:tblCellMar>
        <w:top w:w="0" w:type="dxa"/>
        <w:left w:w="115" w:type="dxa"/>
        <w:bottom w:w="0" w:type="dxa"/>
        <w:right w:w="115" w:type="dxa"/>
      </w:tblCellMar>
    </w:tblPr>
  </w:style>
  <w:style w:type="table" w:customStyle="1" w:styleId="aff0">
    <w:basedOn w:val="TableNormal0"/>
    <w:rsid w:val="00703760"/>
    <w:tblPr>
      <w:tblStyleRowBandSize w:val="1"/>
      <w:tblStyleColBandSize w:val="1"/>
      <w:tblCellMar>
        <w:top w:w="0" w:type="dxa"/>
        <w:left w:w="115" w:type="dxa"/>
        <w:bottom w:w="0" w:type="dxa"/>
        <w:right w:w="115" w:type="dxa"/>
      </w:tblCellMar>
    </w:tblPr>
  </w:style>
  <w:style w:type="paragraph" w:customStyle="1" w:styleId="1">
    <w:name w:val="1Заголовок"/>
    <w:basedOn w:val="a"/>
    <w:autoRedefine/>
    <w:rsid w:val="00E31907"/>
    <w:pPr>
      <w:keepNext/>
      <w:numPr>
        <w:numId w:val="10"/>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37573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50922?ed=2022_08_16&amp;an=1435" TargetMode="External"/><Relationship Id="rId18" Type="http://schemas.openxmlformats.org/officeDocument/2006/relationships/hyperlink" Target="https://ips.ligazakon.net/document/view/t150922?ed=2022_08_16&amp;an=1274" TargetMode="External"/><Relationship Id="rId26" Type="http://schemas.openxmlformats.org/officeDocument/2006/relationships/hyperlink" Target="https://ips.ligazakon.net/document/view/t112939?ed=2022_01_27" TargetMode="External"/><Relationship Id="rId3" Type="http://schemas.openxmlformats.org/officeDocument/2006/relationships/numbering" Target="numbering.xml"/><Relationship Id="rId21" Type="http://schemas.openxmlformats.org/officeDocument/2006/relationships/hyperlink" Target="https://ips.ligazakon.net/document/view/t150922?ed=2022_08_16&amp;an=127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s.ligazakon.net/document/view/kp221495?ed=2022_12_30&amp;an=86" TargetMode="External"/><Relationship Id="rId17" Type="http://schemas.openxmlformats.org/officeDocument/2006/relationships/hyperlink" Target="https://ips.ligazakon.net/document/view/t150922?ed=2022_08_16&amp;an=1052" TargetMode="External"/><Relationship Id="rId25" Type="http://schemas.openxmlformats.org/officeDocument/2006/relationships/hyperlink" Target="https://ips.ligazakon.net/document/view/t150922?ed=2022_08_16&amp;an=128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kp221495?ed=2022_12_30&amp;an=87" TargetMode="External"/><Relationship Id="rId20" Type="http://schemas.openxmlformats.org/officeDocument/2006/relationships/hyperlink" Target="https://ips.ligazakon.net/document/view/t150922?ed=2022_08_16&amp;an=1288" TargetMode="External"/><Relationship Id="rId29" Type="http://schemas.openxmlformats.org/officeDocument/2006/relationships/hyperlink" Target="https://ips.ligazakon.net/document/view/t150922?ed=2022_08_16&amp;an=12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21495?ed=2022_12_30&amp;an=85" TargetMode="External"/><Relationship Id="rId24" Type="http://schemas.openxmlformats.org/officeDocument/2006/relationships/hyperlink" Target="https://ips.ligazakon.net/document/view/t150922?ed=2022_08_16&amp;an=128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ps.ligazakon.net/document/view/t150922?ed=2022_08_16&amp;an=1775" TargetMode="External"/><Relationship Id="rId23" Type="http://schemas.openxmlformats.org/officeDocument/2006/relationships/hyperlink" Target="https://ips.ligazakon.net/document/view/t150922?ed=2022_08_16&amp;an=1281" TargetMode="External"/><Relationship Id="rId28" Type="http://schemas.openxmlformats.org/officeDocument/2006/relationships/hyperlink" Target="https://ips.ligazakon.net/document/view/t150922?ed=2022_08_16&amp;an=1275" TargetMode="External"/><Relationship Id="rId10" Type="http://schemas.openxmlformats.org/officeDocument/2006/relationships/hyperlink" Target="https://ips.ligazakon.net/document/view/kp221495?ed=2022_12_30&amp;an=84" TargetMode="External"/><Relationship Id="rId19" Type="http://schemas.openxmlformats.org/officeDocument/2006/relationships/hyperlink" Target="https://ips.ligazakon.net/document/view/t150922?ed=2022_08_16&amp;an=1288"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74" TargetMode="External"/><Relationship Id="rId22" Type="http://schemas.openxmlformats.org/officeDocument/2006/relationships/hyperlink" Target="https://ips.ligazakon.net/document/view/t150922?ed=2022_08_16&amp;an=1280" TargetMode="External"/><Relationship Id="rId27" Type="http://schemas.openxmlformats.org/officeDocument/2006/relationships/hyperlink" Target="https://ips.ligazakon.net/document/view/t150922?ed=2022_08_16&amp;an=127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Z7AfSjtFleZxMF3FVKCKS+GA==">CgMxLjAyDmguNXBscnowOWZwdncyMgloLjN6bnlzaDcyCWguMmV0OTJwMDIOaC5oanFtOHNrYXJiZHIyDWguZnRqN3ZhcW9yaWMyCGgudHlqY3d0MgloLjJzOGV5bzEyCWguM2R5NnZrbTIJaC4xdDNoNXNmOAByITFMQzU5dGxZOEsySzlOcExJcEktaGlfeXJ1bGwwelVROA==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27C75-940C-47BC-8C4D-6827C965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8267</Words>
  <Characters>47125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16</cp:revision>
  <dcterms:created xsi:type="dcterms:W3CDTF">2023-08-03T10:34:00Z</dcterms:created>
  <dcterms:modified xsi:type="dcterms:W3CDTF">2023-10-10T07:50:00Z</dcterms:modified>
</cp:coreProperties>
</file>