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Інформація про необхідні технічні, якісні та кількісні характеристики предмета закупівлі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технічні вимоги до предмета закупівлі</w:t>
      </w:r>
    </w:p>
    <w:p w:rsidR="008119F2" w:rsidRDefault="008119F2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r w:rsidRPr="00CC2A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самостійно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визначає необхідні технічні характеристики предмета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з огляду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закупівлі, керуючись принципами здійснення закупівель та з дотриманням законодавства.</w:t>
      </w: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Фактом подання тендерної пропозиції учасник підтверджує відповідність своєї пропозиції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454F3B" w:rsidRDefault="003A695B" w:rsidP="0095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F3B" w:rsidRDefault="003A695B" w:rsidP="00957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454F3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454F3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454F3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454F3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Pr="002279F7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F3B" w:rsidRPr="002279F7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Тисяча кубічних метрів</w:t>
            </w:r>
          </w:p>
          <w:p w:rsidR="00454F3B" w:rsidRPr="002279F7" w:rsidRDefault="00454F3B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F3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Pr="002279F7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куб. м.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Pr="002279F7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0,410</w:t>
            </w:r>
          </w:p>
        </w:tc>
      </w:tr>
      <w:tr w:rsidR="00454F3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2C" w:rsidRPr="0095772C" w:rsidRDefault="0095772C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Васьковецька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публічно-шкільна бібліотека-філія Публічної бібліотеки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Васьківці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2.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Бірківська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Бірки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Шкільна, 14);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Боложівська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Боложівка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Кооперативна, 5);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Бриківська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публічно-шкільна бібліотека-філія Публічної бібліотеки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Бриків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Васьковецька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Васьківці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Шевченка, 27);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Обицька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Обич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Шкільна, 1);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Рохманівська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гімназія-філія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Шумського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ОЗЗСО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Рохманів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Івана Франка, 58);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ДЮСШ (Тернопільська обл., Кременецький р-н, м.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Шевченка, 21);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9. Будівля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Шумського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краєзнавчого музею (Тернопільська обл., Кременецький р-н, м.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МАЙДАН НЕЗАЛЕЖНОСТІ, будинок 9); 10.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Бриківська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Бриків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Українська, 39)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11.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Бриківська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Бриків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Українська, 39)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Биковецька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міської ради (Тернопільська обл., Кременецький р-н, с.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Биківці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Cадова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14); </w:t>
            </w:r>
          </w:p>
          <w:p w:rsidR="0095772C" w:rsidRP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Шумський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міський стадіон (Тернопільська обл., Кременецький р-н, м.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вул. Стадіонна, будинок 2); </w:t>
            </w:r>
          </w:p>
          <w:p w:rsidR="00CC2A88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14. Частина приміщення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Шумської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ДЮСШ (Тернопільська обл., Кременецький р-н, м. </w:t>
            </w:r>
            <w:proofErr w:type="spellStart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Шумськ</w:t>
            </w:r>
            <w:proofErr w:type="spellEnd"/>
            <w:r w:rsidRPr="009577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, вул. Шевченка, 21)</w:t>
            </w:r>
          </w:p>
          <w:p w:rsidR="0095772C" w:rsidRDefault="0095772C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CC2A88" w:rsidRDefault="00CC2A88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ECI</w:t>
            </w:r>
            <w:r w:rsidRPr="00CC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-код споживача: 56XS00014DOC500H</w:t>
            </w:r>
          </w:p>
          <w:p w:rsidR="00CC2A88" w:rsidRPr="003A695B" w:rsidRDefault="00CC2A88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3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F3B" w:rsidRDefault="003A695B" w:rsidP="00957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F3B" w:rsidRDefault="008119F2" w:rsidP="0081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16 квітня 2024 року </w:t>
            </w:r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</w:t>
            </w:r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вересня</w:t>
            </w:r>
            <w:proofErr w:type="spellEnd"/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</w:t>
            </w:r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 року</w:t>
            </w:r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 w:rsidR="003A695B" w:rsidRPr="003A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F3B" w:rsidRDefault="003A695B" w:rsidP="0095772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F3B" w:rsidRDefault="003A695B" w:rsidP="0095772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454F3B" w:rsidRDefault="003A695B" w:rsidP="0095772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454F3B" w:rsidRDefault="003A695B" w:rsidP="0095772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454F3B" w:rsidRDefault="003A695B" w:rsidP="0095772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454F3B" w:rsidRDefault="003A695B" w:rsidP="0095772C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F3B" w:rsidRDefault="003A695B" w:rsidP="00957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54F3B" w:rsidRDefault="003A695B" w:rsidP="0095772C">
      <w:pPr>
        <w:shd w:val="clear" w:color="auto" w:fill="FFFFFF"/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3A6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454F3B" w:rsidRDefault="003A695B" w:rsidP="0095772C">
      <w:pPr>
        <w:shd w:val="clear" w:color="auto" w:fill="FFFFFF"/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3B" w:rsidRDefault="003A695B" w:rsidP="0095772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закупівлі.</w:t>
      </w:r>
    </w:p>
    <w:p w:rsidR="00454F3B" w:rsidRDefault="003A695B" w:rsidP="0095772C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454F3B" w:rsidRDefault="003A695B" w:rsidP="0095772C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відповідно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454F3B" w:rsidRDefault="003A695B" w:rsidP="0095772C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454F3B" w:rsidRDefault="003A695B" w:rsidP="0095772C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F3B" w:rsidRDefault="003A695B" w:rsidP="0095772C">
      <w:pPr>
        <w:tabs>
          <w:tab w:val="left" w:pos="284"/>
          <w:tab w:val="left" w:pos="993"/>
          <w:tab w:val="left" w:pos="1560"/>
        </w:tabs>
        <w:spacing w:after="0" w:line="276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454F3B" w:rsidRDefault="003A695B" w:rsidP="0095772C">
      <w:pPr>
        <w:tabs>
          <w:tab w:val="left" w:pos="284"/>
          <w:tab w:val="left" w:pos="993"/>
          <w:tab w:val="left" w:pos="1560"/>
        </w:tabs>
        <w:spacing w:after="0" w:line="276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119F2" w:rsidRDefault="003A695B" w:rsidP="008119F2">
      <w:pPr>
        <w:tabs>
          <w:tab w:val="left" w:pos="284"/>
          <w:tab w:val="left" w:pos="993"/>
          <w:tab w:val="left" w:pos="1560"/>
        </w:tabs>
        <w:spacing w:after="0" w:line="276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95772C" w:rsidRPr="008119F2" w:rsidRDefault="008119F2" w:rsidP="008119F2">
      <w:pPr>
        <w:tabs>
          <w:tab w:val="left" w:pos="284"/>
          <w:tab w:val="left" w:pos="993"/>
          <w:tab w:val="left" w:pos="1560"/>
        </w:tabs>
        <w:spacing w:after="0" w:line="276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bookmarkStart w:id="1" w:name="_GoBack"/>
      <w:bookmarkEnd w:id="1"/>
      <w:r w:rsidR="009577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5.3. </w:t>
      </w:r>
      <w:r w:rsidR="0095772C" w:rsidRPr="0095772C">
        <w:rPr>
          <w:rFonts w:ascii="Times New Roman" w:eastAsia="Times New Roman" w:hAnsi="Times New Roman" w:cs="Times New Roman"/>
          <w:kern w:val="1"/>
          <w:position w:val="0"/>
          <w:sz w:val="24"/>
          <w:szCs w:val="20"/>
          <w:lang w:val="uk-UA" w:eastAsia="uk-UA"/>
        </w:rPr>
        <w:t>У зв’язку з реєстрацією Споживача на інформаційній платформі Оператора ГТС в розрізі окремих вузлів обліку (об’єктів споживання), постачання природного газу відповідно до умов цього Договору здійснюється по наступних об’єктах споживання:</w:t>
      </w:r>
    </w:p>
    <w:p w:rsidR="0095772C" w:rsidRPr="0095772C" w:rsidRDefault="0095772C" w:rsidP="008119F2">
      <w:pPr>
        <w:overflowPunct w:val="0"/>
        <w:autoSpaceDE w:val="0"/>
        <w:autoSpaceDN w:val="0"/>
        <w:adjustRightInd w:val="0"/>
        <w:spacing w:after="0" w:line="240" w:lineRule="atLeast"/>
        <w:ind w:leftChars="0" w:left="0" w:firstLineChars="0" w:firstLine="0"/>
        <w:jc w:val="both"/>
        <w:textAlignment w:val="baseline"/>
        <w:rPr>
          <w:rFonts w:ascii="Times New Roman" w:eastAsia="Times New Roman" w:hAnsi="Times New Roman" w:cs="Times New Roman"/>
          <w:kern w:val="1"/>
          <w:position w:val="0"/>
          <w:sz w:val="20"/>
          <w:szCs w:val="20"/>
          <w:lang w:val="uk-UA" w:eastAsia="uk-UA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805"/>
        <w:gridCol w:w="3488"/>
        <w:gridCol w:w="2906"/>
        <w:gridCol w:w="2304"/>
      </w:tblGrid>
      <w:tr w:rsidR="0095772C" w:rsidRPr="0095772C" w:rsidTr="0095772C">
        <w:trPr>
          <w:trHeight w:val="3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  <w:t>№ з/п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  <w:t>Оператор ГРМ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  <w:t>ЕІС код Споживача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6"/>
                <w:lang w:val="uk-UA" w:eastAsia="uk-UA"/>
              </w:rPr>
              <w:t>EIC код точки обліку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lastRenderedPageBreak/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56ZS31Q14DOC501D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2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56ZS31Q14DOC502B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3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56ZS31Q14DOC5039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4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56ZS31Q14DOC5047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5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56ZS31Q14DOC509Y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6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56ZS31Q14DOC510C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7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56ZS31Q14DOC5128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8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56ZS31Q14DOC5136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9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56ZS31Q14DOC5144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56ZS31Q14DOC5152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11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56ZS31Q14DOC519V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12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56ZS31Q14DOC5217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13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56ZS31Q14DOC5225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14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56ZS31Q14DOC528U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15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56ZS31Q14DOC529S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16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56ZS31Q14DOC5306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17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56ZS31Q14DOC5330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18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56ZS31Q14DOC534Z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19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56ZS31Q14DOC535X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20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56ZS31Q14DOC536V</w:t>
            </w:r>
          </w:p>
        </w:tc>
      </w:tr>
      <w:tr w:rsidR="0095772C" w:rsidRPr="0095772C" w:rsidTr="0095772C">
        <w:trPr>
          <w:trHeight w:val="38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  <w:t>21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ТОВ «Газорозподільні мережі України»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56XS00014DOC500H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</w:pPr>
            <w:r w:rsidRPr="0095772C">
              <w:rPr>
                <w:rFonts w:ascii="Times New Roman" w:eastAsia="Times New Roman" w:hAnsi="Times New Roman" w:cs="Times New Roman"/>
                <w:position w:val="0"/>
                <w:sz w:val="20"/>
                <w:szCs w:val="24"/>
                <w:lang w:val="uk-UA" w:eastAsia="uk-UA"/>
              </w:rPr>
              <w:t>56ZS31Q14DOC537T</w:t>
            </w:r>
          </w:p>
        </w:tc>
      </w:tr>
      <w:tr w:rsidR="0095772C" w:rsidRPr="0095772C" w:rsidTr="0095772C">
        <w:trPr>
          <w:trHeight w:val="34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6"/>
                <w:lang w:val="uk-UA" w:eastAsia="uk-UA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uk-UA" w:eastAsia="uk-U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C" w:rsidRPr="0095772C" w:rsidRDefault="0095772C" w:rsidP="008119F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val="uk-UA" w:eastAsia="uk-UA"/>
              </w:rPr>
            </w:pPr>
          </w:p>
        </w:tc>
      </w:tr>
    </w:tbl>
    <w:p w:rsidR="00454F3B" w:rsidRPr="0095772C" w:rsidRDefault="00454F3B" w:rsidP="008119F2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4F3B" w:rsidRDefault="00454F3B" w:rsidP="0095772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4F3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688"/>
    <w:multiLevelType w:val="multilevel"/>
    <w:tmpl w:val="65641FB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7DF08A7"/>
    <w:multiLevelType w:val="multilevel"/>
    <w:tmpl w:val="38A68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3B"/>
    <w:rsid w:val="002279F7"/>
    <w:rsid w:val="003A695B"/>
    <w:rsid w:val="00454F3B"/>
    <w:rsid w:val="00665D49"/>
    <w:rsid w:val="008119F2"/>
    <w:rsid w:val="0095772C"/>
    <w:rsid w:val="00C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014"/>
  <w15:docId w15:val="{2AA657AB-810B-4DAF-A2FC-5C5EB532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5826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7</cp:revision>
  <dcterms:created xsi:type="dcterms:W3CDTF">2024-03-28T10:42:00Z</dcterms:created>
  <dcterms:modified xsi:type="dcterms:W3CDTF">2024-03-29T08:44:00Z</dcterms:modified>
</cp:coreProperties>
</file>