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9F" w:rsidRPr="00035E17" w:rsidRDefault="005D559F" w:rsidP="005D559F">
      <w:pPr>
        <w:tabs>
          <w:tab w:val="left" w:pos="360"/>
        </w:tabs>
        <w:suppressAutoHyphens/>
        <w:spacing w:line="240" w:lineRule="auto"/>
        <w:ind w:firstLine="0"/>
        <w:jc w:val="right"/>
        <w:rPr>
          <w:rFonts w:ascii="Times New Roman" w:eastAsia="Calibri" w:hAnsi="Times New Roman" w:cs="Times New Roman"/>
          <w:b/>
          <w:sz w:val="24"/>
          <w:szCs w:val="24"/>
          <w:lang w:val="uk-UA" w:eastAsia="ar-SA"/>
        </w:rPr>
      </w:pPr>
      <w:r w:rsidRPr="00035E17">
        <w:rPr>
          <w:rFonts w:ascii="Times New Roman" w:eastAsia="Calibri" w:hAnsi="Times New Roman" w:cs="Times New Roman"/>
          <w:b/>
          <w:sz w:val="24"/>
          <w:szCs w:val="24"/>
          <w:lang w:val="uk-UA" w:eastAsia="ar-SA"/>
        </w:rPr>
        <w:t>Додаток 1</w:t>
      </w:r>
    </w:p>
    <w:p w:rsidR="005D559F" w:rsidRDefault="005D559F" w:rsidP="005D559F">
      <w:pPr>
        <w:spacing w:line="240" w:lineRule="auto"/>
        <w:ind w:left="2880" w:firstLine="0"/>
        <w:contextualSpacing/>
        <w:jc w:val="right"/>
        <w:rPr>
          <w:rFonts w:ascii="Times New Roman" w:eastAsia="Times New Roman" w:hAnsi="Times New Roman" w:cs="Times New Roman"/>
          <w:iCs/>
          <w:color w:val="000000"/>
          <w:sz w:val="24"/>
          <w:szCs w:val="24"/>
          <w:shd w:val="clear" w:color="auto" w:fill="FFFFFF"/>
          <w:lang w:val="uk-UA" w:eastAsia="ru-RU"/>
        </w:rPr>
      </w:pPr>
      <w:r w:rsidRPr="005D559F">
        <w:rPr>
          <w:rFonts w:ascii="Times New Roman" w:eastAsia="Times New Roman" w:hAnsi="Times New Roman" w:cs="Times New Roman"/>
          <w:i/>
          <w:iCs/>
          <w:color w:val="000000"/>
          <w:sz w:val="24"/>
          <w:szCs w:val="24"/>
          <w:lang w:val="uk-UA" w:eastAsia="ru-RU"/>
        </w:rPr>
        <w:t xml:space="preserve">до </w:t>
      </w:r>
      <w:r w:rsidRPr="005D559F">
        <w:rPr>
          <w:rFonts w:ascii="Times New Roman" w:eastAsia="Times New Roman" w:hAnsi="Times New Roman" w:cs="Times New Roman"/>
          <w:i/>
          <w:iCs/>
          <w:color w:val="000000"/>
          <w:sz w:val="24"/>
          <w:szCs w:val="24"/>
          <w:shd w:val="clear" w:color="auto" w:fill="FFFFFF"/>
          <w:lang w:val="uk-UA" w:eastAsia="ru-RU"/>
        </w:rPr>
        <w:t> Тендерної документації</w:t>
      </w:r>
    </w:p>
    <w:p w:rsidR="00035E17" w:rsidRPr="00035E17" w:rsidRDefault="00035E17" w:rsidP="005D559F">
      <w:pPr>
        <w:spacing w:line="240" w:lineRule="auto"/>
        <w:ind w:left="2880" w:firstLine="0"/>
        <w:contextualSpacing/>
        <w:jc w:val="right"/>
        <w:rPr>
          <w:rFonts w:ascii="Times New Roman" w:eastAsia="Times New Roman" w:hAnsi="Times New Roman" w:cs="Times New Roman"/>
          <w:iCs/>
          <w:color w:val="000000"/>
          <w:sz w:val="12"/>
          <w:szCs w:val="12"/>
          <w:shd w:val="clear" w:color="auto" w:fill="FFFFFF"/>
          <w:lang w:val="uk-UA" w:eastAsia="ru-RU"/>
        </w:rPr>
      </w:pPr>
    </w:p>
    <w:tbl>
      <w:tblPr>
        <w:tblStyle w:val="1"/>
        <w:tblW w:w="0" w:type="auto"/>
        <w:tblLook w:val="04A0"/>
      </w:tblPr>
      <w:tblGrid>
        <w:gridCol w:w="10308"/>
      </w:tblGrid>
      <w:tr w:rsidR="00035E17" w:rsidRPr="00035E17" w:rsidTr="00E51FE1">
        <w:tc>
          <w:tcPr>
            <w:tcW w:w="10308" w:type="dxa"/>
          </w:tcPr>
          <w:p w:rsidR="00035E17" w:rsidRPr="00035E17" w:rsidRDefault="00035E17" w:rsidP="00035E17">
            <w:pPr>
              <w:suppressAutoHyphens/>
              <w:rPr>
                <w:rFonts w:ascii="Times New Roman" w:hAnsi="Times New Roman" w:cs="Times New Roman"/>
                <w:i/>
                <w:iCs/>
                <w:kern w:val="1"/>
                <w:szCs w:val="24"/>
                <w:lang w:val="uk-UA" w:eastAsia="ar-SA"/>
              </w:rPr>
            </w:pPr>
            <w:r w:rsidRPr="00035E17">
              <w:rPr>
                <w:rFonts w:ascii="Times New Roman" w:hAnsi="Times New Roman" w:cs="Times New Roman"/>
                <w:iCs/>
                <w:kern w:val="1"/>
                <w:szCs w:val="24"/>
                <w:lang w:val="uk-UA" w:eastAsia="ar-SA"/>
              </w:rPr>
              <w:t>Форма</w:t>
            </w:r>
            <w:r w:rsidRPr="00035E17">
              <w:rPr>
                <w:rFonts w:ascii="Times New Roman" w:hAnsi="Times New Roman" w:cs="Times New Roman"/>
                <w:i/>
                <w:iCs/>
                <w:kern w:val="1"/>
                <w:szCs w:val="24"/>
                <w:lang w:val="uk-UA" w:eastAsia="ar-SA"/>
              </w:rPr>
              <w:t xml:space="preserve"> «Пропозиція» </w:t>
            </w:r>
            <w:r w:rsidRPr="00035E17">
              <w:rPr>
                <w:rFonts w:ascii="Times New Roman" w:hAnsi="Times New Roman" w:cs="Times New Roman"/>
                <w:iCs/>
                <w:kern w:val="1"/>
                <w:szCs w:val="24"/>
                <w:lang w:val="uk-UA" w:eastAsia="ar-SA"/>
              </w:rPr>
              <w:t xml:space="preserve">подається на </w:t>
            </w:r>
            <w:proofErr w:type="spellStart"/>
            <w:r w:rsidRPr="00035E17">
              <w:rPr>
                <w:rFonts w:ascii="Times New Roman" w:hAnsi="Times New Roman" w:cs="Times New Roman"/>
                <w:iCs/>
                <w:kern w:val="1"/>
                <w:szCs w:val="24"/>
                <w:lang w:val="uk-UA" w:eastAsia="ar-SA"/>
              </w:rPr>
              <w:t>спецбланку</w:t>
            </w:r>
            <w:proofErr w:type="spellEnd"/>
            <w:r w:rsidRPr="00035E17">
              <w:rPr>
                <w:rFonts w:ascii="Times New Roman" w:hAnsi="Times New Roman" w:cs="Times New Roman"/>
                <w:iCs/>
                <w:kern w:val="1"/>
                <w:szCs w:val="24"/>
                <w:lang w:val="uk-UA" w:eastAsia="ar-SA"/>
              </w:rPr>
              <w:t xml:space="preserve"> Учасника для звернень, в якому мають бути зазначені:</w:t>
            </w:r>
          </w:p>
          <w:p w:rsidR="00035E17" w:rsidRPr="00035E17" w:rsidRDefault="00035E17" w:rsidP="00035E17">
            <w:pPr>
              <w:suppressAutoHyphens/>
              <w:rPr>
                <w:rFonts w:ascii="Times New Roman" w:hAnsi="Times New Roman" w:cs="Times New Roman"/>
                <w:i/>
                <w:iCs/>
                <w:kern w:val="1"/>
                <w:szCs w:val="24"/>
                <w:lang w:val="uk-UA" w:eastAsia="ar-SA"/>
              </w:rPr>
            </w:pPr>
            <w:r w:rsidRPr="00035E17">
              <w:rPr>
                <w:rFonts w:ascii="Times New Roman" w:hAnsi="Times New Roman" w:cs="Times New Roman"/>
                <w:i/>
                <w:iCs/>
                <w:kern w:val="1"/>
                <w:szCs w:val="24"/>
                <w:lang w:val="uk-UA" w:eastAsia="ar-SA"/>
              </w:rPr>
              <w:t xml:space="preserve">- </w:t>
            </w:r>
            <w:r w:rsidRPr="00035E17">
              <w:rPr>
                <w:rFonts w:ascii="Times New Roman" w:hAnsi="Times New Roman" w:cs="Times New Roman"/>
                <w:iCs/>
                <w:kern w:val="1"/>
                <w:szCs w:val="24"/>
                <w:lang w:val="uk-UA" w:eastAsia="ar-SA"/>
              </w:rPr>
              <w:t>повне найменування Учасника;</w:t>
            </w:r>
          </w:p>
          <w:p w:rsidR="00035E17" w:rsidRPr="00035E17" w:rsidRDefault="00035E17" w:rsidP="00035E17">
            <w:pPr>
              <w:suppressAutoHyphens/>
              <w:rPr>
                <w:rFonts w:ascii="Times New Roman" w:hAnsi="Times New Roman" w:cs="Times New Roman"/>
                <w:kern w:val="1"/>
                <w:szCs w:val="24"/>
                <w:lang w:val="uk-UA" w:eastAsia="zh-CN"/>
              </w:rPr>
            </w:pPr>
            <w:r w:rsidRPr="00035E17">
              <w:rPr>
                <w:rFonts w:ascii="Times New Roman" w:hAnsi="Times New Roman" w:cs="Times New Roman"/>
                <w:i/>
                <w:iCs/>
                <w:kern w:val="1"/>
                <w:szCs w:val="24"/>
                <w:lang w:val="uk-UA" w:eastAsia="ar-SA"/>
              </w:rPr>
              <w:t xml:space="preserve">- </w:t>
            </w:r>
            <w:r w:rsidRPr="00035E17">
              <w:rPr>
                <w:rFonts w:ascii="Times New Roman" w:hAnsi="Times New Roman" w:cs="Times New Roman"/>
                <w:kern w:val="1"/>
                <w:szCs w:val="24"/>
                <w:lang w:val="uk-UA" w:eastAsia="zh-CN"/>
              </w:rPr>
              <w:t>юридична та фактична адреса (для юридичних осіб), зареєстроване та фактичне місце проживання  (для фізичних осіб – підприємців);</w:t>
            </w:r>
          </w:p>
          <w:p w:rsidR="00035E17" w:rsidRPr="00035E17" w:rsidRDefault="00035E17" w:rsidP="00035E17">
            <w:pPr>
              <w:suppressAutoHyphens/>
              <w:rPr>
                <w:rFonts w:ascii="Times New Roman" w:hAnsi="Times New Roman" w:cs="Times New Roman"/>
                <w:iCs/>
                <w:kern w:val="1"/>
                <w:szCs w:val="24"/>
                <w:lang w:val="uk-UA" w:eastAsia="ar-SA"/>
              </w:rPr>
            </w:pPr>
            <w:r w:rsidRPr="00035E17">
              <w:rPr>
                <w:rFonts w:ascii="Times New Roman" w:hAnsi="Times New Roman" w:cs="Times New Roman"/>
                <w:kern w:val="1"/>
                <w:szCs w:val="24"/>
                <w:lang w:val="uk-UA" w:eastAsia="zh-CN"/>
              </w:rPr>
              <w:t>- контактні дані: телефон, факс, електронна адреса;</w:t>
            </w:r>
          </w:p>
          <w:p w:rsidR="00035E17" w:rsidRPr="00035E17" w:rsidRDefault="00035E17" w:rsidP="00035E17">
            <w:pPr>
              <w:suppressAutoHyphens/>
              <w:rPr>
                <w:rFonts w:ascii="Times New Roman" w:eastAsia="Calibri" w:hAnsi="Times New Roman" w:cs="Times New Roman"/>
                <w:sz w:val="24"/>
                <w:szCs w:val="24"/>
                <w:lang w:val="uk-UA" w:eastAsia="ar-SA"/>
              </w:rPr>
            </w:pPr>
            <w:r w:rsidRPr="00035E17">
              <w:rPr>
                <w:rFonts w:ascii="Times New Roman" w:hAnsi="Times New Roman" w:cs="Times New Roman"/>
                <w:iCs/>
                <w:kern w:val="1"/>
                <w:szCs w:val="24"/>
                <w:lang w:val="uk-UA" w:eastAsia="ar-SA"/>
              </w:rPr>
              <w:t>- банківські реквізити</w:t>
            </w:r>
          </w:p>
        </w:tc>
      </w:tr>
    </w:tbl>
    <w:p w:rsidR="00035E17" w:rsidRPr="00035E17" w:rsidRDefault="00035E17" w:rsidP="00035E17">
      <w:pPr>
        <w:suppressAutoHyphens/>
        <w:spacing w:line="240" w:lineRule="auto"/>
        <w:ind w:firstLine="0"/>
        <w:jc w:val="center"/>
        <w:rPr>
          <w:rFonts w:ascii="Times New Roman" w:eastAsia="Times New Roman" w:hAnsi="Times New Roman" w:cs="Times New Roman"/>
          <w:kern w:val="1"/>
          <w:sz w:val="24"/>
          <w:szCs w:val="24"/>
          <w:lang w:val="uk-UA" w:eastAsia="ar-SA"/>
        </w:rPr>
      </w:pPr>
    </w:p>
    <w:p w:rsidR="00035E17" w:rsidRPr="00035E17" w:rsidRDefault="00035E17" w:rsidP="00035E17">
      <w:pPr>
        <w:suppressAutoHyphens/>
        <w:spacing w:line="240" w:lineRule="auto"/>
        <w:ind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kern w:val="1"/>
          <w:sz w:val="24"/>
          <w:szCs w:val="24"/>
          <w:lang w:val="uk-UA" w:eastAsia="ar-SA"/>
        </w:rPr>
        <w:t>ПРОПОЗИЦІЯ</w:t>
      </w:r>
    </w:p>
    <w:p w:rsidR="00035E17" w:rsidRDefault="00035E17" w:rsidP="00254A84">
      <w:pPr>
        <w:spacing w:line="360" w:lineRule="auto"/>
        <w:ind w:firstLine="0"/>
        <w:contextualSpacing/>
        <w:jc w:val="center"/>
        <w:rPr>
          <w:rFonts w:ascii="Times New Roman" w:hAnsi="Times New Roman"/>
          <w:b/>
          <w:color w:val="000000"/>
          <w:sz w:val="24"/>
          <w:szCs w:val="24"/>
          <w:shd w:val="clear" w:color="auto" w:fill="FDFEFD"/>
          <w:lang w:val="uk-UA"/>
        </w:rPr>
      </w:pPr>
      <w:r w:rsidRPr="00035E17">
        <w:rPr>
          <w:rFonts w:ascii="Times New Roman" w:eastAsia="Times New Roman" w:hAnsi="Times New Roman" w:cs="Times New Roman"/>
          <w:kern w:val="1"/>
          <w:sz w:val="24"/>
          <w:szCs w:val="24"/>
          <w:lang w:val="uk-UA" w:eastAsia="ar-SA"/>
        </w:rPr>
        <w:t xml:space="preserve">до закупівлі  </w:t>
      </w:r>
      <w:r w:rsidR="00254A84">
        <w:rPr>
          <w:rFonts w:ascii="Times New Roman" w:hAnsi="Times New Roman"/>
          <w:color w:val="000000"/>
          <w:sz w:val="24"/>
          <w:szCs w:val="24"/>
        </w:rPr>
        <w:t xml:space="preserve">- </w:t>
      </w:r>
      <w:r w:rsidR="00254A84">
        <w:rPr>
          <w:rFonts w:ascii="Times New Roman" w:hAnsi="Times New Roman"/>
          <w:b/>
          <w:color w:val="000000"/>
          <w:sz w:val="24"/>
          <w:szCs w:val="24"/>
          <w:bdr w:val="none" w:sz="0" w:space="0" w:color="auto" w:frame="1"/>
          <w:shd w:val="clear" w:color="auto" w:fill="FDFEFD"/>
        </w:rPr>
        <w:t xml:space="preserve">Код </w:t>
      </w:r>
      <w:r w:rsidR="00254A84">
        <w:rPr>
          <w:rFonts w:ascii="Times New Roman" w:hAnsi="Times New Roman"/>
          <w:b/>
          <w:sz w:val="24"/>
          <w:szCs w:val="24"/>
          <w:lang w:bidi="en-US"/>
        </w:rPr>
        <w:t xml:space="preserve">ДК 021:2015 - </w:t>
      </w:r>
      <w:r w:rsidR="00AE38C6">
        <w:rPr>
          <w:rFonts w:ascii="Times New Roman" w:hAnsi="Times New Roman"/>
          <w:b/>
          <w:color w:val="000000"/>
          <w:sz w:val="24"/>
          <w:szCs w:val="24"/>
          <w:bdr w:val="none" w:sz="0" w:space="0" w:color="auto" w:frame="1"/>
          <w:shd w:val="clear" w:color="auto" w:fill="FDFEFD"/>
          <w:lang w:val="uk-UA"/>
        </w:rPr>
        <w:t>0913</w:t>
      </w:r>
      <w:r w:rsidR="00254A84">
        <w:rPr>
          <w:rFonts w:ascii="Times New Roman" w:hAnsi="Times New Roman"/>
          <w:b/>
          <w:color w:val="000000"/>
          <w:sz w:val="24"/>
          <w:szCs w:val="24"/>
          <w:bdr w:val="none" w:sz="0" w:space="0" w:color="auto" w:frame="1"/>
          <w:shd w:val="clear" w:color="auto" w:fill="FDFEFD"/>
        </w:rPr>
        <w:t>0000-9</w:t>
      </w:r>
      <w:r w:rsidR="00254A84">
        <w:rPr>
          <w:rFonts w:ascii="Times New Roman" w:hAnsi="Times New Roman"/>
          <w:b/>
          <w:color w:val="000000"/>
          <w:sz w:val="24"/>
          <w:szCs w:val="24"/>
          <w:shd w:val="clear" w:color="auto" w:fill="FDFEFD"/>
        </w:rPr>
        <w:t xml:space="preserve">  – </w:t>
      </w:r>
      <w:r w:rsidR="00AE38C6">
        <w:rPr>
          <w:rFonts w:ascii="Times New Roman" w:hAnsi="Times New Roman"/>
          <w:b/>
          <w:color w:val="000000"/>
          <w:sz w:val="24"/>
          <w:szCs w:val="24"/>
          <w:shd w:val="clear" w:color="auto" w:fill="FDFEFD"/>
          <w:lang w:val="uk-UA"/>
        </w:rPr>
        <w:t>Нафта та дистиляти</w:t>
      </w:r>
    </w:p>
    <w:p w:rsidR="00AE38C6" w:rsidRPr="00035E17" w:rsidRDefault="00AE38C6" w:rsidP="00254A84">
      <w:pPr>
        <w:spacing w:line="360" w:lineRule="auto"/>
        <w:ind w:firstLine="0"/>
        <w:contextualSpacing/>
        <w:jc w:val="center"/>
        <w:rPr>
          <w:rFonts w:ascii="Times New Roman" w:eastAsia="Times New Roman" w:hAnsi="Times New Roman" w:cs="Times New Roman"/>
          <w:kern w:val="1"/>
          <w:sz w:val="12"/>
          <w:szCs w:val="12"/>
          <w:lang w:val="uk-UA" w:eastAsia="zh-CN"/>
        </w:rPr>
      </w:pPr>
      <w:r>
        <w:rPr>
          <w:rFonts w:ascii="Times New Roman" w:hAnsi="Times New Roman"/>
          <w:b/>
          <w:color w:val="000000"/>
          <w:sz w:val="24"/>
          <w:szCs w:val="24"/>
          <w:shd w:val="clear" w:color="auto" w:fill="FDFEFD"/>
          <w:lang w:val="uk-UA"/>
        </w:rPr>
        <w:t>(Бензин А-95(в талонах по 10л), (</w:t>
      </w:r>
      <w:proofErr w:type="spellStart"/>
      <w:r>
        <w:rPr>
          <w:rFonts w:ascii="Times New Roman" w:hAnsi="Times New Roman"/>
          <w:b/>
          <w:color w:val="000000"/>
          <w:sz w:val="24"/>
          <w:szCs w:val="24"/>
          <w:shd w:val="clear" w:color="auto" w:fill="FDFEFD"/>
          <w:lang w:val="uk-UA"/>
        </w:rPr>
        <w:t>ДК</w:t>
      </w:r>
      <w:proofErr w:type="spellEnd"/>
      <w:r>
        <w:rPr>
          <w:rFonts w:ascii="Times New Roman" w:hAnsi="Times New Roman"/>
          <w:b/>
          <w:color w:val="000000"/>
          <w:sz w:val="24"/>
          <w:szCs w:val="24"/>
          <w:shd w:val="clear" w:color="auto" w:fill="FDFEFD"/>
          <w:lang w:val="uk-UA"/>
        </w:rPr>
        <w:t xml:space="preserve"> 021:2015 09132000-3 Бензин)</w:t>
      </w:r>
    </w:p>
    <w:p w:rsidR="00035E17" w:rsidRPr="00035E17" w:rsidRDefault="00035E17" w:rsidP="00035E17">
      <w:pPr>
        <w:widowControl w:val="0"/>
        <w:suppressAutoHyphens/>
        <w:spacing w:line="240" w:lineRule="auto"/>
        <w:ind w:firstLine="540"/>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kern w:val="1"/>
          <w:sz w:val="24"/>
          <w:szCs w:val="24"/>
          <w:lang w:val="uk-UA" w:eastAsia="zh-CN"/>
        </w:rPr>
        <w:t xml:space="preserve">Учасник –  __________________________________________, </w:t>
      </w:r>
      <w:r w:rsidRPr="00035E17">
        <w:rPr>
          <w:rFonts w:ascii="Times New Roman" w:eastAsia="Times New Roman" w:hAnsi="Times New Roman" w:cs="Times New Roman"/>
          <w:kern w:val="1"/>
          <w:sz w:val="24"/>
          <w:szCs w:val="24"/>
          <w:lang w:val="uk-UA" w:eastAsia="ar-SA"/>
        </w:rPr>
        <w:t xml:space="preserve">відповідно до оголошених Замовником </w:t>
      </w:r>
      <w:r w:rsidRPr="00035E17">
        <w:rPr>
          <w:rFonts w:ascii="Times New Roman" w:eastAsia="Times New Roman" w:hAnsi="Times New Roman" w:cs="Times New Roman"/>
          <w:kern w:val="1"/>
          <w:sz w:val="24"/>
          <w:szCs w:val="24"/>
          <w:lang w:val="uk-UA" w:eastAsia="zh-CN"/>
        </w:rPr>
        <w:t>технічних та інших вимог до предмета закупівлі, подає пропозицію з метою участі           у даній закупівлі</w:t>
      </w:r>
      <w:r w:rsidRPr="00035E17">
        <w:rPr>
          <w:rFonts w:ascii="Times New Roman" w:eastAsia="Times New Roman" w:hAnsi="Times New Roman" w:cs="Times New Roman"/>
          <w:kern w:val="1"/>
          <w:sz w:val="24"/>
          <w:szCs w:val="24"/>
          <w:lang w:val="uk-UA" w:eastAsia="ar-SA"/>
        </w:rPr>
        <w:t>.</w:t>
      </w:r>
    </w:p>
    <w:p w:rsidR="00035E17" w:rsidRPr="00035E17" w:rsidRDefault="00035E17" w:rsidP="00035E17">
      <w:pPr>
        <w:widowControl w:val="0"/>
        <w:suppressAutoHyphens/>
        <w:spacing w:line="240" w:lineRule="auto"/>
        <w:ind w:firstLine="540"/>
        <w:rPr>
          <w:rFonts w:ascii="Times New Roman" w:eastAsia="Times New Roman" w:hAnsi="Times New Roman" w:cs="Times New Roman"/>
          <w:kern w:val="1"/>
          <w:sz w:val="24"/>
          <w:szCs w:val="24"/>
          <w:lang w:val="uk-UA" w:eastAsia="ar-SA"/>
        </w:rPr>
      </w:pPr>
      <w:r w:rsidRPr="00035E17">
        <w:rPr>
          <w:rFonts w:ascii="Times New Roman" w:eastAsia="Times New Roman" w:hAnsi="Times New Roman" w:cs="Times New Roman"/>
          <w:kern w:val="1"/>
          <w:sz w:val="24"/>
          <w:szCs w:val="24"/>
          <w:lang w:val="uk-UA" w:eastAsia="zh-CN"/>
        </w:rPr>
        <w:t xml:space="preserve">Вивчивши вимоги технічного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035E17">
        <w:rPr>
          <w:rFonts w:ascii="Times New Roman" w:eastAsia="Times New Roman" w:hAnsi="Times New Roman" w:cs="Times New Roman"/>
          <w:kern w:val="1"/>
          <w:sz w:val="24"/>
          <w:szCs w:val="24"/>
          <w:lang w:val="uk-UA" w:eastAsia="ar-SA"/>
        </w:rPr>
        <w:t xml:space="preserve">на загальну очікувану суму </w:t>
      </w:r>
    </w:p>
    <w:p w:rsidR="00035E17" w:rsidRPr="00035E17" w:rsidRDefault="00035E17" w:rsidP="00035E17">
      <w:pPr>
        <w:suppressAutoHyphens/>
        <w:spacing w:line="240" w:lineRule="auto"/>
        <w:ind w:firstLine="0"/>
        <w:rPr>
          <w:rFonts w:ascii="Times New Roman" w:eastAsia="Times New Roman" w:hAnsi="Times New Roman" w:cs="Times New Roman"/>
          <w:kern w:val="1"/>
          <w:sz w:val="24"/>
          <w:szCs w:val="24"/>
          <w:lang w:val="uk-UA" w:eastAsia="ar-SA"/>
        </w:rPr>
      </w:pPr>
      <w:r w:rsidRPr="00035E17">
        <w:rPr>
          <w:rFonts w:ascii="Times New Roman" w:eastAsia="Times New Roman" w:hAnsi="Times New Roman" w:cs="Times New Roman"/>
          <w:kern w:val="1"/>
          <w:sz w:val="24"/>
          <w:szCs w:val="24"/>
          <w:lang w:val="uk-UA" w:eastAsia="ar-SA"/>
        </w:rPr>
        <w:t>_____________________________________________________________________________</w:t>
      </w:r>
    </w:p>
    <w:p w:rsidR="00035E17" w:rsidRPr="00035E17" w:rsidRDefault="00035E17" w:rsidP="00035E17">
      <w:pPr>
        <w:suppressAutoHyphens/>
        <w:spacing w:line="240" w:lineRule="auto"/>
        <w:jc w:val="center"/>
        <w:rPr>
          <w:rFonts w:ascii="Times New Roman" w:eastAsia="Times New Roman" w:hAnsi="Times New Roman" w:cs="Times New Roman"/>
          <w:kern w:val="1"/>
          <w:sz w:val="18"/>
          <w:szCs w:val="18"/>
          <w:lang w:val="uk-UA" w:eastAsia="ar-SA"/>
        </w:rPr>
      </w:pPr>
      <w:r w:rsidRPr="00035E17">
        <w:rPr>
          <w:rFonts w:ascii="Times New Roman" w:eastAsia="Times New Roman" w:hAnsi="Times New Roman" w:cs="Times New Roman"/>
          <w:kern w:val="1"/>
          <w:sz w:val="18"/>
          <w:szCs w:val="18"/>
          <w:lang w:val="uk-UA" w:eastAsia="ar-SA"/>
        </w:rPr>
        <w:t xml:space="preserve">(сума зазначається цифрами та прописом з ПДВ*) </w:t>
      </w:r>
    </w:p>
    <w:p w:rsidR="00035E17" w:rsidRPr="00035E17" w:rsidRDefault="00035E17" w:rsidP="00035E17">
      <w:pPr>
        <w:suppressAutoHyphens/>
        <w:spacing w:line="240" w:lineRule="auto"/>
        <w:jc w:val="center"/>
        <w:rPr>
          <w:rFonts w:ascii="Times New Roman" w:eastAsia="Times New Roman" w:hAnsi="Times New Roman" w:cs="Times New Roman"/>
          <w:kern w:val="1"/>
          <w:sz w:val="24"/>
          <w:szCs w:val="24"/>
          <w:highlight w:val="magenta"/>
          <w:lang w:val="uk-UA" w:eastAsia="ar-SA"/>
        </w:rPr>
      </w:pPr>
    </w:p>
    <w:tbl>
      <w:tblPr>
        <w:tblW w:w="10065" w:type="dxa"/>
        <w:tblInd w:w="-29" w:type="dxa"/>
        <w:tblLayout w:type="fixed"/>
        <w:tblCellMar>
          <w:left w:w="113" w:type="dxa"/>
        </w:tblCellMar>
        <w:tblLook w:val="0000"/>
      </w:tblPr>
      <w:tblGrid>
        <w:gridCol w:w="456"/>
        <w:gridCol w:w="2805"/>
        <w:gridCol w:w="1053"/>
        <w:gridCol w:w="1585"/>
        <w:gridCol w:w="1270"/>
        <w:gridCol w:w="1273"/>
        <w:gridCol w:w="1623"/>
      </w:tblGrid>
      <w:tr w:rsidR="00035E17" w:rsidRPr="00035E17" w:rsidTr="00254A84">
        <w:trPr>
          <w:trHeight w:val="1097"/>
        </w:trPr>
        <w:tc>
          <w:tcPr>
            <w:tcW w:w="456"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 xml:space="preserve">№ </w:t>
            </w:r>
          </w:p>
        </w:tc>
        <w:tc>
          <w:tcPr>
            <w:tcW w:w="2805"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Очікувана 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Ціна за од., грн. з ПДВ</w:t>
            </w:r>
            <w:r w:rsidRPr="00035E17">
              <w:rPr>
                <w:rFonts w:ascii="Times New Roman" w:eastAsia="Times New Roman" w:hAnsi="Times New Roman" w:cs="Times New Roman"/>
                <w:b/>
                <w:i/>
                <w:kern w:val="1"/>
                <w:sz w:val="24"/>
                <w:szCs w:val="24"/>
                <w:vertAlign w:val="superscript"/>
                <w:lang w:val="uk-UA" w:eastAsia="ar-SA"/>
              </w:rPr>
              <w:t>**</w:t>
            </w:r>
          </w:p>
        </w:tc>
        <w:tc>
          <w:tcPr>
            <w:tcW w:w="1623" w:type="dxa"/>
            <w:tcBorders>
              <w:top w:val="single" w:sz="4" w:space="0" w:color="00000A"/>
              <w:left w:val="single" w:sz="4" w:space="0" w:color="00000A"/>
              <w:bottom w:val="single" w:sz="4" w:space="0" w:color="00000A"/>
              <w:right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i/>
                <w:kern w:val="1"/>
                <w:sz w:val="24"/>
                <w:szCs w:val="24"/>
                <w:lang w:val="uk-UA" w:eastAsia="ar-SA"/>
              </w:rPr>
              <w:t>Загальна вартість</w:t>
            </w:r>
            <w:r w:rsidRPr="00035E17">
              <w:rPr>
                <w:rFonts w:ascii="Times New Roman" w:eastAsia="Times New Roman" w:hAnsi="Times New Roman" w:cs="Times New Roman"/>
                <w:b/>
                <w:i/>
                <w:kern w:val="1"/>
                <w:sz w:val="24"/>
                <w:szCs w:val="24"/>
                <w:vertAlign w:val="superscript"/>
                <w:lang w:val="uk-UA" w:eastAsia="ar-SA"/>
              </w:rPr>
              <w:t>*</w:t>
            </w:r>
          </w:p>
        </w:tc>
      </w:tr>
      <w:tr w:rsidR="00035E17" w:rsidRPr="00035E17" w:rsidTr="00254A84">
        <w:trPr>
          <w:trHeight w:val="645"/>
        </w:trPr>
        <w:tc>
          <w:tcPr>
            <w:tcW w:w="456"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kern w:val="1"/>
                <w:szCs w:val="24"/>
                <w:lang w:val="uk-UA" w:eastAsia="zh-CN"/>
              </w:rPr>
            </w:pPr>
            <w:r w:rsidRPr="00035E17">
              <w:rPr>
                <w:rFonts w:ascii="Times New Roman" w:eastAsia="Times New Roman" w:hAnsi="Times New Roman" w:cs="Times New Roman"/>
                <w:kern w:val="1"/>
                <w:szCs w:val="24"/>
                <w:lang w:val="uk-UA" w:eastAsia="ar-SA"/>
              </w:rPr>
              <w:t>1</w:t>
            </w:r>
          </w:p>
        </w:tc>
        <w:tc>
          <w:tcPr>
            <w:tcW w:w="2805" w:type="dxa"/>
            <w:tcBorders>
              <w:top w:val="single" w:sz="4" w:space="0" w:color="00000A"/>
              <w:left w:val="single" w:sz="4" w:space="0" w:color="00000A"/>
              <w:bottom w:val="single" w:sz="4" w:space="0" w:color="00000A"/>
            </w:tcBorders>
            <w:shd w:val="clear" w:color="auto" w:fill="auto"/>
          </w:tcPr>
          <w:p w:rsidR="00254A84" w:rsidRDefault="00AE38C6" w:rsidP="00254A84">
            <w:pPr>
              <w:pStyle w:val="rvps2"/>
              <w:shd w:val="clear" w:color="auto" w:fill="FFFFFF"/>
              <w:tabs>
                <w:tab w:val="left" w:pos="993"/>
              </w:tabs>
              <w:ind w:left="28"/>
              <w:contextualSpacing/>
              <w:jc w:val="both"/>
              <w:rPr>
                <w:lang w:val="uk-UA"/>
              </w:rPr>
            </w:pPr>
            <w:r>
              <w:rPr>
                <w:lang w:val="uk-UA"/>
              </w:rPr>
              <w:t>Бензин А-95 (в талонах по 10л)</w:t>
            </w:r>
          </w:p>
          <w:p w:rsidR="00035E17" w:rsidRPr="00035E17" w:rsidRDefault="00035E17" w:rsidP="00254A84">
            <w:pPr>
              <w:spacing w:line="240" w:lineRule="auto"/>
              <w:ind w:firstLine="0"/>
              <w:contextualSpacing/>
              <w:jc w:val="left"/>
              <w:rPr>
                <w:rFonts w:ascii="Times New Roman" w:eastAsia="Times New Roman" w:hAnsi="Times New Roman" w:cs="Times New Roman"/>
                <w:b/>
                <w:kern w:val="1"/>
                <w:szCs w:val="24"/>
                <w:lang w:val="uk-UA" w:eastAsia="zh-CN"/>
              </w:rPr>
            </w:pPr>
          </w:p>
        </w:tc>
        <w:tc>
          <w:tcPr>
            <w:tcW w:w="1053" w:type="dxa"/>
            <w:tcBorders>
              <w:top w:val="single" w:sz="4" w:space="0" w:color="00000A"/>
              <w:left w:val="single" w:sz="4" w:space="0" w:color="00000A"/>
              <w:bottom w:val="single" w:sz="4" w:space="0" w:color="00000A"/>
            </w:tcBorders>
            <w:shd w:val="clear" w:color="auto" w:fill="auto"/>
          </w:tcPr>
          <w:p w:rsidR="00035E17" w:rsidRPr="00035E17" w:rsidRDefault="00AE38C6"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Cs w:val="24"/>
                <w:lang w:val="uk-UA" w:eastAsia="zh-CN"/>
              </w:rPr>
            </w:pPr>
            <w:r>
              <w:rPr>
                <w:rFonts w:ascii="Times New Roman" w:eastAsia="Times New Roman" w:hAnsi="Times New Roman" w:cs="Times New Roman"/>
                <w:kern w:val="1"/>
                <w:szCs w:val="24"/>
                <w:lang w:val="uk-UA" w:eastAsia="zh-CN"/>
              </w:rPr>
              <w:t>л</w:t>
            </w:r>
          </w:p>
        </w:tc>
        <w:tc>
          <w:tcPr>
            <w:tcW w:w="1585" w:type="dxa"/>
            <w:tcBorders>
              <w:top w:val="single" w:sz="4" w:space="0" w:color="00000A"/>
              <w:left w:val="single" w:sz="4" w:space="0" w:color="00000A"/>
              <w:bottom w:val="single" w:sz="4" w:space="0" w:color="00000A"/>
            </w:tcBorders>
            <w:shd w:val="clear" w:color="auto" w:fill="auto"/>
          </w:tcPr>
          <w:p w:rsidR="00035E17" w:rsidRPr="00035E17" w:rsidRDefault="00AE38C6" w:rsidP="00035E17">
            <w:pPr>
              <w:widowControl w:val="0"/>
              <w:tabs>
                <w:tab w:val="center" w:pos="4153"/>
                <w:tab w:val="right" w:pos="8306"/>
              </w:tabs>
              <w:suppressAutoHyphens/>
              <w:snapToGrid w:val="0"/>
              <w:spacing w:line="240" w:lineRule="auto"/>
              <w:ind w:firstLine="0"/>
              <w:jc w:val="center"/>
              <w:rPr>
                <w:rFonts w:ascii="Times New Roman" w:eastAsia="Times New Roman" w:hAnsi="Times New Roman" w:cs="Times New Roman"/>
                <w:b/>
                <w:kern w:val="1"/>
                <w:szCs w:val="24"/>
                <w:lang w:val="uk-UA" w:eastAsia="zh-CN"/>
              </w:rPr>
            </w:pPr>
            <w:r>
              <w:rPr>
                <w:rFonts w:ascii="Times New Roman" w:eastAsia="Times New Roman" w:hAnsi="Times New Roman" w:cs="Times New Roman"/>
                <w:b/>
                <w:kern w:val="1"/>
                <w:szCs w:val="24"/>
                <w:lang w:val="uk-UA" w:eastAsia="zh-CN"/>
              </w:rPr>
              <w:t>300</w:t>
            </w:r>
          </w:p>
        </w:tc>
        <w:tc>
          <w:tcPr>
            <w:tcW w:w="1270"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left"/>
              <w:rPr>
                <w:rFonts w:ascii="Times New Roman" w:eastAsia="Times New Roman" w:hAnsi="Times New Roman" w:cs="Times New Roman"/>
                <w:color w:val="FF0000"/>
                <w:kern w:val="1"/>
                <w:szCs w:val="24"/>
                <w:lang w:val="uk-UA" w:eastAsia="zh-CN"/>
              </w:rPr>
            </w:pPr>
          </w:p>
        </w:tc>
        <w:tc>
          <w:tcPr>
            <w:tcW w:w="1273"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left"/>
              <w:rPr>
                <w:rFonts w:ascii="Times New Roman" w:eastAsia="Times New Roman" w:hAnsi="Times New Roman" w:cs="Times New Roman"/>
                <w:color w:val="FF0000"/>
                <w:kern w:val="1"/>
                <w:szCs w:val="24"/>
                <w:lang w:val="uk-UA" w:eastAsia="zh-CN"/>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color w:val="FF0000"/>
                <w:kern w:val="1"/>
                <w:sz w:val="24"/>
                <w:szCs w:val="24"/>
                <w:lang w:val="uk-UA" w:eastAsia="zh-CN"/>
              </w:rPr>
            </w:pPr>
          </w:p>
        </w:tc>
      </w:tr>
      <w:tr w:rsidR="00035E17" w:rsidRPr="00035E17" w:rsidTr="00254A84">
        <w:tc>
          <w:tcPr>
            <w:tcW w:w="456" w:type="dxa"/>
            <w:tcBorders>
              <w:top w:val="single" w:sz="4" w:space="0" w:color="00000A"/>
              <w:left w:val="single" w:sz="4" w:space="0" w:color="00000A"/>
              <w:bottom w:val="single" w:sz="4" w:space="0" w:color="00000A"/>
            </w:tcBorders>
            <w:shd w:val="clear" w:color="auto" w:fill="auto"/>
          </w:tcPr>
          <w:p w:rsidR="00035E17" w:rsidRPr="00035E17" w:rsidRDefault="00253CB2"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kern w:val="1"/>
                <w:sz w:val="24"/>
                <w:szCs w:val="24"/>
                <w:lang w:val="uk-UA" w:eastAsia="ar-SA"/>
              </w:rPr>
            </w:pPr>
            <w:r>
              <w:rPr>
                <w:rFonts w:ascii="Times New Roman" w:eastAsia="Times New Roman" w:hAnsi="Times New Roman" w:cs="Times New Roman"/>
                <w:kern w:val="1"/>
                <w:sz w:val="24"/>
                <w:szCs w:val="24"/>
                <w:lang w:val="uk-UA" w:eastAsia="ar-SA"/>
              </w:rPr>
              <w:t>2</w:t>
            </w:r>
          </w:p>
        </w:tc>
        <w:tc>
          <w:tcPr>
            <w:tcW w:w="2805"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spacing w:line="240" w:lineRule="auto"/>
              <w:ind w:firstLine="0"/>
              <w:contextualSpacing/>
              <w:rPr>
                <w:rFonts w:ascii="Times New Roman" w:eastAsia="Times New Roman" w:hAnsi="Times New Roman" w:cs="Times New Roman"/>
                <w:color w:val="000000"/>
                <w:sz w:val="24"/>
                <w:szCs w:val="24"/>
                <w:lang w:val="uk-UA" w:eastAsia="ru-RU"/>
              </w:rPr>
            </w:pPr>
            <w:r w:rsidRPr="00035E17">
              <w:rPr>
                <w:rFonts w:ascii="Times New Roman" w:eastAsia="Times New Roman" w:hAnsi="Times New Roman" w:cs="Times New Roman"/>
                <w:color w:val="000000"/>
                <w:sz w:val="24"/>
                <w:szCs w:val="24"/>
                <w:lang w:val="uk-UA" w:eastAsia="ru-RU"/>
              </w:rPr>
              <w:t>Всього</w:t>
            </w:r>
          </w:p>
        </w:tc>
        <w:tc>
          <w:tcPr>
            <w:tcW w:w="1053"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center"/>
              <w:rPr>
                <w:rFonts w:ascii="Times New Roman" w:eastAsia="Times New Roman" w:hAnsi="Times New Roman" w:cs="Times New Roman"/>
                <w:kern w:val="1"/>
                <w:sz w:val="24"/>
                <w:szCs w:val="24"/>
                <w:lang w:val="uk-UA" w:eastAsia="zh-CN"/>
              </w:rPr>
            </w:pPr>
          </w:p>
        </w:tc>
        <w:tc>
          <w:tcPr>
            <w:tcW w:w="1585"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center"/>
              <w:rPr>
                <w:rFonts w:ascii="Times New Roman" w:eastAsia="Times New Roman" w:hAnsi="Times New Roman" w:cs="Times New Roman"/>
                <w:kern w:val="1"/>
                <w:sz w:val="24"/>
                <w:szCs w:val="24"/>
                <w:lang w:val="uk-UA" w:eastAsia="zh-CN"/>
              </w:rPr>
            </w:pPr>
          </w:p>
        </w:tc>
        <w:tc>
          <w:tcPr>
            <w:tcW w:w="1270"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left"/>
              <w:rPr>
                <w:rFonts w:ascii="Times New Roman" w:eastAsia="Times New Roman" w:hAnsi="Times New Roman" w:cs="Times New Roman"/>
                <w:color w:val="FF0000"/>
                <w:kern w:val="1"/>
                <w:sz w:val="24"/>
                <w:szCs w:val="24"/>
                <w:lang w:val="uk-UA" w:eastAsia="zh-CN"/>
              </w:rPr>
            </w:pPr>
          </w:p>
        </w:tc>
        <w:tc>
          <w:tcPr>
            <w:tcW w:w="1273" w:type="dxa"/>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firstLine="0"/>
              <w:jc w:val="left"/>
              <w:rPr>
                <w:rFonts w:ascii="Times New Roman" w:eastAsia="Times New Roman" w:hAnsi="Times New Roman" w:cs="Times New Roman"/>
                <w:color w:val="FF0000"/>
                <w:kern w:val="1"/>
                <w:sz w:val="24"/>
                <w:szCs w:val="24"/>
                <w:lang w:val="uk-UA" w:eastAsia="zh-CN"/>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color w:val="FF0000"/>
                <w:kern w:val="1"/>
                <w:sz w:val="24"/>
                <w:szCs w:val="24"/>
                <w:lang w:val="uk-UA" w:eastAsia="zh-CN"/>
              </w:rPr>
            </w:pPr>
          </w:p>
        </w:tc>
      </w:tr>
      <w:tr w:rsidR="00035E17" w:rsidRPr="00035E17" w:rsidTr="00254A84">
        <w:trPr>
          <w:trHeight w:val="266"/>
        </w:trPr>
        <w:tc>
          <w:tcPr>
            <w:tcW w:w="8442" w:type="dxa"/>
            <w:gridSpan w:val="6"/>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right"/>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Cs/>
                <w:color w:val="000000"/>
                <w:kern w:val="1"/>
                <w:sz w:val="24"/>
                <w:szCs w:val="24"/>
                <w:lang w:val="uk-UA" w:eastAsia="zh-CN"/>
              </w:rPr>
              <w:t>Загальна вартість пропозиції, грн., без ПДВ</w:t>
            </w:r>
          </w:p>
        </w:tc>
        <w:tc>
          <w:tcPr>
            <w:tcW w:w="1623" w:type="dxa"/>
            <w:tcBorders>
              <w:top w:val="single" w:sz="4" w:space="0" w:color="00000A"/>
              <w:left w:val="single" w:sz="4" w:space="0" w:color="00000A"/>
              <w:bottom w:val="single" w:sz="4" w:space="0" w:color="00000A"/>
              <w:right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kern w:val="1"/>
                <w:sz w:val="24"/>
                <w:szCs w:val="24"/>
                <w:lang w:val="uk-UA" w:eastAsia="zh-CN"/>
              </w:rPr>
            </w:pPr>
          </w:p>
        </w:tc>
      </w:tr>
      <w:tr w:rsidR="00035E17" w:rsidRPr="00035E17" w:rsidTr="00254A84">
        <w:trPr>
          <w:trHeight w:val="266"/>
        </w:trPr>
        <w:tc>
          <w:tcPr>
            <w:tcW w:w="8442" w:type="dxa"/>
            <w:gridSpan w:val="6"/>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right"/>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Cs/>
                <w:color w:val="000000"/>
                <w:kern w:val="1"/>
                <w:sz w:val="24"/>
                <w:szCs w:val="24"/>
                <w:lang w:val="uk-UA" w:eastAsia="zh-CN"/>
              </w:rPr>
              <w:t>ПДВ, грн.(якщо учасник є платником ПДВ)</w:t>
            </w:r>
          </w:p>
        </w:tc>
        <w:tc>
          <w:tcPr>
            <w:tcW w:w="1623" w:type="dxa"/>
            <w:tcBorders>
              <w:top w:val="single" w:sz="4" w:space="0" w:color="00000A"/>
              <w:left w:val="single" w:sz="4" w:space="0" w:color="00000A"/>
              <w:bottom w:val="single" w:sz="4" w:space="0" w:color="00000A"/>
              <w:right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kern w:val="1"/>
                <w:sz w:val="24"/>
                <w:szCs w:val="24"/>
                <w:lang w:val="uk-UA" w:eastAsia="zh-CN"/>
              </w:rPr>
            </w:pPr>
          </w:p>
        </w:tc>
      </w:tr>
      <w:tr w:rsidR="00035E17" w:rsidRPr="00035E17" w:rsidTr="00254A84">
        <w:trPr>
          <w:trHeight w:val="266"/>
        </w:trPr>
        <w:tc>
          <w:tcPr>
            <w:tcW w:w="8442" w:type="dxa"/>
            <w:gridSpan w:val="6"/>
            <w:tcBorders>
              <w:top w:val="single" w:sz="4" w:space="0" w:color="00000A"/>
              <w:left w:val="single" w:sz="4" w:space="0" w:color="00000A"/>
              <w:bottom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right"/>
              <w:rPr>
                <w:rFonts w:ascii="Times New Roman" w:eastAsia="Times New Roman" w:hAnsi="Times New Roman" w:cs="Times New Roman"/>
                <w:kern w:val="1"/>
                <w:sz w:val="24"/>
                <w:szCs w:val="24"/>
                <w:lang w:val="uk-UA" w:eastAsia="zh-CN"/>
              </w:rPr>
            </w:pPr>
            <w:r w:rsidRPr="00035E17">
              <w:rPr>
                <w:rFonts w:ascii="Times New Roman" w:eastAsia="Times New Roman" w:hAnsi="Times New Roman" w:cs="Times New Roman"/>
                <w:b/>
                <w:bCs/>
                <w:color w:val="000000"/>
                <w:kern w:val="1"/>
                <w:sz w:val="24"/>
                <w:szCs w:val="24"/>
                <w:lang w:val="uk-UA" w:eastAsia="zh-CN"/>
              </w:rPr>
              <w:t>Загальна вартість пропозиції, грн., з ПДВ**</w:t>
            </w:r>
          </w:p>
        </w:tc>
        <w:tc>
          <w:tcPr>
            <w:tcW w:w="1623" w:type="dxa"/>
            <w:tcBorders>
              <w:top w:val="single" w:sz="4" w:space="0" w:color="00000A"/>
              <w:left w:val="single" w:sz="4" w:space="0" w:color="00000A"/>
              <w:bottom w:val="single" w:sz="4" w:space="0" w:color="00000A"/>
              <w:right w:val="single" w:sz="4" w:space="0" w:color="00000A"/>
            </w:tcBorders>
            <w:shd w:val="clear" w:color="auto" w:fill="auto"/>
          </w:tcPr>
          <w:p w:rsidR="00035E17" w:rsidRPr="00035E17" w:rsidRDefault="00035E17" w:rsidP="00035E17">
            <w:pPr>
              <w:widowControl w:val="0"/>
              <w:tabs>
                <w:tab w:val="center" w:pos="4153"/>
                <w:tab w:val="right" w:pos="8306"/>
              </w:tabs>
              <w:suppressAutoHyphens/>
              <w:snapToGrid w:val="0"/>
              <w:spacing w:line="240" w:lineRule="auto"/>
              <w:ind w:left="80" w:firstLine="0"/>
              <w:jc w:val="left"/>
              <w:rPr>
                <w:rFonts w:ascii="Times New Roman" w:eastAsia="Times New Roman" w:hAnsi="Times New Roman" w:cs="Times New Roman"/>
                <w:kern w:val="1"/>
                <w:sz w:val="24"/>
                <w:szCs w:val="24"/>
                <w:lang w:val="uk-UA" w:eastAsia="zh-CN"/>
              </w:rPr>
            </w:pPr>
          </w:p>
        </w:tc>
      </w:tr>
    </w:tbl>
    <w:p w:rsidR="00035E17" w:rsidRPr="00035E17" w:rsidRDefault="00AE38C6" w:rsidP="00257C59">
      <w:pPr>
        <w:suppressAutoHyphens/>
        <w:spacing w:line="240" w:lineRule="auto"/>
        <w:ind w:firstLine="0"/>
        <w:rPr>
          <w:rFonts w:ascii="Times New Roman" w:eastAsia="Times New Roman" w:hAnsi="Times New Roman" w:cs="Times New Roman"/>
          <w:b/>
          <w:bCs/>
          <w:color w:val="000000"/>
          <w:kern w:val="1"/>
          <w:sz w:val="20"/>
          <w:szCs w:val="24"/>
          <w:lang w:val="uk-UA" w:eastAsia="zh-CN"/>
        </w:rPr>
      </w:pPr>
      <w:r>
        <w:rPr>
          <w:rFonts w:ascii="Times New Roman" w:eastAsia="Times New Roman" w:hAnsi="Times New Roman" w:cs="Times New Roman"/>
          <w:kern w:val="1"/>
          <w:sz w:val="24"/>
          <w:szCs w:val="24"/>
          <w:lang w:val="uk-UA" w:eastAsia="ar-SA"/>
        </w:rPr>
        <w:t>*Якщо Учасник не є платником ПДВ, він зазначає ціни без ПДВ.</w:t>
      </w:r>
    </w:p>
    <w:p w:rsidR="00035E17" w:rsidRPr="00035E17" w:rsidRDefault="00035E17" w:rsidP="00035E17">
      <w:pPr>
        <w:widowControl w:val="0"/>
        <w:suppressAutoHyphens/>
        <w:spacing w:line="240" w:lineRule="auto"/>
        <w:ind w:firstLine="540"/>
        <w:rPr>
          <w:rFonts w:ascii="Times New Roman" w:eastAsia="DejaVu Sans" w:hAnsi="Times New Roman" w:cs="Times New Roman"/>
          <w:kern w:val="1"/>
          <w:sz w:val="8"/>
          <w:szCs w:val="12"/>
          <w:lang w:val="uk-UA" w:eastAsia="hi-IN" w:bidi="hi-IN"/>
        </w:rPr>
      </w:pPr>
    </w:p>
    <w:p w:rsidR="00035E17" w:rsidRPr="00035E17" w:rsidRDefault="00035E17" w:rsidP="00035E17">
      <w:pPr>
        <w:widowControl w:val="0"/>
        <w:suppressAutoHyphens/>
        <w:spacing w:line="240" w:lineRule="auto"/>
        <w:ind w:firstLine="540"/>
        <w:rPr>
          <w:rFonts w:ascii="Times New Roman" w:eastAsia="DejaVu Sans" w:hAnsi="Times New Roman" w:cs="Times New Roman"/>
          <w:kern w:val="1"/>
          <w:sz w:val="24"/>
          <w:szCs w:val="24"/>
          <w:lang w:val="uk-UA" w:eastAsia="hi-IN" w:bidi="hi-IN"/>
        </w:rPr>
      </w:pPr>
      <w:r w:rsidRPr="00035E17">
        <w:rPr>
          <w:rFonts w:ascii="Times New Roman" w:eastAsia="DejaVu Sans" w:hAnsi="Times New Roman" w:cs="Times New Roman"/>
          <w:kern w:val="1"/>
          <w:sz w:val="24"/>
          <w:szCs w:val="24"/>
          <w:lang w:val="uk-UA" w:eastAsia="hi-IN" w:bidi="hi-IN"/>
        </w:rPr>
        <w:t xml:space="preserve">1. До визнання нас як переможцями торгів, Ваша документація разом з нашою пропозицією (за умови її відповідності всім вимогам) мають силу попереднього договору між нами. Якщо ми будемо визнані переможцями торгів, ми візьмемо на себе зобов’язання виконати всі умови передбачені цією пропозицією. </w:t>
      </w:r>
    </w:p>
    <w:p w:rsidR="00035E17" w:rsidRPr="00035E17" w:rsidRDefault="00035E17" w:rsidP="00035E17">
      <w:pPr>
        <w:widowControl w:val="0"/>
        <w:suppressAutoHyphens/>
        <w:spacing w:line="240" w:lineRule="auto"/>
        <w:ind w:firstLine="540"/>
        <w:rPr>
          <w:rFonts w:ascii="Times New Roman" w:eastAsia="DejaVu Sans" w:hAnsi="Times New Roman" w:cs="Times New Roman"/>
          <w:kern w:val="1"/>
          <w:sz w:val="24"/>
          <w:szCs w:val="24"/>
          <w:lang w:val="uk-UA" w:eastAsia="hi-IN" w:bidi="hi-IN"/>
        </w:rPr>
      </w:pPr>
      <w:r w:rsidRPr="00035E17">
        <w:rPr>
          <w:rFonts w:ascii="Times New Roman" w:eastAsia="DejaVu Sans" w:hAnsi="Times New Roman" w:cs="Times New Roman"/>
          <w:kern w:val="1"/>
          <w:sz w:val="24"/>
          <w:szCs w:val="24"/>
          <w:lang w:val="uk-UA" w:eastAsia="hi-IN" w:bidi="hi-IN"/>
        </w:rPr>
        <w:t>2. Ми погоджуємося з умовами, що Замовник може відхилити нашу чи всі пропозиції учасників аукціону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035E17" w:rsidRPr="00035E17" w:rsidRDefault="00035E17" w:rsidP="00035E17">
      <w:pPr>
        <w:widowControl w:val="0"/>
        <w:tabs>
          <w:tab w:val="left" w:pos="900"/>
        </w:tabs>
        <w:suppressAutoHyphens/>
        <w:spacing w:line="240" w:lineRule="auto"/>
        <w:ind w:firstLine="540"/>
        <w:rPr>
          <w:rFonts w:ascii="Times New Roman" w:eastAsia="DejaVu Sans" w:hAnsi="Times New Roman" w:cs="Times New Roman"/>
          <w:kern w:val="1"/>
          <w:sz w:val="24"/>
          <w:szCs w:val="24"/>
          <w:lang w:val="uk-UA" w:eastAsia="hi-IN" w:bidi="hi-IN"/>
        </w:rPr>
      </w:pPr>
      <w:r w:rsidRPr="00035E17">
        <w:rPr>
          <w:rFonts w:ascii="Times New Roman" w:eastAsia="DejaVu Sans" w:hAnsi="Times New Roman" w:cs="Times New Roman"/>
          <w:kern w:val="1"/>
          <w:sz w:val="24"/>
          <w:szCs w:val="24"/>
          <w:lang w:val="uk-UA" w:eastAsia="hi-IN" w:bidi="hi-IN"/>
        </w:rPr>
        <w:t>3. Ми погоджуємося з істотними (основними) умовами, які обов’язково будуть включені до договору про закупівлю, передбачених документацією.</w:t>
      </w:r>
    </w:p>
    <w:p w:rsidR="00035E17" w:rsidRPr="00035E17" w:rsidRDefault="00035E17" w:rsidP="00035E17">
      <w:pPr>
        <w:widowControl w:val="0"/>
        <w:suppressAutoHyphens/>
        <w:spacing w:line="240" w:lineRule="auto"/>
        <w:ind w:firstLine="540"/>
        <w:rPr>
          <w:rFonts w:ascii="Times New Roman" w:eastAsia="DejaVu Sans" w:hAnsi="Times New Roman" w:cs="Times New Roman"/>
          <w:kern w:val="1"/>
          <w:sz w:val="24"/>
          <w:szCs w:val="24"/>
          <w:lang w:val="uk-UA" w:eastAsia="hi-IN" w:bidi="hi-IN"/>
        </w:rPr>
      </w:pPr>
    </w:p>
    <w:p w:rsidR="00035E17" w:rsidRPr="00035E17" w:rsidRDefault="00035E17" w:rsidP="00035E17">
      <w:pPr>
        <w:widowControl w:val="0"/>
        <w:suppressAutoHyphens/>
        <w:spacing w:line="240" w:lineRule="auto"/>
        <w:ind w:firstLine="0"/>
        <w:jc w:val="center"/>
        <w:rPr>
          <w:rFonts w:ascii="Times New Roman" w:eastAsia="DejaVu Sans" w:hAnsi="Times New Roman" w:cs="Times New Roman"/>
          <w:kern w:val="1"/>
          <w:sz w:val="24"/>
          <w:szCs w:val="24"/>
          <w:lang w:val="uk-UA" w:eastAsia="hi-IN" w:bidi="hi-IN"/>
        </w:rPr>
      </w:pPr>
      <w:r w:rsidRPr="00035E17">
        <w:rPr>
          <w:rFonts w:ascii="Times New Roman" w:eastAsia="DejaVu Sans" w:hAnsi="Times New Roman" w:cs="Times New Roman"/>
          <w:b/>
          <w:kern w:val="1"/>
          <w:sz w:val="24"/>
          <w:szCs w:val="24"/>
          <w:lang w:val="uk-UA" w:eastAsia="hi-IN" w:bidi="hi-IN"/>
        </w:rPr>
        <w:t>Уповноважена особа</w:t>
      </w:r>
      <w:r w:rsidRPr="00035E17">
        <w:rPr>
          <w:rFonts w:ascii="Times New Roman" w:eastAsia="DejaVu Sans" w:hAnsi="Times New Roman" w:cs="Times New Roman"/>
          <w:b/>
          <w:kern w:val="1"/>
          <w:sz w:val="24"/>
          <w:szCs w:val="24"/>
          <w:lang w:val="uk-UA" w:eastAsia="hi-IN" w:bidi="hi-IN"/>
        </w:rPr>
        <w:tab/>
      </w:r>
      <w:r w:rsidRPr="00035E17">
        <w:rPr>
          <w:rFonts w:ascii="Times New Roman" w:eastAsia="DejaVu Sans" w:hAnsi="Times New Roman" w:cs="Times New Roman"/>
          <w:b/>
          <w:kern w:val="1"/>
          <w:sz w:val="24"/>
          <w:szCs w:val="24"/>
          <w:lang w:val="uk-UA" w:eastAsia="hi-IN" w:bidi="hi-IN"/>
        </w:rPr>
        <w:tab/>
        <w:t>_____________</w:t>
      </w:r>
      <w:r w:rsidRPr="00035E17">
        <w:rPr>
          <w:rFonts w:ascii="Times New Roman" w:eastAsia="DejaVu Sans" w:hAnsi="Times New Roman" w:cs="Times New Roman"/>
          <w:b/>
          <w:kern w:val="1"/>
          <w:sz w:val="24"/>
          <w:szCs w:val="24"/>
          <w:lang w:val="uk-UA" w:eastAsia="hi-IN" w:bidi="hi-IN"/>
        </w:rPr>
        <w:tab/>
        <w:t>Прізвище, ініціали</w:t>
      </w:r>
    </w:p>
    <w:p w:rsidR="00035E17" w:rsidRPr="00035E17" w:rsidRDefault="00035E17" w:rsidP="00035E17">
      <w:pPr>
        <w:widowControl w:val="0"/>
        <w:tabs>
          <w:tab w:val="left" w:pos="3672"/>
        </w:tabs>
        <w:suppressAutoHyphens/>
        <w:spacing w:line="240" w:lineRule="auto"/>
        <w:ind w:firstLine="0"/>
        <w:jc w:val="center"/>
        <w:rPr>
          <w:rFonts w:ascii="Times New Roman" w:eastAsia="DejaVu Sans" w:hAnsi="Times New Roman" w:cs="Times New Roman"/>
          <w:i/>
          <w:kern w:val="1"/>
          <w:sz w:val="14"/>
          <w:szCs w:val="12"/>
          <w:lang w:val="uk-UA" w:eastAsia="hi-IN" w:bidi="hi-IN"/>
        </w:rPr>
      </w:pPr>
      <w:r w:rsidRPr="00035E17">
        <w:rPr>
          <w:rFonts w:ascii="Times New Roman" w:eastAsia="DejaVu Sans" w:hAnsi="Times New Roman" w:cs="Times New Roman"/>
          <w:i/>
          <w:kern w:val="1"/>
          <w:sz w:val="14"/>
          <w:szCs w:val="12"/>
          <w:lang w:val="uk-UA" w:eastAsia="hi-IN" w:bidi="hi-IN"/>
        </w:rPr>
        <w:t xml:space="preserve">                       (підпис)</w:t>
      </w:r>
    </w:p>
    <w:p w:rsidR="00035E17" w:rsidRPr="00035E17" w:rsidRDefault="00035E17" w:rsidP="00035E17">
      <w:pPr>
        <w:widowControl w:val="0"/>
        <w:tabs>
          <w:tab w:val="left" w:pos="3672"/>
        </w:tabs>
        <w:suppressAutoHyphens/>
        <w:spacing w:line="240" w:lineRule="auto"/>
        <w:ind w:firstLine="0"/>
        <w:jc w:val="left"/>
        <w:rPr>
          <w:rFonts w:ascii="Times New Roman" w:eastAsia="DejaVu Sans" w:hAnsi="Times New Roman" w:cs="Times New Roman"/>
          <w:kern w:val="1"/>
          <w:sz w:val="24"/>
          <w:szCs w:val="24"/>
          <w:lang w:val="uk-UA" w:eastAsia="hi-IN" w:bidi="hi-IN"/>
        </w:rPr>
      </w:pPr>
    </w:p>
    <w:tbl>
      <w:tblPr>
        <w:tblStyle w:val="1"/>
        <w:tblW w:w="0" w:type="auto"/>
        <w:tblLook w:val="04A0"/>
      </w:tblPr>
      <w:tblGrid>
        <w:gridCol w:w="10308"/>
      </w:tblGrid>
      <w:tr w:rsidR="00035E17" w:rsidRPr="00035E17" w:rsidTr="00E51FE1">
        <w:tc>
          <w:tcPr>
            <w:tcW w:w="10308" w:type="dxa"/>
          </w:tcPr>
          <w:p w:rsidR="00035E17" w:rsidRPr="00035E17" w:rsidRDefault="00035E17" w:rsidP="00035E17">
            <w:pPr>
              <w:tabs>
                <w:tab w:val="left" w:pos="360"/>
              </w:tabs>
              <w:suppressAutoHyphens/>
              <w:rPr>
                <w:rFonts w:ascii="Times New Roman" w:eastAsia="Calibri" w:hAnsi="Times New Roman" w:cs="Times New Roman"/>
                <w:szCs w:val="24"/>
                <w:lang w:val="uk-UA" w:eastAsia="ar-SA"/>
              </w:rPr>
            </w:pPr>
            <w:r w:rsidRPr="00035E17">
              <w:rPr>
                <w:rFonts w:ascii="Times New Roman" w:eastAsia="Calibri" w:hAnsi="Times New Roman" w:cs="Times New Roman"/>
                <w:szCs w:val="24"/>
                <w:lang w:val="uk-UA" w:eastAsia="ar-SA"/>
              </w:rPr>
              <w:t>В тендерній пропозиції ціни вказуються за кожну одиницю виміру товару (</w:t>
            </w:r>
            <w:r w:rsidR="004A1E09">
              <w:rPr>
                <w:rFonts w:ascii="Times New Roman" w:eastAsia="Calibri" w:hAnsi="Times New Roman" w:cs="Times New Roman"/>
                <w:szCs w:val="24"/>
                <w:lang w:val="uk-UA" w:eastAsia="ar-SA"/>
              </w:rPr>
              <w:t>кг</w:t>
            </w:r>
            <w:r w:rsidRPr="00035E17">
              <w:rPr>
                <w:rFonts w:ascii="Times New Roman" w:eastAsia="Calibri" w:hAnsi="Times New Roman" w:cs="Times New Roman"/>
                <w:szCs w:val="24"/>
                <w:lang w:val="uk-UA" w:eastAsia="ar-SA"/>
              </w:rPr>
              <w:t>), який пропонується для постачання із урахуванням кількості та найменувань, що вимагаються Покупцем та остаточно виводиться підсумкова ціна тендерної пропозиції.</w:t>
            </w:r>
          </w:p>
          <w:p w:rsidR="00035E17" w:rsidRPr="00035E17" w:rsidRDefault="00035E17" w:rsidP="00035E17">
            <w:pPr>
              <w:tabs>
                <w:tab w:val="left" w:pos="360"/>
              </w:tabs>
              <w:suppressAutoHyphens/>
              <w:rPr>
                <w:rFonts w:ascii="Times New Roman" w:eastAsia="Calibri" w:hAnsi="Times New Roman" w:cs="Times New Roman"/>
                <w:szCs w:val="24"/>
                <w:lang w:val="uk-UA" w:eastAsia="ar-SA"/>
              </w:rPr>
            </w:pPr>
            <w:r w:rsidRPr="00035E17">
              <w:rPr>
                <w:rFonts w:ascii="Times New Roman" w:eastAsia="Calibri" w:hAnsi="Times New Roman" w:cs="Times New Roman"/>
                <w:szCs w:val="24"/>
                <w:lang w:val="uk-UA" w:eastAsia="ar-SA"/>
              </w:rPr>
              <w:t>Ціна тендерної пропозиції включає:</w:t>
            </w:r>
          </w:p>
          <w:p w:rsidR="00035E17" w:rsidRPr="00035E17" w:rsidRDefault="00035E17" w:rsidP="00035E17">
            <w:pPr>
              <w:numPr>
                <w:ilvl w:val="0"/>
                <w:numId w:val="1"/>
              </w:numPr>
              <w:suppressAutoHyphens/>
              <w:rPr>
                <w:rFonts w:ascii="Times New Roman" w:eastAsia="Calibri" w:hAnsi="Times New Roman" w:cs="Times New Roman"/>
                <w:color w:val="000000"/>
                <w:szCs w:val="24"/>
                <w:lang w:val="uk-UA" w:eastAsia="ar-SA"/>
              </w:rPr>
            </w:pPr>
            <w:r w:rsidRPr="00035E17">
              <w:rPr>
                <w:rFonts w:ascii="Times New Roman" w:eastAsia="Calibri" w:hAnsi="Times New Roman" w:cs="Times New Roman"/>
                <w:color w:val="000000"/>
                <w:szCs w:val="24"/>
                <w:lang w:val="uk-UA" w:eastAsia="ar-SA"/>
              </w:rPr>
              <w:t>податки і збори (обов'язкові платежі), що сплачуються або мають бути сплачені;</w:t>
            </w:r>
          </w:p>
          <w:p w:rsidR="00035E17" w:rsidRPr="00035E17" w:rsidRDefault="00035E17" w:rsidP="00035E17">
            <w:pPr>
              <w:numPr>
                <w:ilvl w:val="0"/>
                <w:numId w:val="1"/>
              </w:numPr>
              <w:suppressAutoHyphens/>
              <w:rPr>
                <w:rFonts w:ascii="Times New Roman" w:eastAsia="Calibri" w:hAnsi="Times New Roman" w:cs="Times New Roman"/>
                <w:color w:val="000000"/>
                <w:szCs w:val="24"/>
                <w:lang w:val="uk-UA" w:eastAsia="ar-SA"/>
              </w:rPr>
            </w:pPr>
            <w:r w:rsidRPr="00035E17">
              <w:rPr>
                <w:rFonts w:ascii="Times New Roman" w:eastAsia="Calibri" w:hAnsi="Times New Roman" w:cs="Times New Roman"/>
                <w:color w:val="000000"/>
                <w:szCs w:val="24"/>
                <w:lang w:val="uk-UA" w:eastAsia="ar-SA"/>
              </w:rPr>
              <w:t>зважування товару;</w:t>
            </w:r>
          </w:p>
          <w:p w:rsidR="00035E17" w:rsidRPr="00254A84" w:rsidRDefault="00035E17" w:rsidP="00035E17">
            <w:pPr>
              <w:numPr>
                <w:ilvl w:val="0"/>
                <w:numId w:val="1"/>
              </w:numPr>
              <w:suppressAutoHyphens/>
              <w:ind w:left="714" w:hanging="357"/>
              <w:rPr>
                <w:rFonts w:ascii="Times New Roman" w:eastAsia="Calibri" w:hAnsi="Times New Roman" w:cs="Times New Roman"/>
                <w:bCs/>
                <w:color w:val="000000"/>
                <w:szCs w:val="24"/>
                <w:lang w:val="uk-UA" w:eastAsia="ar-SA"/>
              </w:rPr>
            </w:pPr>
            <w:r w:rsidRPr="00254A84">
              <w:rPr>
                <w:rFonts w:ascii="Times New Roman" w:eastAsia="Calibri" w:hAnsi="Times New Roman" w:cs="Times New Roman"/>
                <w:szCs w:val="24"/>
                <w:lang w:val="uk-UA" w:eastAsia="ar-SA"/>
              </w:rPr>
              <w:t xml:space="preserve">доставку товару на адресу </w:t>
            </w:r>
            <w:proofErr w:type="spellStart"/>
            <w:r w:rsidRPr="00254A84">
              <w:rPr>
                <w:rFonts w:ascii="Times New Roman" w:eastAsia="Calibri" w:hAnsi="Times New Roman" w:cs="Times New Roman"/>
                <w:szCs w:val="24"/>
                <w:lang w:val="uk-UA" w:eastAsia="ar-SA"/>
              </w:rPr>
              <w:t>об′єкта</w:t>
            </w:r>
            <w:proofErr w:type="spellEnd"/>
            <w:r w:rsidRPr="00254A84">
              <w:rPr>
                <w:rFonts w:ascii="Times New Roman" w:eastAsia="Calibri" w:hAnsi="Times New Roman" w:cs="Times New Roman"/>
                <w:szCs w:val="24"/>
                <w:lang w:val="uk-UA" w:eastAsia="ar-SA"/>
              </w:rPr>
              <w:t xml:space="preserve"> Покупця транспортом Постачальника</w:t>
            </w:r>
            <w:r w:rsidR="00254A84">
              <w:rPr>
                <w:rFonts w:ascii="Times New Roman" w:eastAsia="Calibri" w:hAnsi="Times New Roman" w:cs="Times New Roman"/>
                <w:szCs w:val="24"/>
                <w:lang w:val="uk-UA" w:eastAsia="ar-SA"/>
              </w:rPr>
              <w:t>;</w:t>
            </w:r>
          </w:p>
          <w:p w:rsidR="00035E17" w:rsidRPr="00035E17" w:rsidRDefault="00035E17" w:rsidP="00035E17">
            <w:pPr>
              <w:numPr>
                <w:ilvl w:val="0"/>
                <w:numId w:val="1"/>
              </w:numPr>
              <w:suppressAutoHyphens/>
              <w:ind w:left="714" w:hanging="357"/>
              <w:rPr>
                <w:rFonts w:ascii="Times New Roman" w:eastAsia="Calibri" w:hAnsi="Times New Roman" w:cs="Times New Roman"/>
                <w:color w:val="000000"/>
                <w:szCs w:val="24"/>
                <w:lang w:val="uk-UA" w:eastAsia="ar-SA"/>
              </w:rPr>
            </w:pPr>
            <w:r w:rsidRPr="00254A84">
              <w:rPr>
                <w:rFonts w:ascii="Times New Roman" w:eastAsia="Calibri" w:hAnsi="Times New Roman" w:cs="Times New Roman"/>
                <w:color w:val="000000"/>
                <w:szCs w:val="24"/>
                <w:lang w:val="uk-UA" w:eastAsia="ar-SA"/>
              </w:rPr>
              <w:t>інші витрати, передбачені чинним законодавством для товару даного виду.</w:t>
            </w:r>
          </w:p>
          <w:p w:rsidR="00035E17" w:rsidRPr="00035E17" w:rsidRDefault="00035E17" w:rsidP="00035E17">
            <w:pPr>
              <w:tabs>
                <w:tab w:val="left" w:pos="360"/>
              </w:tabs>
              <w:suppressAutoHyphens/>
              <w:rPr>
                <w:rFonts w:ascii="Times New Roman" w:eastAsia="Calibri" w:hAnsi="Times New Roman" w:cs="Times New Roman"/>
                <w:sz w:val="24"/>
                <w:szCs w:val="24"/>
                <w:lang w:val="uk-UA" w:eastAsia="ar-SA"/>
              </w:rPr>
            </w:pPr>
          </w:p>
        </w:tc>
      </w:tr>
    </w:tbl>
    <w:p w:rsidR="00035E17" w:rsidRPr="00035E17" w:rsidRDefault="00035E17" w:rsidP="00035E17">
      <w:pPr>
        <w:tabs>
          <w:tab w:val="left" w:pos="360"/>
        </w:tabs>
        <w:suppressAutoHyphens/>
        <w:spacing w:line="240" w:lineRule="auto"/>
        <w:ind w:firstLine="0"/>
        <w:jc w:val="left"/>
        <w:rPr>
          <w:rFonts w:ascii="Times New Roman" w:eastAsia="Calibri" w:hAnsi="Times New Roman" w:cs="Times New Roman"/>
          <w:sz w:val="24"/>
          <w:szCs w:val="24"/>
          <w:lang w:val="uk-UA" w:eastAsia="ar-SA"/>
        </w:rPr>
      </w:pPr>
      <w:bookmarkStart w:id="0" w:name="_GoBack"/>
      <w:bookmarkEnd w:id="0"/>
    </w:p>
    <w:sectPr w:rsidR="00035E17" w:rsidRPr="00035E17" w:rsidSect="00A56E47">
      <w:pgSz w:w="11906" w:h="16838"/>
      <w:pgMar w:top="567" w:right="68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D559F"/>
    <w:rsid w:val="00035E17"/>
    <w:rsid w:val="000D6F21"/>
    <w:rsid w:val="000F56A7"/>
    <w:rsid w:val="001A2F35"/>
    <w:rsid w:val="001F6686"/>
    <w:rsid w:val="00253CB2"/>
    <w:rsid w:val="00254A84"/>
    <w:rsid w:val="00257C59"/>
    <w:rsid w:val="003509EB"/>
    <w:rsid w:val="00432FCE"/>
    <w:rsid w:val="00475767"/>
    <w:rsid w:val="004A1E09"/>
    <w:rsid w:val="0050422E"/>
    <w:rsid w:val="005D559F"/>
    <w:rsid w:val="00622C17"/>
    <w:rsid w:val="007823EA"/>
    <w:rsid w:val="00A56E47"/>
    <w:rsid w:val="00AA2BC5"/>
    <w:rsid w:val="00AE38C6"/>
    <w:rsid w:val="00B43F49"/>
    <w:rsid w:val="00DB1CC3"/>
    <w:rsid w:val="00E861FB"/>
    <w:rsid w:val="00EA2AA4"/>
    <w:rsid w:val="00EF73E1"/>
    <w:rsid w:val="00FC4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59F"/>
    <w:pPr>
      <w:spacing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59F"/>
    <w:pPr>
      <w:ind w:left="720"/>
      <w:contextualSpacing/>
    </w:pPr>
  </w:style>
  <w:style w:type="table" w:customStyle="1" w:styleId="1">
    <w:name w:val="Сетка таблицы1"/>
    <w:basedOn w:val="a1"/>
    <w:next w:val="a3"/>
    <w:uiPriority w:val="39"/>
    <w:rsid w:val="00035E17"/>
    <w:pPr>
      <w:spacing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54A8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59F"/>
    <w:pPr>
      <w:spacing w:line="240" w:lineRule="auto"/>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559F"/>
    <w:pPr>
      <w:ind w:left="720"/>
      <w:contextualSpacing/>
    </w:pPr>
  </w:style>
  <w:style w:type="table" w:customStyle="1" w:styleId="1">
    <w:name w:val="Сетка таблицы1"/>
    <w:basedOn w:val="a1"/>
    <w:next w:val="a3"/>
    <w:uiPriority w:val="39"/>
    <w:rsid w:val="00035E17"/>
    <w:pPr>
      <w:spacing w:line="240" w:lineRule="auto"/>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КБО</cp:lastModifiedBy>
  <cp:revision>13</cp:revision>
  <dcterms:created xsi:type="dcterms:W3CDTF">2022-10-23T13:13:00Z</dcterms:created>
  <dcterms:modified xsi:type="dcterms:W3CDTF">2022-11-02T08:02:00Z</dcterms:modified>
</cp:coreProperties>
</file>