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10" w:rsidRPr="00634BD9" w:rsidRDefault="008C3F10" w:rsidP="007F590C">
      <w:pPr>
        <w:pStyle w:val="NoSpacing"/>
        <w:ind w:firstLine="709"/>
        <w:jc w:val="right"/>
        <w:rPr>
          <w:rFonts w:ascii="Times New Roman" w:hAnsi="Times New Roman"/>
          <w:szCs w:val="24"/>
        </w:rPr>
      </w:pPr>
      <w:r w:rsidRPr="00283033">
        <w:rPr>
          <w:rFonts w:ascii="Times New Roman" w:hAnsi="Times New Roman"/>
          <w:szCs w:val="24"/>
          <w:lang w:val="uk-UA"/>
        </w:rPr>
        <w:t>Додаток №</w:t>
      </w:r>
      <w:r>
        <w:rPr>
          <w:rFonts w:ascii="Times New Roman" w:hAnsi="Times New Roman"/>
          <w:szCs w:val="24"/>
          <w:lang w:val="uk-UA"/>
        </w:rPr>
        <w:t>1</w:t>
      </w:r>
      <w:r w:rsidRPr="007F590C">
        <w:rPr>
          <w:rFonts w:ascii="Times New Roman" w:hAnsi="Times New Roman"/>
          <w:szCs w:val="24"/>
          <w:lang w:val="uk-UA"/>
        </w:rPr>
        <w:t>до оголошення</w:t>
      </w:r>
    </w:p>
    <w:p w:rsidR="008C3F10" w:rsidRDefault="008C3F10" w:rsidP="007F590C">
      <w:pPr>
        <w:pStyle w:val="NoSpacing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8C3F10" w:rsidRPr="00535D01" w:rsidRDefault="008C3F10" w:rsidP="007F590C">
      <w:pPr>
        <w:pStyle w:val="NoSpacing"/>
        <w:spacing w:line="276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535D01">
        <w:rPr>
          <w:rFonts w:ascii="Times New Roman" w:hAnsi="Times New Roman"/>
          <w:b/>
          <w:szCs w:val="24"/>
          <w:lang w:val="uk-UA"/>
        </w:rPr>
        <w:t>Технічні вимоги до предмета закупівлі</w:t>
      </w:r>
    </w:p>
    <w:p w:rsidR="008C3F10" w:rsidRPr="00535D01" w:rsidRDefault="008C3F10" w:rsidP="007F590C">
      <w:pPr>
        <w:pStyle w:val="NoSpacing"/>
        <w:spacing w:line="276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535D01">
        <w:rPr>
          <w:rFonts w:ascii="Times New Roman" w:hAnsi="Times New Roman"/>
          <w:b/>
          <w:bCs/>
          <w:szCs w:val="24"/>
          <w:lang w:val="uk-UA"/>
        </w:rPr>
        <w:t xml:space="preserve"> бензин А-95 (талони)(ДК 021:2015 код 09130000-9: Нафта і дистиляти)</w:t>
      </w:r>
    </w:p>
    <w:p w:rsidR="008C3F10" w:rsidRPr="00535D01" w:rsidRDefault="008C3F10" w:rsidP="007F590C">
      <w:pPr>
        <w:pStyle w:val="NoSpacing"/>
        <w:spacing w:line="276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75"/>
        <w:gridCol w:w="8"/>
        <w:gridCol w:w="4301"/>
        <w:gridCol w:w="8"/>
        <w:gridCol w:w="1842"/>
        <w:gridCol w:w="2835"/>
      </w:tblGrid>
      <w:tr w:rsidR="008C3F10" w:rsidRPr="00535D01" w:rsidTr="00194197">
        <w:trPr>
          <w:trHeight w:val="247"/>
        </w:trPr>
        <w:tc>
          <w:tcPr>
            <w:tcW w:w="675" w:type="dxa"/>
            <w:vAlign w:val="center"/>
          </w:tcPr>
          <w:p w:rsidR="008C3F10" w:rsidRPr="001255CD" w:rsidRDefault="008C3F10" w:rsidP="0019419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  <w:t>№</w:t>
            </w:r>
          </w:p>
          <w:p w:rsidR="008C3F10" w:rsidRPr="001255CD" w:rsidRDefault="008C3F10" w:rsidP="0019419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  <w:t>з/п</w:t>
            </w:r>
          </w:p>
        </w:tc>
        <w:tc>
          <w:tcPr>
            <w:tcW w:w="4309" w:type="dxa"/>
            <w:gridSpan w:val="2"/>
            <w:vAlign w:val="center"/>
          </w:tcPr>
          <w:p w:rsidR="008C3F10" w:rsidRPr="001255CD" w:rsidRDefault="008C3F10" w:rsidP="0019419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  <w:t>Найменування товару</w:t>
            </w:r>
          </w:p>
        </w:tc>
        <w:tc>
          <w:tcPr>
            <w:tcW w:w="1850" w:type="dxa"/>
            <w:gridSpan w:val="2"/>
            <w:vAlign w:val="center"/>
          </w:tcPr>
          <w:p w:rsidR="008C3F10" w:rsidRPr="001255CD" w:rsidRDefault="008C3F10" w:rsidP="0019419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i/>
                <w:szCs w:val="24"/>
                <w:lang w:val="uk-UA"/>
              </w:rPr>
              <w:t>Од.</w:t>
            </w:r>
          </w:p>
          <w:p w:rsidR="008C3F10" w:rsidRPr="001255CD" w:rsidRDefault="008C3F10" w:rsidP="0019419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i/>
                <w:szCs w:val="24"/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8C3F10" w:rsidRPr="001255CD" w:rsidRDefault="008C3F10" w:rsidP="0019419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i/>
                <w:szCs w:val="24"/>
                <w:lang w:val="uk-UA"/>
              </w:rPr>
              <w:t>Кількість</w:t>
            </w:r>
          </w:p>
        </w:tc>
      </w:tr>
      <w:tr w:rsidR="008C3F10" w:rsidRPr="00535D01" w:rsidTr="00194197">
        <w:trPr>
          <w:trHeight w:val="247"/>
        </w:trPr>
        <w:tc>
          <w:tcPr>
            <w:tcW w:w="683" w:type="dxa"/>
            <w:gridSpan w:val="2"/>
          </w:tcPr>
          <w:p w:rsidR="008C3F10" w:rsidRPr="001255CD" w:rsidRDefault="008C3F10" w:rsidP="00194197">
            <w:pPr>
              <w:pStyle w:val="NoSpacing"/>
              <w:spacing w:line="276" w:lineRule="auto"/>
              <w:rPr>
                <w:rFonts w:ascii="Times New Roman" w:hAnsi="Times New Roman"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4309" w:type="dxa"/>
            <w:gridSpan w:val="2"/>
          </w:tcPr>
          <w:p w:rsidR="008C3F10" w:rsidRPr="001255CD" w:rsidRDefault="008C3F10" w:rsidP="0019419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szCs w:val="24"/>
                <w:lang w:val="uk-UA"/>
              </w:rPr>
              <w:t>Бензин А-95 (</w:t>
            </w:r>
            <w:r w:rsidRPr="001255CD">
              <w:rPr>
                <w:rFonts w:ascii="Times New Roman" w:hAnsi="Times New Roman"/>
                <w:bCs/>
                <w:szCs w:val="24"/>
                <w:lang w:val="uk-UA"/>
              </w:rPr>
              <w:t>талони)</w:t>
            </w:r>
          </w:p>
        </w:tc>
        <w:tc>
          <w:tcPr>
            <w:tcW w:w="1842" w:type="dxa"/>
          </w:tcPr>
          <w:p w:rsidR="008C3F10" w:rsidRPr="001255CD" w:rsidRDefault="008C3F10" w:rsidP="0019419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szCs w:val="24"/>
                <w:lang w:val="uk-UA"/>
              </w:rPr>
              <w:t>л</w:t>
            </w:r>
          </w:p>
        </w:tc>
        <w:tc>
          <w:tcPr>
            <w:tcW w:w="2835" w:type="dxa"/>
          </w:tcPr>
          <w:p w:rsidR="008C3F10" w:rsidRPr="001255CD" w:rsidRDefault="008C3F10" w:rsidP="0019419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1080</w:t>
            </w:r>
          </w:p>
        </w:tc>
      </w:tr>
    </w:tbl>
    <w:p w:rsidR="008C3F10" w:rsidRPr="00535D01" w:rsidRDefault="008C3F10" w:rsidP="007F590C">
      <w:pPr>
        <w:tabs>
          <w:tab w:val="left" w:pos="5400"/>
        </w:tabs>
        <w:rPr>
          <w:lang w:val="uk-UA"/>
        </w:rPr>
      </w:pPr>
    </w:p>
    <w:p w:rsidR="008C3F10" w:rsidRPr="00535D01" w:rsidRDefault="008C3F10" w:rsidP="007F590C">
      <w:pPr>
        <w:jc w:val="both"/>
        <w:rPr>
          <w:b/>
          <w:iCs/>
          <w:color w:val="000000"/>
          <w:spacing w:val="4"/>
          <w:u w:val="single"/>
          <w:lang w:val="uk-UA"/>
        </w:rPr>
      </w:pPr>
      <w:r w:rsidRPr="00535D01">
        <w:rPr>
          <w:b/>
          <w:iCs/>
          <w:color w:val="000000"/>
          <w:spacing w:val="4"/>
          <w:u w:val="single"/>
          <w:lang w:val="uk-UA"/>
        </w:rPr>
        <w:t>Загальні вимоги:</w:t>
      </w:r>
    </w:p>
    <w:p w:rsidR="008C3F10" w:rsidRPr="00535D01" w:rsidRDefault="008C3F10" w:rsidP="007F590C">
      <w:pPr>
        <w:pStyle w:val="ListParagraph"/>
        <w:tabs>
          <w:tab w:val="left" w:pos="142"/>
        </w:tabs>
        <w:ind w:left="142" w:hanging="142"/>
        <w:jc w:val="both"/>
        <w:rPr>
          <w:iCs/>
          <w:color w:val="000000"/>
          <w:spacing w:val="4"/>
          <w:lang w:val="uk-UA"/>
        </w:rPr>
      </w:pPr>
      <w:r w:rsidRPr="00535D01">
        <w:rPr>
          <w:iCs/>
          <w:color w:val="000000"/>
          <w:spacing w:val="4"/>
          <w:lang w:val="uk-UA"/>
        </w:rPr>
        <w:t>1. Учасник здійснює поставку товару Замовнику за свій рахунок.</w:t>
      </w:r>
    </w:p>
    <w:p w:rsidR="008C3F10" w:rsidRPr="00535D01" w:rsidRDefault="008C3F10" w:rsidP="007F590C">
      <w:pPr>
        <w:jc w:val="both"/>
        <w:rPr>
          <w:lang w:val="uk-UA"/>
        </w:rPr>
      </w:pPr>
      <w:r w:rsidRPr="00535D01">
        <w:rPr>
          <w:lang w:val="uk-UA"/>
        </w:rPr>
        <w:t>2. Якість  бензину А-95 повинна відповідати ви</w:t>
      </w:r>
      <w:bookmarkStart w:id="0" w:name="_GoBack"/>
      <w:bookmarkEnd w:id="0"/>
      <w:r w:rsidRPr="00535D01">
        <w:rPr>
          <w:lang w:val="uk-UA"/>
        </w:rPr>
        <w:t>могам ДСТУ 7687:2015 Бензин. Євро. Технічні умови» і мати паспорт якості на кожну партію товару та сертифікат відповідності.</w:t>
      </w:r>
    </w:p>
    <w:p w:rsidR="008C3F10" w:rsidRDefault="008C3F10" w:rsidP="007F590C">
      <w:pPr>
        <w:jc w:val="both"/>
        <w:rPr>
          <w:lang w:val="uk-UA"/>
        </w:rPr>
      </w:pPr>
      <w:r w:rsidRPr="00535D01">
        <w:rPr>
          <w:lang w:val="uk-UA"/>
        </w:rPr>
        <w:t>3. Учасник повинен надати в електронному (сканованому) вигляді інформацію про розгалужену мережу власних, орендованих чи партнерських АЗС (за талонами емітованими партнерами-власниками цих АЗС, з наданням копій діючих договорів) не менше 3 в межах міста Рівне а також п</w:t>
      </w:r>
      <w:r>
        <w:rPr>
          <w:lang w:val="uk-UA"/>
        </w:rPr>
        <w:t>о трасі до м. Києва з переліченого</w:t>
      </w:r>
      <w:r w:rsidRPr="00535D01">
        <w:rPr>
          <w:lang w:val="uk-UA"/>
        </w:rPr>
        <w:t xml:space="preserve"> обласн</w:t>
      </w:r>
      <w:r>
        <w:rPr>
          <w:lang w:val="uk-UA"/>
        </w:rPr>
        <w:t>ого</w:t>
      </w:r>
      <w:r w:rsidRPr="00535D01">
        <w:rPr>
          <w:lang w:val="uk-UA"/>
        </w:rPr>
        <w:t xml:space="preserve"> центр</w:t>
      </w:r>
      <w:r>
        <w:rPr>
          <w:lang w:val="uk-UA"/>
        </w:rPr>
        <w:t>у</w:t>
      </w:r>
      <w:r w:rsidRPr="00535D01">
        <w:rPr>
          <w:lang w:val="uk-UA"/>
        </w:rPr>
        <w:t>, на яких буде здійснюватися заправка за талонами або скретч</w:t>
      </w:r>
      <w:r w:rsidRPr="00120F47">
        <w:rPr>
          <w:lang w:val="uk-UA"/>
        </w:rPr>
        <w:t>-картками (вказати адреси АЗС).</w:t>
      </w:r>
    </w:p>
    <w:p w:rsidR="008C3F10" w:rsidRDefault="008C3F10" w:rsidP="00EA4D05">
      <w:pPr>
        <w:ind w:firstLine="708"/>
        <w:jc w:val="both"/>
        <w:rPr>
          <w:lang w:val="uk-UA"/>
        </w:rPr>
      </w:pPr>
      <w:r w:rsidRPr="00CD2869">
        <w:rPr>
          <w:lang w:val="uk-UA"/>
        </w:rPr>
        <w:t>Заправка автотранспорту Замовника повинна здійснюватися цілодобово.</w:t>
      </w:r>
    </w:p>
    <w:p w:rsidR="008C3F10" w:rsidRDefault="008C3F10" w:rsidP="006766E5">
      <w:pPr>
        <w:ind w:firstLine="708"/>
        <w:jc w:val="both"/>
        <w:rPr>
          <w:lang w:val="uk-UA"/>
        </w:rPr>
      </w:pPr>
      <w:r w:rsidRPr="006766E5">
        <w:rPr>
          <w:lang w:val="uk-UA"/>
        </w:rPr>
        <w:t>Поставка товару Замовнику здійснюється по талона</w:t>
      </w:r>
      <w:r>
        <w:rPr>
          <w:lang w:val="uk-UA"/>
        </w:rPr>
        <w:t>х</w:t>
      </w:r>
      <w:r w:rsidRPr="006766E5">
        <w:rPr>
          <w:lang w:val="uk-UA"/>
        </w:rPr>
        <w:t xml:space="preserve"> єдиного зразка для всієї мережі АЗС Учасника та/або партнерських АЗС (у разі наявності). Бензин А-95 надається талонами єдиного зразку (бренд нанесений на талоні має відповідати бренду запропонованих АЗС), які діють по Україні(крім АР Крим, м. Донецьк та м. Луганськ).</w:t>
      </w:r>
    </w:p>
    <w:p w:rsidR="008C3F10" w:rsidRDefault="008C3F10" w:rsidP="006766E5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9827D4">
        <w:rPr>
          <w:lang w:val="uk-UA"/>
        </w:rPr>
        <w:t xml:space="preserve">Постачальник відпускає </w:t>
      </w:r>
      <w:r>
        <w:rPr>
          <w:lang w:val="uk-UA"/>
        </w:rPr>
        <w:t>бензин</w:t>
      </w:r>
      <w:r w:rsidRPr="00793A5F">
        <w:rPr>
          <w:lang w:val="uk-UA"/>
        </w:rPr>
        <w:t xml:space="preserve">на АЗС </w:t>
      </w:r>
      <w:r w:rsidRPr="009827D4">
        <w:rPr>
          <w:lang w:val="uk-UA"/>
        </w:rPr>
        <w:t>(талонами)</w:t>
      </w:r>
      <w:r w:rsidRPr="00793A5F">
        <w:rPr>
          <w:lang w:val="uk-UA"/>
        </w:rPr>
        <w:t>на нафтопродукти</w:t>
      </w:r>
      <w:r>
        <w:rPr>
          <w:lang w:val="uk-UA"/>
        </w:rPr>
        <w:t>, які</w:t>
      </w:r>
      <w:r w:rsidRPr="00793A5F">
        <w:rPr>
          <w:lang w:val="uk-UA"/>
        </w:rPr>
        <w:t xml:space="preserve"> мають містити найменування пального, літраж та термін дії</w:t>
      </w:r>
      <w:r w:rsidRPr="009827D4">
        <w:rPr>
          <w:lang w:val="uk-UA"/>
        </w:rPr>
        <w:t>. Строк дії (використання) талонів повинен становити не менш ніж 12 місяців, у разі не використання талонів Постачальник зобов’язаний продовжити термін дії до повного використання</w:t>
      </w:r>
      <w:r>
        <w:rPr>
          <w:lang w:val="uk-UA"/>
        </w:rPr>
        <w:t xml:space="preserve">. </w:t>
      </w:r>
      <w:r w:rsidRPr="00185310">
        <w:rPr>
          <w:lang w:val="uk-UA"/>
        </w:rPr>
        <w:t>У разі зміни зовнішньої форми талонів Учасник здійснює обмін цих талонів без додаткової на це оплати Замовником, на інші рівнозначні талони.</w:t>
      </w:r>
      <w:r>
        <w:rPr>
          <w:lang w:val="uk-UA"/>
        </w:rPr>
        <w:t xml:space="preserve"> Учасник також надає у своїй пропозиції скановані копії талонів на пальне.</w:t>
      </w:r>
    </w:p>
    <w:p w:rsidR="008C3F10" w:rsidRPr="00A33F0B" w:rsidRDefault="008C3F10" w:rsidP="007F590C">
      <w:pPr>
        <w:jc w:val="both"/>
        <w:rPr>
          <w:lang w:val="uk-UA"/>
        </w:rPr>
      </w:pPr>
      <w:r>
        <w:rPr>
          <w:lang w:val="uk-UA"/>
        </w:rPr>
        <w:t xml:space="preserve">5. </w:t>
      </w:r>
      <w:r w:rsidRPr="00A33F0B">
        <w:rPr>
          <w:lang w:val="uk-UA"/>
        </w:rPr>
        <w:t>Право власності на Товар переходить у момент фактичного отримання покупцем талонів, що підтверджується Актом приймання-передачі талонів, підписаним уповноваженими представниками та скріпленим печатками обох сторін.</w:t>
      </w:r>
    </w:p>
    <w:p w:rsidR="008C3F10" w:rsidRDefault="008C3F10" w:rsidP="007F590C">
      <w:pPr>
        <w:jc w:val="both"/>
        <w:rPr>
          <w:lang w:val="uk-UA"/>
        </w:rPr>
      </w:pPr>
      <w:r>
        <w:rPr>
          <w:lang w:val="uk-UA"/>
        </w:rPr>
        <w:t>6</w:t>
      </w:r>
      <w:r w:rsidRPr="00A33F0B">
        <w:rPr>
          <w:lang w:val="uk-UA"/>
        </w:rPr>
        <w:t>. Документи на Товар, які постачальник повинен передати покупцеві разом із талонами: рахунок, видаткова накладна.</w:t>
      </w:r>
    </w:p>
    <w:p w:rsidR="008C3F10" w:rsidRPr="00FB660F" w:rsidRDefault="008C3F10" w:rsidP="007F590C">
      <w:pPr>
        <w:tabs>
          <w:tab w:val="left" w:pos="1080"/>
        </w:tabs>
        <w:ind w:firstLine="567"/>
        <w:jc w:val="both"/>
        <w:rPr>
          <w:noProof/>
          <w:lang w:val="uk-UA"/>
        </w:rPr>
      </w:pPr>
      <w:r w:rsidRPr="00FB660F">
        <w:rPr>
          <w:noProof/>
          <w:lang w:val="uk-UA"/>
        </w:rPr>
        <w:t>На підтвердження обов’язкової наявності АЗС Учасник повинен надати інформаційну довідку за формою, наведеною нижче, завірену підписом уповоноваженої особи та відбитком печатки (у разі наявності) про наявність АЗС:</w:t>
      </w:r>
    </w:p>
    <w:p w:rsidR="008C3F10" w:rsidRPr="002C66FE" w:rsidRDefault="008C3F10" w:rsidP="007F590C">
      <w:pPr>
        <w:tabs>
          <w:tab w:val="left" w:pos="1080"/>
        </w:tabs>
        <w:ind w:firstLine="709"/>
        <w:jc w:val="both"/>
        <w:rPr>
          <w:noProof/>
          <w:lang w:val="uk-UA"/>
        </w:rPr>
      </w:pPr>
    </w:p>
    <w:tbl>
      <w:tblPr>
        <w:tblW w:w="103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1983"/>
        <w:gridCol w:w="1116"/>
        <w:gridCol w:w="1506"/>
        <w:gridCol w:w="1531"/>
        <w:gridCol w:w="2337"/>
        <w:gridCol w:w="1365"/>
      </w:tblGrid>
      <w:tr w:rsidR="008C3F10" w:rsidRPr="002C66FE" w:rsidTr="00194197">
        <w:tc>
          <w:tcPr>
            <w:tcW w:w="53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 xml:space="preserve">№ </w:t>
            </w:r>
            <w:r w:rsidRPr="002C66FE">
              <w:rPr>
                <w:b/>
                <w:noProof/>
                <w:lang w:val="uk-UA"/>
              </w:rPr>
              <w:br/>
              <w:t>з/п</w:t>
            </w:r>
          </w:p>
        </w:tc>
        <w:tc>
          <w:tcPr>
            <w:tcW w:w="1909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Адреса розташування об’єкта (фактичне місце розташування)*</w:t>
            </w:r>
          </w:p>
        </w:tc>
        <w:tc>
          <w:tcPr>
            <w:tcW w:w="1041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Назва АЗС (бренд)*</w:t>
            </w:r>
          </w:p>
        </w:tc>
        <w:tc>
          <w:tcPr>
            <w:tcW w:w="151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Належить Учаснику на правах властності*</w:t>
            </w:r>
          </w:p>
        </w:tc>
        <w:tc>
          <w:tcPr>
            <w:tcW w:w="1530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Орендована Учасником на підставі договорів оренди*</w:t>
            </w:r>
          </w:p>
        </w:tc>
        <w:tc>
          <w:tcPr>
            <w:tcW w:w="2534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Належить іншим операторам ринку нафтопродуктів-партнерам Учасника. Можуть приймати талони Учасника*</w:t>
            </w:r>
          </w:p>
        </w:tc>
        <w:tc>
          <w:tcPr>
            <w:tcW w:w="1305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Контактні телефони*</w:t>
            </w:r>
          </w:p>
        </w:tc>
      </w:tr>
      <w:tr w:rsidR="008C3F10" w:rsidRPr="002C66FE" w:rsidTr="00194197">
        <w:tc>
          <w:tcPr>
            <w:tcW w:w="53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1</w:t>
            </w:r>
          </w:p>
        </w:tc>
        <w:tc>
          <w:tcPr>
            <w:tcW w:w="1909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2</w:t>
            </w:r>
          </w:p>
        </w:tc>
        <w:tc>
          <w:tcPr>
            <w:tcW w:w="1041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3</w:t>
            </w:r>
          </w:p>
        </w:tc>
        <w:tc>
          <w:tcPr>
            <w:tcW w:w="151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4</w:t>
            </w:r>
          </w:p>
        </w:tc>
        <w:tc>
          <w:tcPr>
            <w:tcW w:w="1530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5</w:t>
            </w:r>
          </w:p>
        </w:tc>
        <w:tc>
          <w:tcPr>
            <w:tcW w:w="2534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6</w:t>
            </w:r>
          </w:p>
        </w:tc>
        <w:tc>
          <w:tcPr>
            <w:tcW w:w="1305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7</w:t>
            </w:r>
          </w:p>
        </w:tc>
      </w:tr>
      <w:tr w:rsidR="008C3F10" w:rsidRPr="002C66FE" w:rsidTr="00194197">
        <w:tc>
          <w:tcPr>
            <w:tcW w:w="53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909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041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2534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305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</w:tr>
      <w:tr w:rsidR="008C3F10" w:rsidRPr="002C66FE" w:rsidTr="00194197">
        <w:tc>
          <w:tcPr>
            <w:tcW w:w="53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909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041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2534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305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</w:tr>
    </w:tbl>
    <w:p w:rsidR="008C3F10" w:rsidRPr="00FB660F" w:rsidRDefault="008C3F10" w:rsidP="007F590C">
      <w:pPr>
        <w:tabs>
          <w:tab w:val="left" w:pos="1080"/>
        </w:tabs>
        <w:jc w:val="both"/>
        <w:rPr>
          <w:noProof/>
          <w:sz w:val="20"/>
          <w:lang w:val="uk-UA"/>
        </w:rPr>
      </w:pPr>
      <w:r w:rsidRPr="00FB660F">
        <w:rPr>
          <w:noProof/>
          <w:sz w:val="20"/>
          <w:lang w:val="uk-UA"/>
        </w:rPr>
        <w:t>*Незаповнення граф 2, 3 та 7 відповідно до вимог, буде розцінено Замовником, як подання неповної інформації і надає право Замовнику відхилити пропозицію Учасника.</w:t>
      </w:r>
    </w:p>
    <w:p w:rsidR="008C3F10" w:rsidRPr="00FB660F" w:rsidRDefault="008C3F10" w:rsidP="007F590C">
      <w:pPr>
        <w:tabs>
          <w:tab w:val="left" w:pos="1080"/>
        </w:tabs>
        <w:jc w:val="both"/>
        <w:rPr>
          <w:noProof/>
          <w:sz w:val="20"/>
          <w:lang w:val="uk-UA"/>
        </w:rPr>
      </w:pPr>
      <w:r w:rsidRPr="00FB660F">
        <w:rPr>
          <w:noProof/>
          <w:sz w:val="20"/>
          <w:lang w:val="uk-UA"/>
        </w:rPr>
        <w:t>Графи 4, 5, 6 даної форми по кожній позиції заповнюються знаком «+» чи словом «так» з подальшим документальним підтвердженням із зазначенням номеру за порядком.</w:t>
      </w:r>
    </w:p>
    <w:p w:rsidR="008C3F10" w:rsidRDefault="008C3F10" w:rsidP="007F590C">
      <w:pPr>
        <w:tabs>
          <w:tab w:val="left" w:pos="1080"/>
        </w:tabs>
        <w:jc w:val="both"/>
        <w:rPr>
          <w:noProof/>
          <w:sz w:val="20"/>
          <w:lang w:val="uk-UA"/>
        </w:rPr>
      </w:pPr>
      <w:r w:rsidRPr="00FB660F">
        <w:rPr>
          <w:noProof/>
          <w:sz w:val="20"/>
          <w:lang w:val="uk-UA"/>
        </w:rPr>
        <w:t>Ненадання данної інформацінйої довідки, невиконання вимог Замовника, щодо заповнення даної довідки, ненадання чи непідтвердження інформації про наявність АЗС, буде віднесено на ризик Учасника і надає право Замовнику відхилити його пропозицію.</w:t>
      </w:r>
    </w:p>
    <w:p w:rsidR="008C3F10" w:rsidRPr="00FB660F" w:rsidRDefault="008C3F10" w:rsidP="007F590C">
      <w:pPr>
        <w:tabs>
          <w:tab w:val="left" w:pos="1080"/>
        </w:tabs>
        <w:jc w:val="both"/>
        <w:rPr>
          <w:noProof/>
          <w:sz w:val="20"/>
          <w:lang w:val="uk-UA"/>
        </w:rPr>
      </w:pPr>
      <w:r w:rsidRPr="00F60736">
        <w:rPr>
          <w:noProof/>
          <w:sz w:val="20"/>
          <w:lang w:val="uk-UA"/>
        </w:rPr>
        <w:t>Відповідно до частини першої статті 5 Закону України «Про  санкції», доручення Прем’єр – міністра України від 24.09.2015 №39207/1/1-15 закупівля товарів, робіт і послуг не буде здійснюватися у юридичних осіб –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в інших суб’єктів господарювання, що здійснюють продаж товарів, робіт і послуг походження з  Російської Федерації, крім випадків, коли заміщення таких предметів закупівлі іншими не можливо, що підтверджено Міністерством економічного розвитку і торгівлі України.</w:t>
      </w:r>
    </w:p>
    <w:p w:rsidR="008C3F10" w:rsidRPr="00CD2869" w:rsidRDefault="008C3F10" w:rsidP="00CD2869">
      <w:pPr>
        <w:ind w:firstLine="708"/>
        <w:jc w:val="both"/>
        <w:rPr>
          <w:lang w:val="uk-UA"/>
        </w:rPr>
      </w:pPr>
      <w:r w:rsidRPr="00CD2869">
        <w:rPr>
          <w:lang w:val="uk-UA"/>
        </w:rPr>
        <w:t>Технічні, якісні характеристики предмета закупівлі передбачають необхідність застосування заходів із захисту довкілля(надається довідка в довільній формі).</w:t>
      </w:r>
    </w:p>
    <w:p w:rsidR="008C3F10" w:rsidRDefault="008C3F10" w:rsidP="00CD2869">
      <w:pPr>
        <w:ind w:firstLine="708"/>
        <w:jc w:val="both"/>
        <w:rPr>
          <w:lang w:val="uk-UA"/>
        </w:rPr>
      </w:pPr>
      <w:r w:rsidRPr="00CD2869">
        <w:rPr>
          <w:lang w:val="uk-UA"/>
        </w:rPr>
        <w:t>Товар, що закуповується у Учасника, повинен відповідати екологічним нормам, що документально підтверджується</w:t>
      </w:r>
      <w:r>
        <w:rPr>
          <w:lang w:val="uk-UA"/>
        </w:rPr>
        <w:t xml:space="preserve"> </w:t>
      </w:r>
      <w:r w:rsidRPr="00CD2869">
        <w:rPr>
          <w:lang w:val="uk-UA"/>
        </w:rPr>
        <w:t>Учасником у складі своєї пропозиції.</w:t>
      </w:r>
    </w:p>
    <w:p w:rsidR="008C3F10" w:rsidRPr="00CD2869" w:rsidRDefault="008C3F10" w:rsidP="00CD2869">
      <w:pPr>
        <w:ind w:firstLine="708"/>
        <w:jc w:val="both"/>
        <w:rPr>
          <w:lang w:val="uk-UA"/>
        </w:rPr>
      </w:pPr>
      <w:r w:rsidRPr="00CD2869">
        <w:rPr>
          <w:lang w:val="uk-UA"/>
        </w:rPr>
        <w:t>Учасник надає документи (сертифікати) щодо відповідності запропонованого товару технічним умовам та вимогам, які передбачені чинним законодавством України.</w:t>
      </w:r>
    </w:p>
    <w:sectPr w:rsidR="008C3F10" w:rsidRPr="00CD2869" w:rsidSect="00A10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90C"/>
    <w:rsid w:val="00010FCB"/>
    <w:rsid w:val="00120F47"/>
    <w:rsid w:val="001255CD"/>
    <w:rsid w:val="00185310"/>
    <w:rsid w:val="00194197"/>
    <w:rsid w:val="002205C5"/>
    <w:rsid w:val="00283033"/>
    <w:rsid w:val="002C66FE"/>
    <w:rsid w:val="00474058"/>
    <w:rsid w:val="00535D01"/>
    <w:rsid w:val="00606E42"/>
    <w:rsid w:val="00621021"/>
    <w:rsid w:val="00634BD9"/>
    <w:rsid w:val="006766E5"/>
    <w:rsid w:val="00764165"/>
    <w:rsid w:val="00793A5F"/>
    <w:rsid w:val="007F590C"/>
    <w:rsid w:val="008C3F10"/>
    <w:rsid w:val="00931965"/>
    <w:rsid w:val="009827D4"/>
    <w:rsid w:val="00A10845"/>
    <w:rsid w:val="00A33F0B"/>
    <w:rsid w:val="00CD2869"/>
    <w:rsid w:val="00EA4D05"/>
    <w:rsid w:val="00F60736"/>
    <w:rsid w:val="00F6261A"/>
    <w:rsid w:val="00FB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0C"/>
    <w:rPr>
      <w:rFonts w:ascii="Times New Roman" w:hAnsi="Times New Roman"/>
      <w:color w:val="00000A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F590C"/>
    <w:rPr>
      <w:color w:val="00000A"/>
      <w:sz w:val="24"/>
      <w:lang w:val="ru-RU" w:eastAsia="en-US"/>
    </w:rPr>
  </w:style>
  <w:style w:type="paragraph" w:styleId="ListParagraph">
    <w:name w:val="List Paragraph"/>
    <w:basedOn w:val="Normal"/>
    <w:uiPriority w:val="99"/>
    <w:qFormat/>
    <w:rsid w:val="007F5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2752</Words>
  <Characters>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№1до оголошення</dc:title>
  <dc:subject/>
  <dc:creator>vk</dc:creator>
  <cp:keywords/>
  <dc:description/>
  <cp:lastModifiedBy>u17-076</cp:lastModifiedBy>
  <cp:revision>3</cp:revision>
  <dcterms:created xsi:type="dcterms:W3CDTF">2022-10-12T13:19:00Z</dcterms:created>
  <dcterms:modified xsi:type="dcterms:W3CDTF">2022-10-13T06:06:00Z</dcterms:modified>
</cp:coreProperties>
</file>