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74C440E3" w14:textId="77777777" w:rsidR="0010277F" w:rsidRPr="00C26289" w:rsidRDefault="0010277F" w:rsidP="0010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</w:p>
    <w:p w14:paraId="27FA298B" w14:textId="0DBBF4B9" w:rsidR="0010277F" w:rsidRDefault="0010277F" w:rsidP="0010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</w:t>
      </w:r>
      <w:proofErr w:type="spellStart"/>
      <w:r w:rsidRPr="003A125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</w:t>
      </w:r>
      <w:proofErr w:type="spellEnd"/>
      <w:r w:rsidRPr="003A1256">
        <w:rPr>
          <w:rFonts w:ascii="Times New Roman" w:hAnsi="Times New Roman"/>
          <w:sz w:val="24"/>
          <w:szCs w:val="24"/>
        </w:rPr>
        <w:t xml:space="preserve">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пропонуємо здійснити закупівлю зазначено</w:t>
      </w:r>
      <w:r w:rsidR="00C22E9A">
        <w:rPr>
          <w:rFonts w:ascii="Times New Roman" w:hAnsi="Times New Roman"/>
          <w:sz w:val="24"/>
          <w:szCs w:val="24"/>
        </w:rPr>
        <w:t>го</w:t>
      </w:r>
      <w:r w:rsidRPr="003A1256">
        <w:rPr>
          <w:rFonts w:ascii="Times New Roman" w:hAnsi="Times New Roman"/>
          <w:sz w:val="24"/>
          <w:szCs w:val="24"/>
        </w:rPr>
        <w:t xml:space="preserve"> в нашій пропозиції </w:t>
      </w:r>
      <w:r w:rsidR="00C22E9A">
        <w:rPr>
          <w:rFonts w:ascii="Times New Roman" w:hAnsi="Times New Roman"/>
          <w:sz w:val="24"/>
          <w:szCs w:val="24"/>
        </w:rPr>
        <w:t>товару</w:t>
      </w:r>
      <w:r w:rsidRPr="003A1256">
        <w:rPr>
          <w:rFonts w:ascii="Times New Roman" w:hAnsi="Times New Roman"/>
          <w:sz w:val="24"/>
          <w:szCs w:val="24"/>
        </w:rPr>
        <w:t xml:space="preserve">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0E6869E0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</w:t>
      </w:r>
      <w:r w:rsidR="00266A43">
        <w:rPr>
          <w:rFonts w:ascii="Times New Roman" w:hAnsi="Times New Roman"/>
          <w:sz w:val="24"/>
          <w:szCs w:val="24"/>
        </w:rPr>
        <w:t xml:space="preserve">надати </w:t>
      </w:r>
      <w:r w:rsidR="00C22E9A">
        <w:rPr>
          <w:rFonts w:ascii="Times New Roman" w:hAnsi="Times New Roman"/>
          <w:sz w:val="24"/>
          <w:szCs w:val="24"/>
        </w:rPr>
        <w:t>товар</w:t>
      </w:r>
      <w:r w:rsidRPr="003A1256">
        <w:rPr>
          <w:rFonts w:ascii="Times New Roman" w:hAnsi="Times New Roman"/>
          <w:sz w:val="24"/>
          <w:szCs w:val="24"/>
        </w:rPr>
        <w:t xml:space="preserve"> на умовах, визначених у документації. </w:t>
      </w:r>
    </w:p>
    <w:p w14:paraId="7BA89A1A" w14:textId="00627187" w:rsidR="007732D5" w:rsidRDefault="0010277F" w:rsidP="007732D5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p w14:paraId="5BA9EB1C" w14:textId="77777777" w:rsidR="007732D5" w:rsidRPr="007732D5" w:rsidRDefault="007732D5" w:rsidP="007732D5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1"/>
        <w:gridCol w:w="851"/>
        <w:gridCol w:w="850"/>
        <w:gridCol w:w="1276"/>
        <w:gridCol w:w="1134"/>
        <w:gridCol w:w="1134"/>
        <w:gridCol w:w="1134"/>
      </w:tblGrid>
      <w:tr w:rsidR="00C22E9A" w:rsidRPr="00B34B3D" w14:paraId="0428278D" w14:textId="77777777" w:rsidTr="00C22E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2368F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CBA4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1530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BEA2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31C9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</w:p>
          <w:p w14:paraId="4B3192E8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B28A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Сума, грн.,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3F6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</w:p>
          <w:p w14:paraId="55CB6750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 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44D2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Сума, грн., </w:t>
            </w: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</w:t>
            </w:r>
          </w:p>
        </w:tc>
      </w:tr>
      <w:tr w:rsidR="00C22E9A" w:rsidRPr="00B34B3D" w14:paraId="0ECA26E6" w14:textId="77777777" w:rsidTr="00C22E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1F80F" w14:textId="2F1C0243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14E3" w14:textId="04AE55BE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4691" w14:textId="54EF8AD8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1D7E" w14:textId="157F6FC5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2524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1C306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9B11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581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9A" w:rsidRPr="00B34B3D" w14:paraId="32ED3FF2" w14:textId="77777777" w:rsidTr="008A4C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301A5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0AB5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8DA8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9A" w:rsidRPr="00B34B3D" w14:paraId="02B90434" w14:textId="77777777" w:rsidTr="008A4C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BAFF8E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ABFDA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Всього з ПДВ (цифрами і прописом)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0328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DAF9C5" w14:textId="77777777" w:rsidR="007732D5" w:rsidRDefault="007732D5" w:rsidP="00773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B6E82" w14:textId="58D83E8F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</w:t>
      </w:r>
      <w:r w:rsidR="00E73328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:____________________________ ( цифрами та прописом)</w:t>
      </w:r>
    </w:p>
    <w:p w14:paraId="2C09A2DB" w14:textId="08392913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не є платником ПДВ або на </w:t>
      </w:r>
      <w:r w:rsidR="00C22E9A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6C512A51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5C43A6" w:rsidRPr="00AD39C2">
        <w:rPr>
          <w:rFonts w:ascii="Times New Roman" w:hAnsi="Times New Roman"/>
          <w:bCs/>
          <w:sz w:val="20"/>
          <w:szCs w:val="20"/>
        </w:rPr>
        <w:t>90</w:t>
      </w:r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103D9030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24D12ED9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митних витрат, витрат на транспортування (доставку) та усіх інших витрат, необхідних для належного та безумовного виконання договору про закупівлю,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A2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1F0CCE"/>
    <w:rsid w:val="00227D66"/>
    <w:rsid w:val="00256675"/>
    <w:rsid w:val="00266A43"/>
    <w:rsid w:val="002970FE"/>
    <w:rsid w:val="002B2BDE"/>
    <w:rsid w:val="003026BB"/>
    <w:rsid w:val="003769C4"/>
    <w:rsid w:val="003C07FD"/>
    <w:rsid w:val="0041173C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24B94"/>
    <w:rsid w:val="0063008C"/>
    <w:rsid w:val="00636A26"/>
    <w:rsid w:val="00687B45"/>
    <w:rsid w:val="00724AF5"/>
    <w:rsid w:val="007368D3"/>
    <w:rsid w:val="007732D5"/>
    <w:rsid w:val="007B4CE0"/>
    <w:rsid w:val="008128BC"/>
    <w:rsid w:val="00837250"/>
    <w:rsid w:val="00863289"/>
    <w:rsid w:val="009510D3"/>
    <w:rsid w:val="00995230"/>
    <w:rsid w:val="009B6EFD"/>
    <w:rsid w:val="00AB7E7A"/>
    <w:rsid w:val="00AD39C2"/>
    <w:rsid w:val="00AF40D3"/>
    <w:rsid w:val="00B52300"/>
    <w:rsid w:val="00BD597C"/>
    <w:rsid w:val="00C02203"/>
    <w:rsid w:val="00C05725"/>
    <w:rsid w:val="00C201A2"/>
    <w:rsid w:val="00C22E9A"/>
    <w:rsid w:val="00CB4564"/>
    <w:rsid w:val="00CF2D31"/>
    <w:rsid w:val="00D51E7B"/>
    <w:rsid w:val="00D60EF3"/>
    <w:rsid w:val="00D81998"/>
    <w:rsid w:val="00DE7432"/>
    <w:rsid w:val="00E718F9"/>
    <w:rsid w:val="00E73328"/>
    <w:rsid w:val="00EA5546"/>
    <w:rsid w:val="00EC3220"/>
    <w:rsid w:val="00F20AA6"/>
    <w:rsid w:val="00F54667"/>
    <w:rsid w:val="00F75978"/>
    <w:rsid w:val="00F75AF7"/>
    <w:rsid w:val="00F93C2A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у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uiPriority w:val="1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інтервалів Знак"/>
    <w:link w:val="a6"/>
    <w:uiPriority w:val="1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8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8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2024-03-21T07:48:00Z</cp:lastPrinted>
  <dcterms:created xsi:type="dcterms:W3CDTF">2023-06-13T10:44:00Z</dcterms:created>
  <dcterms:modified xsi:type="dcterms:W3CDTF">2024-04-23T07:26:00Z</dcterms:modified>
</cp:coreProperties>
</file>