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5DFE9A3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D03AC9" w:rsidRPr="00D03AC9">
        <w:rPr>
          <w:rFonts w:ascii="Times New Roman" w:hAnsi="Times New Roman" w:cs="Times New Roman"/>
          <w:color w:val="000000"/>
          <w:sz w:val="24"/>
          <w:szCs w:val="24"/>
        </w:rPr>
        <w:t>Фармацевтична продукція  код 33600000-6 за ДК 021:2015 «Єдиний закупівельний словник» (</w:t>
      </w:r>
      <w:proofErr w:type="spellStart"/>
      <w:r w:rsidR="00D03AC9" w:rsidRPr="00D03AC9">
        <w:rPr>
          <w:rFonts w:ascii="Times New Roman" w:hAnsi="Times New Roman" w:cs="Times New Roman"/>
          <w:color w:val="000000"/>
          <w:sz w:val="24"/>
          <w:szCs w:val="24"/>
        </w:rPr>
        <w:t>Tigecycline</w:t>
      </w:r>
      <w:proofErr w:type="spellEnd"/>
      <w:r w:rsidR="00D03AC9" w:rsidRPr="00D03AC9">
        <w:rPr>
          <w:rFonts w:ascii="Times New Roman" w:hAnsi="Times New Roman" w:cs="Times New Roman"/>
          <w:color w:val="000000"/>
          <w:sz w:val="24"/>
          <w:szCs w:val="24"/>
        </w:rPr>
        <w:t xml:space="preserve"> - код 33651100-9 за ДК 021:2015 - Протибактеріальні засоби для системного застосування)</w:t>
      </w:r>
      <w:r w:rsidRPr="006C50BA">
        <w:rPr>
          <w:rFonts w:ascii="Times New Roman" w:hAnsi="Times New Roman" w:cs="Times New Roman"/>
          <w:sz w:val="24"/>
          <w:szCs w:val="24"/>
        </w:rPr>
        <w:t xml:space="preserve">, в кількості </w:t>
      </w:r>
      <w:r w:rsidR="00CF0B8A">
        <w:rPr>
          <w:rFonts w:ascii="Times New Roman" w:hAnsi="Times New Roman" w:cs="Times New Roman"/>
          <w:sz w:val="24"/>
          <w:szCs w:val="24"/>
        </w:rPr>
        <w:t>1</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0D9CA031"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0"/>
      <w:r w:rsidR="009A3FBA" w:rsidRPr="009A3FBA">
        <w:t xml:space="preserve"> </w:t>
      </w:r>
      <w:r w:rsidR="009A3FBA" w:rsidRPr="009A3FBA">
        <w:rPr>
          <w:rFonts w:ascii="Times New Roman" w:hAnsi="Times New Roman" w:cs="Times New Roman"/>
          <w:color w:val="000000"/>
          <w:sz w:val="24"/>
          <w:szCs w:val="24"/>
        </w:rPr>
        <w:t xml:space="preserve">Термін придатності повинен становити не менше </w:t>
      </w:r>
      <w:r w:rsidR="00EB279E">
        <w:rPr>
          <w:rFonts w:ascii="Times New Roman" w:hAnsi="Times New Roman" w:cs="Times New Roman"/>
          <w:color w:val="000000"/>
          <w:sz w:val="24"/>
          <w:szCs w:val="24"/>
        </w:rPr>
        <w:t>1 року</w:t>
      </w:r>
      <w:r w:rsidR="009A3FBA" w:rsidRPr="009A3FBA">
        <w:rPr>
          <w:rFonts w:ascii="Times New Roman" w:hAnsi="Times New Roman" w:cs="Times New Roman"/>
          <w:color w:val="000000"/>
          <w:sz w:val="24"/>
          <w:szCs w:val="24"/>
        </w:rPr>
        <w:t>.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w:t>
      </w:r>
      <w:r w:rsidRPr="006C50BA">
        <w:rPr>
          <w:rFonts w:ascii="Times New Roman" w:hAnsi="Times New Roman" w:cs="Times New Roman"/>
          <w:sz w:val="24"/>
          <w:szCs w:val="24"/>
        </w:rPr>
        <w:lastRenderedPageBreak/>
        <w:t>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1"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lastRenderedPageBreak/>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w:t>
      </w:r>
      <w:r w:rsidRPr="006C50BA">
        <w:rPr>
          <w:rFonts w:ascii="Times New Roman" w:eastAsia="SimSun" w:hAnsi="Times New Roman" w:cs="Times New Roman"/>
          <w:bCs/>
          <w:kern w:val="3"/>
          <w:sz w:val="24"/>
          <w:szCs w:val="24"/>
          <w:lang w:eastAsia="zh-CN" w:bidi="hi-IN"/>
        </w:rPr>
        <w:lastRenderedPageBreak/>
        <w:t xml:space="preserve">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 xml:space="preserve">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w:t>
      </w:r>
      <w:r w:rsidRPr="006C50BA">
        <w:rPr>
          <w:rFonts w:ascii="Times New Roman" w:hAnsi="Times New Roman" w:cs="Times New Roman"/>
          <w:sz w:val="24"/>
          <w:szCs w:val="24"/>
          <w:lang w:eastAsia="ar-SA"/>
        </w:rPr>
        <w:lastRenderedPageBreak/>
        <w:t>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2"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1BE4445"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r w:rsidR="00AB7965" w:rsidRPr="00EC7DA7">
        <w:rPr>
          <w:rFonts w:ascii="Times New Roman" w:hAnsi="Times New Roman"/>
          <w:sz w:val="24"/>
          <w:szCs w:val="24"/>
        </w:rPr>
        <w:t>проект</w:t>
      </w:r>
      <w:r w:rsidRPr="00EC7DA7">
        <w:rPr>
          <w:rFonts w:ascii="Times New Roman" w:hAnsi="Times New Roman"/>
          <w:sz w:val="24"/>
          <w:szCs w:val="24"/>
        </w:rPr>
        <w:t xml:space="preserve"> додаткової угоди) до Договору.</w:t>
      </w:r>
    </w:p>
    <w:p w14:paraId="1BF4D7E0" w14:textId="0B4DE9A1"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15.3.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2"/>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513D574B"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394AB010" w14:textId="77777777" w:rsidR="00AB7965" w:rsidRPr="006C50BA" w:rsidRDefault="00AB7965"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777"/>
        <w:gridCol w:w="2322"/>
        <w:gridCol w:w="1417"/>
        <w:gridCol w:w="1274"/>
        <w:gridCol w:w="992"/>
        <w:gridCol w:w="1163"/>
        <w:gridCol w:w="1136"/>
        <w:gridCol w:w="2122"/>
        <w:gridCol w:w="1678"/>
        <w:gridCol w:w="1265"/>
        <w:gridCol w:w="542"/>
      </w:tblGrid>
      <w:tr w:rsidR="006D2C64" w:rsidRPr="005B2FE7" w14:paraId="15DF25EF" w14:textId="77777777" w:rsidTr="006D2C64">
        <w:trPr>
          <w:trHeight w:val="1154"/>
          <w:jc w:val="center"/>
        </w:trPr>
        <w:tc>
          <w:tcPr>
            <w:tcW w:w="99" w:type="pct"/>
            <w:vAlign w:val="center"/>
          </w:tcPr>
          <w:p w14:paraId="066D4A77"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w:t>
            </w:r>
          </w:p>
          <w:p w14:paraId="29CE6E01"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п/п</w:t>
            </w:r>
          </w:p>
        </w:tc>
        <w:tc>
          <w:tcPr>
            <w:tcW w:w="259" w:type="pct"/>
            <w:vAlign w:val="center"/>
          </w:tcPr>
          <w:p w14:paraId="6F5EEDBC" w14:textId="77777777" w:rsidR="00D03AC9" w:rsidRPr="005B2FE7" w:rsidRDefault="00D03AC9" w:rsidP="00F91E0E">
            <w:pPr>
              <w:spacing w:after="0" w:line="240" w:lineRule="auto"/>
              <w:jc w:val="center"/>
              <w:rPr>
                <w:rFonts w:ascii="Times New Roman" w:hAnsi="Times New Roman" w:cs="Times New Roman"/>
                <w:b/>
                <w:bCs/>
                <w:sz w:val="20"/>
                <w:szCs w:val="20"/>
              </w:rPr>
            </w:pPr>
            <w:r w:rsidRPr="005B2FE7">
              <w:rPr>
                <w:rFonts w:ascii="Times New Roman" w:hAnsi="Times New Roman" w:cs="Times New Roman"/>
                <w:b/>
                <w:bCs/>
                <w:sz w:val="20"/>
                <w:szCs w:val="20"/>
              </w:rPr>
              <w:t>Код АТХ</w:t>
            </w:r>
          </w:p>
        </w:tc>
        <w:tc>
          <w:tcPr>
            <w:tcW w:w="775" w:type="pct"/>
            <w:vAlign w:val="center"/>
          </w:tcPr>
          <w:p w14:paraId="27D3292E"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 xml:space="preserve">Найменування згідно з тендерною документацією </w:t>
            </w:r>
          </w:p>
        </w:tc>
        <w:tc>
          <w:tcPr>
            <w:tcW w:w="473" w:type="pct"/>
            <w:vAlign w:val="center"/>
          </w:tcPr>
          <w:p w14:paraId="6ADF8221"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Торгова назва згідно з документами виробника</w:t>
            </w:r>
          </w:p>
        </w:tc>
        <w:tc>
          <w:tcPr>
            <w:tcW w:w="425" w:type="pct"/>
            <w:vAlign w:val="center"/>
          </w:tcPr>
          <w:p w14:paraId="1B902394"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Виробник, країна походження</w:t>
            </w:r>
          </w:p>
        </w:tc>
        <w:tc>
          <w:tcPr>
            <w:tcW w:w="331" w:type="pct"/>
            <w:vAlign w:val="center"/>
          </w:tcPr>
          <w:p w14:paraId="03B19459" w14:textId="77777777" w:rsidR="00D03AC9" w:rsidRPr="005B2FE7" w:rsidRDefault="00D03AC9" w:rsidP="00F91E0E">
            <w:pPr>
              <w:spacing w:after="0" w:line="240" w:lineRule="auto"/>
              <w:jc w:val="center"/>
              <w:rPr>
                <w:rFonts w:ascii="Times New Roman" w:hAnsi="Times New Roman" w:cs="Times New Roman"/>
                <w:b/>
                <w:bCs/>
                <w:sz w:val="20"/>
                <w:szCs w:val="20"/>
              </w:rPr>
            </w:pPr>
            <w:r w:rsidRPr="005B2FE7">
              <w:rPr>
                <w:rFonts w:ascii="Times New Roman" w:hAnsi="Times New Roman" w:cs="Times New Roman"/>
                <w:b/>
                <w:bCs/>
                <w:sz w:val="20"/>
                <w:szCs w:val="20"/>
              </w:rPr>
              <w:t xml:space="preserve">Од </w:t>
            </w:r>
            <w:proofErr w:type="spellStart"/>
            <w:r w:rsidRPr="005B2FE7">
              <w:rPr>
                <w:rFonts w:ascii="Times New Roman" w:hAnsi="Times New Roman" w:cs="Times New Roman"/>
                <w:b/>
                <w:bCs/>
                <w:sz w:val="20"/>
                <w:szCs w:val="20"/>
              </w:rPr>
              <w:t>вим</w:t>
            </w:r>
            <w:proofErr w:type="spellEnd"/>
            <w:r w:rsidRPr="005B2FE7">
              <w:rPr>
                <w:rFonts w:ascii="Times New Roman" w:hAnsi="Times New Roman" w:cs="Times New Roman"/>
                <w:b/>
                <w:bCs/>
                <w:sz w:val="20"/>
                <w:szCs w:val="20"/>
              </w:rPr>
              <w:t>.</w:t>
            </w:r>
          </w:p>
        </w:tc>
        <w:tc>
          <w:tcPr>
            <w:tcW w:w="388" w:type="pct"/>
            <w:vAlign w:val="center"/>
          </w:tcPr>
          <w:p w14:paraId="4E94DAEB" w14:textId="4569D4A8"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Кількість</w:t>
            </w:r>
            <w:r>
              <w:rPr>
                <w:rFonts w:ascii="Times New Roman" w:hAnsi="Times New Roman" w:cs="Times New Roman"/>
                <w:b/>
                <w:sz w:val="20"/>
                <w:szCs w:val="20"/>
              </w:rPr>
              <w:t xml:space="preserve"> флаконів</w:t>
            </w:r>
          </w:p>
        </w:tc>
        <w:tc>
          <w:tcPr>
            <w:tcW w:w="379" w:type="pct"/>
            <w:vAlign w:val="center"/>
          </w:tcPr>
          <w:p w14:paraId="3963A3A5" w14:textId="422F1764"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Кількість</w:t>
            </w:r>
            <w:r>
              <w:rPr>
                <w:rFonts w:ascii="Times New Roman" w:hAnsi="Times New Roman" w:cs="Times New Roman"/>
                <w:b/>
                <w:sz w:val="20"/>
                <w:szCs w:val="20"/>
              </w:rPr>
              <w:t xml:space="preserve"> </w:t>
            </w:r>
            <w:r>
              <w:rPr>
                <w:rFonts w:ascii="Times New Roman" w:hAnsi="Times New Roman" w:cs="Times New Roman"/>
                <w:b/>
                <w:sz w:val="20"/>
                <w:szCs w:val="20"/>
              </w:rPr>
              <w:t>упаковок</w:t>
            </w:r>
          </w:p>
        </w:tc>
        <w:tc>
          <w:tcPr>
            <w:tcW w:w="708" w:type="pct"/>
            <w:vAlign w:val="center"/>
          </w:tcPr>
          <w:p w14:paraId="3F9F593D" w14:textId="03BE5F88"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Оптово-відпускна ціна на лікарські засоби з урахуванням податків та зборів</w:t>
            </w:r>
          </w:p>
        </w:tc>
        <w:tc>
          <w:tcPr>
            <w:tcW w:w="560" w:type="pct"/>
            <w:vAlign w:val="center"/>
          </w:tcPr>
          <w:p w14:paraId="5F2F5A44"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 xml:space="preserve">Граничні постачальницько-збутові надбавки </w:t>
            </w:r>
          </w:p>
        </w:tc>
        <w:tc>
          <w:tcPr>
            <w:tcW w:w="421" w:type="pct"/>
            <w:vAlign w:val="center"/>
          </w:tcPr>
          <w:p w14:paraId="36A6CC21"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Ціна за од., грн.</w:t>
            </w:r>
          </w:p>
          <w:p w14:paraId="37F1D745"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(без ПДВ)</w:t>
            </w:r>
          </w:p>
        </w:tc>
        <w:tc>
          <w:tcPr>
            <w:tcW w:w="181" w:type="pct"/>
            <w:vAlign w:val="center"/>
          </w:tcPr>
          <w:p w14:paraId="53DC3E45"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Сума, грн.</w:t>
            </w:r>
          </w:p>
          <w:p w14:paraId="434DAC7E" w14:textId="77777777" w:rsidR="00D03AC9" w:rsidRPr="005B2FE7" w:rsidRDefault="00D03AC9"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 xml:space="preserve"> (без  ПДВ)</w:t>
            </w:r>
          </w:p>
        </w:tc>
      </w:tr>
      <w:tr w:rsidR="006D2C64" w:rsidRPr="00FA50BA" w14:paraId="5A682B60" w14:textId="77777777" w:rsidTr="006D2C64">
        <w:trPr>
          <w:trHeight w:val="20"/>
          <w:jc w:val="center"/>
        </w:trPr>
        <w:tc>
          <w:tcPr>
            <w:tcW w:w="99" w:type="pct"/>
            <w:vAlign w:val="center"/>
          </w:tcPr>
          <w:p w14:paraId="2CBEF23B" w14:textId="77777777" w:rsidR="00D03AC9" w:rsidRPr="005B2FE7" w:rsidRDefault="00D03AC9" w:rsidP="00D03AC9">
            <w:pPr>
              <w:spacing w:after="0" w:line="240" w:lineRule="auto"/>
              <w:jc w:val="center"/>
              <w:rPr>
                <w:rFonts w:ascii="Times New Roman" w:hAnsi="Times New Roman" w:cs="Times New Roman"/>
                <w:sz w:val="20"/>
                <w:szCs w:val="20"/>
              </w:rPr>
            </w:pPr>
            <w:r w:rsidRPr="005B2FE7">
              <w:rPr>
                <w:rFonts w:ascii="Times New Roman" w:hAnsi="Times New Roman" w:cs="Times New Roman"/>
                <w:sz w:val="20"/>
                <w:szCs w:val="20"/>
              </w:rPr>
              <w:t>1</w:t>
            </w:r>
          </w:p>
        </w:tc>
        <w:tc>
          <w:tcPr>
            <w:tcW w:w="259" w:type="pct"/>
            <w:vAlign w:val="center"/>
          </w:tcPr>
          <w:p w14:paraId="345F81F3" w14:textId="46FE5D6C" w:rsidR="00D03AC9" w:rsidRPr="00D03AC9" w:rsidRDefault="00D03AC9" w:rsidP="00D03AC9">
            <w:pPr>
              <w:spacing w:after="0" w:line="240" w:lineRule="auto"/>
              <w:jc w:val="center"/>
              <w:rPr>
                <w:rFonts w:ascii="Times New Roman" w:hAnsi="Times New Roman" w:cs="Times New Roman"/>
                <w:sz w:val="20"/>
                <w:szCs w:val="20"/>
              </w:rPr>
            </w:pPr>
            <w:r w:rsidRPr="00D03AC9">
              <w:rPr>
                <w:rFonts w:ascii="Times New Roman" w:hAnsi="Times New Roman" w:cs="Times New Roman"/>
                <w:color w:val="000000"/>
                <w:sz w:val="20"/>
              </w:rPr>
              <w:t>J01AA12</w:t>
            </w:r>
          </w:p>
        </w:tc>
        <w:tc>
          <w:tcPr>
            <w:tcW w:w="775" w:type="pct"/>
            <w:vAlign w:val="center"/>
          </w:tcPr>
          <w:p w14:paraId="4F0909D0" w14:textId="2EE4B97D" w:rsidR="00D03AC9" w:rsidRPr="00D03AC9" w:rsidRDefault="00D03AC9" w:rsidP="00D03AC9">
            <w:pPr>
              <w:spacing w:after="0" w:line="240" w:lineRule="auto"/>
              <w:ind w:left="57" w:right="57"/>
              <w:jc w:val="both"/>
              <w:rPr>
                <w:rFonts w:ascii="Times New Roman" w:hAnsi="Times New Roman" w:cs="Times New Roman"/>
                <w:sz w:val="20"/>
                <w:szCs w:val="20"/>
              </w:rPr>
            </w:pPr>
            <w:r w:rsidRPr="00D03AC9">
              <w:rPr>
                <w:rFonts w:ascii="Times New Roman" w:hAnsi="Times New Roman" w:cs="Times New Roman"/>
                <w:color w:val="000000"/>
                <w:sz w:val="20"/>
              </w:rPr>
              <w:t xml:space="preserve">Тайгециклін ліофілізат для розчину для </w:t>
            </w:r>
            <w:proofErr w:type="spellStart"/>
            <w:r w:rsidRPr="00D03AC9">
              <w:rPr>
                <w:rFonts w:ascii="Times New Roman" w:hAnsi="Times New Roman" w:cs="Times New Roman"/>
                <w:color w:val="000000"/>
                <w:sz w:val="20"/>
              </w:rPr>
              <w:t>інфузій</w:t>
            </w:r>
            <w:proofErr w:type="spellEnd"/>
            <w:r w:rsidRPr="00D03AC9">
              <w:rPr>
                <w:rFonts w:ascii="Times New Roman" w:hAnsi="Times New Roman" w:cs="Times New Roman"/>
                <w:color w:val="000000"/>
                <w:sz w:val="20"/>
              </w:rPr>
              <w:t xml:space="preserve"> 50 мг флакони №10 (</w:t>
            </w:r>
            <w:proofErr w:type="spellStart"/>
            <w:r w:rsidRPr="00D03AC9">
              <w:rPr>
                <w:rFonts w:ascii="Times New Roman" w:hAnsi="Times New Roman" w:cs="Times New Roman"/>
                <w:color w:val="000000"/>
                <w:sz w:val="20"/>
              </w:rPr>
              <w:t>Tigecycline</w:t>
            </w:r>
            <w:proofErr w:type="spellEnd"/>
            <w:r w:rsidRPr="00D03AC9">
              <w:rPr>
                <w:rFonts w:ascii="Times New Roman" w:hAnsi="Times New Roman" w:cs="Times New Roman"/>
                <w:color w:val="000000"/>
                <w:sz w:val="20"/>
              </w:rPr>
              <w:t xml:space="preserve"> - код 33651100-9 за ДК 021:2015 - Протибактеріальні засоби для системного застосування)</w:t>
            </w:r>
          </w:p>
        </w:tc>
        <w:tc>
          <w:tcPr>
            <w:tcW w:w="473" w:type="pct"/>
            <w:vAlign w:val="center"/>
          </w:tcPr>
          <w:p w14:paraId="28CA55CB" w14:textId="21F1731A" w:rsidR="00D03AC9" w:rsidRPr="005B2FE7" w:rsidRDefault="00D03AC9" w:rsidP="00D03AC9">
            <w:pPr>
              <w:spacing w:after="0" w:line="240" w:lineRule="auto"/>
              <w:ind w:left="57" w:right="57"/>
              <w:jc w:val="both"/>
              <w:rPr>
                <w:rFonts w:ascii="Times New Roman" w:hAnsi="Times New Roman" w:cs="Times New Roman"/>
                <w:color w:val="000000"/>
                <w:sz w:val="20"/>
                <w:szCs w:val="20"/>
              </w:rPr>
            </w:pPr>
          </w:p>
        </w:tc>
        <w:tc>
          <w:tcPr>
            <w:tcW w:w="425" w:type="pct"/>
            <w:vAlign w:val="center"/>
          </w:tcPr>
          <w:p w14:paraId="754A0F6E" w14:textId="01512B29" w:rsidR="00D03AC9" w:rsidRPr="005B2FE7" w:rsidRDefault="00D03AC9" w:rsidP="00D03AC9">
            <w:pPr>
              <w:spacing w:after="0" w:line="240" w:lineRule="auto"/>
              <w:jc w:val="center"/>
              <w:rPr>
                <w:rFonts w:ascii="Times New Roman" w:hAnsi="Times New Roman" w:cs="Times New Roman"/>
                <w:sz w:val="20"/>
                <w:szCs w:val="20"/>
              </w:rPr>
            </w:pPr>
          </w:p>
        </w:tc>
        <w:tc>
          <w:tcPr>
            <w:tcW w:w="331" w:type="pct"/>
            <w:vAlign w:val="center"/>
          </w:tcPr>
          <w:p w14:paraId="353EE220" w14:textId="4E73AA00" w:rsidR="00D03AC9" w:rsidRPr="005B2FE7" w:rsidRDefault="00D03AC9" w:rsidP="00D03AC9">
            <w:pPr>
              <w:spacing w:after="0" w:line="240" w:lineRule="auto"/>
              <w:jc w:val="center"/>
              <w:rPr>
                <w:rFonts w:ascii="Times New Roman" w:hAnsi="Times New Roman" w:cs="Times New Roman"/>
                <w:sz w:val="20"/>
                <w:szCs w:val="20"/>
              </w:rPr>
            </w:pPr>
            <w:bookmarkStart w:id="3" w:name="_GoBack"/>
            <w:bookmarkEnd w:id="3"/>
            <w:proofErr w:type="spellStart"/>
            <w:r>
              <w:rPr>
                <w:color w:val="000000"/>
              </w:rPr>
              <w:t>уп</w:t>
            </w:r>
            <w:proofErr w:type="spellEnd"/>
            <w:r>
              <w:rPr>
                <w:color w:val="000000"/>
              </w:rPr>
              <w:t>/</w:t>
            </w:r>
            <w:proofErr w:type="spellStart"/>
            <w:r>
              <w:rPr>
                <w:color w:val="000000"/>
              </w:rPr>
              <w:t>фл</w:t>
            </w:r>
            <w:proofErr w:type="spellEnd"/>
          </w:p>
        </w:tc>
        <w:tc>
          <w:tcPr>
            <w:tcW w:w="388" w:type="pct"/>
            <w:vAlign w:val="center"/>
          </w:tcPr>
          <w:p w14:paraId="4875C682" w14:textId="30CB701E" w:rsidR="00D03AC9" w:rsidRPr="005B2FE7" w:rsidRDefault="00D03AC9" w:rsidP="00D03AC9">
            <w:pPr>
              <w:spacing w:after="0" w:line="240" w:lineRule="auto"/>
              <w:jc w:val="center"/>
              <w:rPr>
                <w:rFonts w:ascii="Times New Roman" w:hAnsi="Times New Roman" w:cs="Times New Roman"/>
                <w:sz w:val="20"/>
                <w:szCs w:val="20"/>
              </w:rPr>
            </w:pPr>
            <w:r>
              <w:rPr>
                <w:color w:val="000000"/>
              </w:rPr>
              <w:t>4600</w:t>
            </w:r>
          </w:p>
        </w:tc>
        <w:tc>
          <w:tcPr>
            <w:tcW w:w="379" w:type="pct"/>
            <w:vAlign w:val="center"/>
          </w:tcPr>
          <w:p w14:paraId="48F59827" w14:textId="0059D656" w:rsidR="00D03AC9" w:rsidRPr="005B2FE7" w:rsidRDefault="00D03AC9" w:rsidP="00D03A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w:t>
            </w:r>
          </w:p>
        </w:tc>
        <w:tc>
          <w:tcPr>
            <w:tcW w:w="708" w:type="pct"/>
            <w:vAlign w:val="center"/>
          </w:tcPr>
          <w:p w14:paraId="694D3DBE" w14:textId="3E89D678" w:rsidR="00D03AC9" w:rsidRPr="005B2FE7" w:rsidRDefault="00D03AC9" w:rsidP="00D03AC9">
            <w:pPr>
              <w:spacing w:after="0" w:line="240" w:lineRule="auto"/>
              <w:jc w:val="center"/>
              <w:rPr>
                <w:rFonts w:ascii="Times New Roman" w:hAnsi="Times New Roman" w:cs="Times New Roman"/>
                <w:sz w:val="20"/>
                <w:szCs w:val="20"/>
              </w:rPr>
            </w:pPr>
          </w:p>
        </w:tc>
        <w:tc>
          <w:tcPr>
            <w:tcW w:w="560" w:type="pct"/>
            <w:vAlign w:val="center"/>
          </w:tcPr>
          <w:p w14:paraId="53469E07" w14:textId="46D9708E" w:rsidR="00D03AC9" w:rsidRPr="005B2FE7" w:rsidRDefault="00D03AC9" w:rsidP="00D03AC9">
            <w:pPr>
              <w:spacing w:after="0" w:line="240" w:lineRule="auto"/>
              <w:jc w:val="center"/>
              <w:rPr>
                <w:rFonts w:ascii="Times New Roman" w:hAnsi="Times New Roman" w:cs="Times New Roman"/>
                <w:sz w:val="20"/>
                <w:szCs w:val="20"/>
              </w:rPr>
            </w:pPr>
          </w:p>
        </w:tc>
        <w:tc>
          <w:tcPr>
            <w:tcW w:w="421" w:type="pct"/>
            <w:vAlign w:val="center"/>
          </w:tcPr>
          <w:p w14:paraId="572963FC" w14:textId="26451682" w:rsidR="00D03AC9" w:rsidRPr="005B2FE7" w:rsidRDefault="00D03AC9" w:rsidP="00D03AC9">
            <w:pPr>
              <w:spacing w:after="0" w:line="240" w:lineRule="auto"/>
              <w:jc w:val="center"/>
              <w:rPr>
                <w:rFonts w:ascii="Times New Roman" w:hAnsi="Times New Roman" w:cs="Times New Roman"/>
                <w:sz w:val="20"/>
                <w:szCs w:val="20"/>
              </w:rPr>
            </w:pPr>
          </w:p>
        </w:tc>
        <w:tc>
          <w:tcPr>
            <w:tcW w:w="181" w:type="pct"/>
            <w:vAlign w:val="center"/>
          </w:tcPr>
          <w:p w14:paraId="69ED9489" w14:textId="422F2902" w:rsidR="00D03AC9" w:rsidRPr="005B2FE7" w:rsidRDefault="00D03AC9" w:rsidP="00D03AC9">
            <w:pPr>
              <w:spacing w:after="0" w:line="240" w:lineRule="auto"/>
              <w:jc w:val="center"/>
              <w:rPr>
                <w:rFonts w:ascii="Times New Roman" w:hAnsi="Times New Roman" w:cs="Times New Roman"/>
                <w:sz w:val="20"/>
                <w:szCs w:val="20"/>
              </w:rPr>
            </w:pPr>
          </w:p>
        </w:tc>
      </w:tr>
      <w:tr w:rsidR="00D03AC9" w:rsidRPr="005B2FE7" w14:paraId="451FF743" w14:textId="77777777" w:rsidTr="00D03AC9">
        <w:trPr>
          <w:trHeight w:val="20"/>
          <w:jc w:val="center"/>
        </w:trPr>
        <w:tc>
          <w:tcPr>
            <w:tcW w:w="4819" w:type="pct"/>
            <w:gridSpan w:val="11"/>
          </w:tcPr>
          <w:p w14:paraId="6954F962" w14:textId="10DAF2DA" w:rsidR="00D03AC9" w:rsidRPr="005B2FE7" w:rsidRDefault="00D03AC9" w:rsidP="00F91E0E">
            <w:pPr>
              <w:spacing w:after="0" w:line="240" w:lineRule="auto"/>
              <w:jc w:val="right"/>
              <w:rPr>
                <w:rFonts w:ascii="Times New Roman" w:hAnsi="Times New Roman" w:cs="Times New Roman"/>
                <w:b/>
                <w:sz w:val="20"/>
                <w:szCs w:val="20"/>
              </w:rPr>
            </w:pPr>
            <w:r w:rsidRPr="005B2FE7">
              <w:rPr>
                <w:rFonts w:ascii="Times New Roman" w:hAnsi="Times New Roman" w:cs="Times New Roman"/>
                <w:b/>
                <w:sz w:val="20"/>
                <w:szCs w:val="20"/>
              </w:rPr>
              <w:t>Всього на загальну суму без ПДВ:</w:t>
            </w:r>
          </w:p>
        </w:tc>
        <w:tc>
          <w:tcPr>
            <w:tcW w:w="181" w:type="pct"/>
            <w:vAlign w:val="center"/>
          </w:tcPr>
          <w:p w14:paraId="7BF019F0" w14:textId="437D3877" w:rsidR="00D03AC9" w:rsidRPr="00FA50BA" w:rsidRDefault="00D03AC9" w:rsidP="00F91E0E">
            <w:pPr>
              <w:spacing w:after="0" w:line="240" w:lineRule="auto"/>
              <w:jc w:val="center"/>
              <w:rPr>
                <w:rFonts w:ascii="Times New Roman" w:hAnsi="Times New Roman" w:cs="Times New Roman"/>
                <w:b/>
                <w:sz w:val="20"/>
                <w:szCs w:val="20"/>
              </w:rPr>
            </w:pPr>
          </w:p>
        </w:tc>
      </w:tr>
      <w:tr w:rsidR="00D03AC9" w:rsidRPr="005B2FE7" w14:paraId="6C1DAA43" w14:textId="77777777" w:rsidTr="00D03AC9">
        <w:trPr>
          <w:trHeight w:val="20"/>
          <w:jc w:val="center"/>
        </w:trPr>
        <w:tc>
          <w:tcPr>
            <w:tcW w:w="4819" w:type="pct"/>
            <w:gridSpan w:val="11"/>
          </w:tcPr>
          <w:p w14:paraId="765D8E8B" w14:textId="266C918B" w:rsidR="00D03AC9" w:rsidRPr="005B2FE7" w:rsidRDefault="00D03AC9" w:rsidP="00F91E0E">
            <w:pPr>
              <w:spacing w:after="0" w:line="240" w:lineRule="auto"/>
              <w:jc w:val="right"/>
              <w:rPr>
                <w:rFonts w:ascii="Times New Roman" w:hAnsi="Times New Roman" w:cs="Times New Roman"/>
                <w:b/>
                <w:sz w:val="20"/>
                <w:szCs w:val="20"/>
              </w:rPr>
            </w:pPr>
            <w:r w:rsidRPr="005B2FE7">
              <w:rPr>
                <w:rFonts w:ascii="Times New Roman" w:hAnsi="Times New Roman" w:cs="Times New Roman"/>
                <w:b/>
                <w:sz w:val="20"/>
                <w:szCs w:val="20"/>
              </w:rPr>
              <w:t>ПДВ 7%:</w:t>
            </w:r>
          </w:p>
        </w:tc>
        <w:tc>
          <w:tcPr>
            <w:tcW w:w="181" w:type="pct"/>
            <w:vAlign w:val="center"/>
          </w:tcPr>
          <w:p w14:paraId="7E325617" w14:textId="35EC12C2" w:rsidR="00D03AC9" w:rsidRPr="00FA50BA" w:rsidRDefault="00D03AC9" w:rsidP="00F91E0E">
            <w:pPr>
              <w:spacing w:after="0" w:line="240" w:lineRule="auto"/>
              <w:jc w:val="center"/>
              <w:rPr>
                <w:rFonts w:ascii="Times New Roman" w:hAnsi="Times New Roman" w:cs="Times New Roman"/>
                <w:b/>
                <w:sz w:val="20"/>
                <w:szCs w:val="20"/>
              </w:rPr>
            </w:pPr>
          </w:p>
        </w:tc>
      </w:tr>
      <w:tr w:rsidR="00D03AC9" w:rsidRPr="005B2FE7" w14:paraId="37CD5F1F" w14:textId="77777777" w:rsidTr="00D03AC9">
        <w:trPr>
          <w:trHeight w:val="20"/>
          <w:jc w:val="center"/>
        </w:trPr>
        <w:tc>
          <w:tcPr>
            <w:tcW w:w="4819" w:type="pct"/>
            <w:gridSpan w:val="11"/>
          </w:tcPr>
          <w:p w14:paraId="4919BA8F" w14:textId="76976DDE" w:rsidR="00D03AC9" w:rsidRPr="005B2FE7" w:rsidRDefault="00D03AC9" w:rsidP="00F91E0E">
            <w:pPr>
              <w:spacing w:after="0" w:line="240" w:lineRule="auto"/>
              <w:jc w:val="right"/>
              <w:rPr>
                <w:rFonts w:ascii="Times New Roman" w:hAnsi="Times New Roman" w:cs="Times New Roman"/>
                <w:b/>
                <w:sz w:val="20"/>
                <w:szCs w:val="20"/>
              </w:rPr>
            </w:pPr>
            <w:r w:rsidRPr="005B2FE7">
              <w:rPr>
                <w:rFonts w:ascii="Times New Roman" w:hAnsi="Times New Roman" w:cs="Times New Roman"/>
                <w:b/>
                <w:sz w:val="20"/>
                <w:szCs w:val="20"/>
              </w:rPr>
              <w:t>Всього на загальну суму з ПДВ:</w:t>
            </w:r>
          </w:p>
        </w:tc>
        <w:tc>
          <w:tcPr>
            <w:tcW w:w="181" w:type="pct"/>
            <w:vAlign w:val="center"/>
          </w:tcPr>
          <w:p w14:paraId="7B16E147" w14:textId="3C987B09" w:rsidR="00D03AC9" w:rsidRPr="00FA50BA" w:rsidRDefault="00D03AC9" w:rsidP="00F91E0E">
            <w:pPr>
              <w:spacing w:after="0" w:line="240" w:lineRule="auto"/>
              <w:jc w:val="center"/>
              <w:rPr>
                <w:rFonts w:ascii="Times New Roman" w:hAnsi="Times New Roman" w:cs="Times New Roman"/>
                <w:b/>
                <w:sz w:val="20"/>
                <w:szCs w:val="20"/>
              </w:rPr>
            </w:pPr>
          </w:p>
        </w:tc>
      </w:tr>
    </w:tbl>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1E0E" w14:textId="77777777" w:rsidR="00FF598F" w:rsidRDefault="00FF598F" w:rsidP="00503DD1">
      <w:pPr>
        <w:spacing w:after="0" w:line="240" w:lineRule="auto"/>
      </w:pPr>
      <w:r>
        <w:separator/>
      </w:r>
    </w:p>
  </w:endnote>
  <w:endnote w:type="continuationSeparator" w:id="0">
    <w:p w14:paraId="1B3A1131" w14:textId="77777777" w:rsidR="00FF598F" w:rsidRDefault="00FF598F"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1CCC" w14:textId="77777777" w:rsidR="00FF598F" w:rsidRDefault="00FF598F" w:rsidP="00503DD1">
      <w:pPr>
        <w:spacing w:after="0" w:line="240" w:lineRule="auto"/>
      </w:pPr>
      <w:r>
        <w:separator/>
      </w:r>
    </w:p>
  </w:footnote>
  <w:footnote w:type="continuationSeparator" w:id="0">
    <w:p w14:paraId="3998CC67" w14:textId="77777777" w:rsidR="00FF598F" w:rsidRDefault="00FF598F"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61999"/>
    <w:rsid w:val="000C1805"/>
    <w:rsid w:val="000C1BA1"/>
    <w:rsid w:val="000D4689"/>
    <w:rsid w:val="000E695F"/>
    <w:rsid w:val="000F5F2B"/>
    <w:rsid w:val="00100AC3"/>
    <w:rsid w:val="00100C46"/>
    <w:rsid w:val="001021D7"/>
    <w:rsid w:val="00111990"/>
    <w:rsid w:val="00117F59"/>
    <w:rsid w:val="00122F1E"/>
    <w:rsid w:val="001744E7"/>
    <w:rsid w:val="001B6F0C"/>
    <w:rsid w:val="001F30F1"/>
    <w:rsid w:val="00202BEF"/>
    <w:rsid w:val="0025538A"/>
    <w:rsid w:val="002A5E12"/>
    <w:rsid w:val="002B725F"/>
    <w:rsid w:val="002C2E52"/>
    <w:rsid w:val="002D6019"/>
    <w:rsid w:val="002E2A99"/>
    <w:rsid w:val="002E3CD6"/>
    <w:rsid w:val="00340933"/>
    <w:rsid w:val="00394C5D"/>
    <w:rsid w:val="00422FD7"/>
    <w:rsid w:val="00446509"/>
    <w:rsid w:val="004A2DCE"/>
    <w:rsid w:val="004D14F0"/>
    <w:rsid w:val="004D5015"/>
    <w:rsid w:val="004D57B0"/>
    <w:rsid w:val="00503DD1"/>
    <w:rsid w:val="005537B0"/>
    <w:rsid w:val="0058192F"/>
    <w:rsid w:val="005B2FE7"/>
    <w:rsid w:val="005B4DB7"/>
    <w:rsid w:val="005C1A0C"/>
    <w:rsid w:val="005C3C35"/>
    <w:rsid w:val="005E25D6"/>
    <w:rsid w:val="006B07DA"/>
    <w:rsid w:val="006C50BA"/>
    <w:rsid w:val="006C70D7"/>
    <w:rsid w:val="006D2C64"/>
    <w:rsid w:val="006F1C34"/>
    <w:rsid w:val="00797181"/>
    <w:rsid w:val="007A5A6E"/>
    <w:rsid w:val="00834EDC"/>
    <w:rsid w:val="008A6C66"/>
    <w:rsid w:val="008B39EB"/>
    <w:rsid w:val="008E19E9"/>
    <w:rsid w:val="008F117A"/>
    <w:rsid w:val="008F69A4"/>
    <w:rsid w:val="009026A4"/>
    <w:rsid w:val="00934098"/>
    <w:rsid w:val="00956B01"/>
    <w:rsid w:val="009815D4"/>
    <w:rsid w:val="00995B03"/>
    <w:rsid w:val="009A3FBA"/>
    <w:rsid w:val="009A6F23"/>
    <w:rsid w:val="00A265A3"/>
    <w:rsid w:val="00A27DBD"/>
    <w:rsid w:val="00A35A3D"/>
    <w:rsid w:val="00A630CC"/>
    <w:rsid w:val="00AB7965"/>
    <w:rsid w:val="00AE4EC2"/>
    <w:rsid w:val="00B10CF9"/>
    <w:rsid w:val="00B207A6"/>
    <w:rsid w:val="00B26594"/>
    <w:rsid w:val="00B538CC"/>
    <w:rsid w:val="00BF1E22"/>
    <w:rsid w:val="00BF5097"/>
    <w:rsid w:val="00C77339"/>
    <w:rsid w:val="00C865BE"/>
    <w:rsid w:val="00CA3EB5"/>
    <w:rsid w:val="00CC3953"/>
    <w:rsid w:val="00CC409E"/>
    <w:rsid w:val="00CC58B7"/>
    <w:rsid w:val="00CF0B8A"/>
    <w:rsid w:val="00D0318C"/>
    <w:rsid w:val="00D03AC9"/>
    <w:rsid w:val="00D13C77"/>
    <w:rsid w:val="00D307AD"/>
    <w:rsid w:val="00D35CC8"/>
    <w:rsid w:val="00D406F7"/>
    <w:rsid w:val="00D47EF2"/>
    <w:rsid w:val="00DC1F97"/>
    <w:rsid w:val="00DD7FDD"/>
    <w:rsid w:val="00DE6824"/>
    <w:rsid w:val="00E05D0B"/>
    <w:rsid w:val="00E955A7"/>
    <w:rsid w:val="00EB279E"/>
    <w:rsid w:val="00EB4E20"/>
    <w:rsid w:val="00F00C1E"/>
    <w:rsid w:val="00F0618E"/>
    <w:rsid w:val="00F0746C"/>
    <w:rsid w:val="00F272D6"/>
    <w:rsid w:val="00F52DDA"/>
    <w:rsid w:val="00F84BE1"/>
    <w:rsid w:val="00FA2910"/>
    <w:rsid w:val="00FA368F"/>
    <w:rsid w:val="00FB3A01"/>
    <w:rsid w:val="00FD4282"/>
    <w:rsid w:val="00FF5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FF9DD4C4-930F-4310-B65B-42859CB8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17485</Words>
  <Characters>9967</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61</cp:revision>
  <dcterms:created xsi:type="dcterms:W3CDTF">2023-07-24T16:50:00Z</dcterms:created>
  <dcterms:modified xsi:type="dcterms:W3CDTF">2024-04-22T08:55:00Z</dcterms:modified>
</cp:coreProperties>
</file>