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B" w:rsidRPr="00935A37" w:rsidRDefault="0051541B" w:rsidP="005154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Додаток  №1     </w:t>
      </w:r>
    </w:p>
    <w:p w:rsidR="0051541B" w:rsidRPr="00935A37" w:rsidRDefault="0051541B" w:rsidP="005154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="00F75D1B">
        <w:rPr>
          <w:lang w:val="uk-UA"/>
        </w:rPr>
        <w:t xml:space="preserve">               до протоколу №97</w:t>
      </w:r>
      <w:r>
        <w:rPr>
          <w:lang w:val="uk-UA"/>
        </w:rPr>
        <w:t xml:space="preserve">                     </w:t>
      </w:r>
    </w:p>
    <w:p w:rsidR="0051541B" w:rsidRPr="00935A37" w:rsidRDefault="0051541B" w:rsidP="005154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="00F75D1B">
        <w:rPr>
          <w:lang w:val="uk-UA"/>
        </w:rPr>
        <w:t xml:space="preserve">                          від 01.10.2022</w:t>
      </w:r>
      <w:r>
        <w:rPr>
          <w:lang w:val="uk-UA"/>
        </w:rPr>
        <w:t xml:space="preserve"> року</w:t>
      </w:r>
    </w:p>
    <w:p w:rsidR="0051541B" w:rsidRPr="00935A37" w:rsidRDefault="0051541B" w:rsidP="0051541B">
      <w:pPr>
        <w:tabs>
          <w:tab w:val="left" w:pos="2160"/>
        </w:tabs>
        <w:rPr>
          <w:b/>
          <w:sz w:val="32"/>
          <w:szCs w:val="32"/>
          <w:lang w:val="uk-UA"/>
        </w:rPr>
      </w:pPr>
      <w:r>
        <w:tab/>
      </w:r>
      <w:r>
        <w:rPr>
          <w:lang w:val="uk-UA"/>
        </w:rPr>
        <w:t xml:space="preserve">               </w:t>
      </w:r>
      <w:r w:rsidRPr="00935A37">
        <w:rPr>
          <w:b/>
          <w:sz w:val="32"/>
          <w:szCs w:val="32"/>
          <w:lang w:val="uk-UA"/>
        </w:rPr>
        <w:t>Перелік змін</w:t>
      </w:r>
    </w:p>
    <w:p w:rsidR="003A7D2D" w:rsidRPr="00F75D1B" w:rsidRDefault="0051541B" w:rsidP="003A7D2D">
      <w:pPr>
        <w:pStyle w:val="14"/>
        <w:tabs>
          <w:tab w:val="left" w:pos="0"/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935A37">
        <w:rPr>
          <w:sz w:val="28"/>
          <w:szCs w:val="28"/>
        </w:rPr>
        <w:t xml:space="preserve">що вносяться замовником до тендерної документації на закупівлю товару: </w:t>
      </w:r>
      <w:r>
        <w:rPr>
          <w:sz w:val="28"/>
          <w:szCs w:val="28"/>
        </w:rPr>
        <w:t xml:space="preserve">                  </w:t>
      </w:r>
      <w:r w:rsidR="003A7D2D" w:rsidRPr="00510FAD">
        <w:rPr>
          <w:b/>
          <w:sz w:val="24"/>
          <w:szCs w:val="24"/>
        </w:rPr>
        <w:t xml:space="preserve">  </w:t>
      </w:r>
      <w:r w:rsidR="00F75D1B">
        <w:rPr>
          <w:color w:val="000000"/>
          <w:sz w:val="27"/>
          <w:szCs w:val="27"/>
        </w:rPr>
        <w:t xml:space="preserve">код за ОСНКУ ДК 021:2015 – </w:t>
      </w:r>
      <w:r w:rsidR="00F75D1B" w:rsidRPr="00F75D1B">
        <w:rPr>
          <w:b/>
          <w:color w:val="000000"/>
          <w:sz w:val="27"/>
          <w:szCs w:val="27"/>
        </w:rPr>
        <w:t>03220000-9 Овочі, фрукти та горіхи (Цибуля, морква, буряк, капуста качанна, яблука)</w:t>
      </w:r>
      <w:r w:rsidR="003A7D2D" w:rsidRPr="00F75D1B">
        <w:rPr>
          <w:b/>
          <w:sz w:val="28"/>
          <w:szCs w:val="28"/>
        </w:rPr>
        <w:t>.</w:t>
      </w:r>
    </w:p>
    <w:p w:rsidR="0051541B" w:rsidRDefault="0051541B" w:rsidP="0051541B">
      <w:pPr>
        <w:tabs>
          <w:tab w:val="left" w:pos="2160"/>
        </w:tabs>
        <w:rPr>
          <w:sz w:val="28"/>
          <w:szCs w:val="28"/>
          <w:lang w:val="uk-UA"/>
        </w:rPr>
      </w:pPr>
    </w:p>
    <w:p w:rsidR="0051541B" w:rsidRPr="003E4175" w:rsidRDefault="00F75D1B" w:rsidP="0051541B">
      <w:p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UA-202</w:t>
      </w:r>
      <w:r>
        <w:rPr>
          <w:sz w:val="28"/>
          <w:szCs w:val="28"/>
        </w:rPr>
        <w:t>2</w:t>
      </w:r>
      <w:r w:rsidR="005528E0">
        <w:rPr>
          <w:sz w:val="28"/>
          <w:szCs w:val="28"/>
          <w:lang w:val="en-US"/>
        </w:rPr>
        <w:t>-0</w:t>
      </w:r>
      <w:r w:rsidR="003E4175">
        <w:rPr>
          <w:sz w:val="28"/>
          <w:szCs w:val="28"/>
          <w:lang w:val="uk-UA"/>
        </w:rPr>
        <w:t>9</w:t>
      </w:r>
      <w:r w:rsidR="005528E0"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>28</w:t>
      </w:r>
      <w:r w:rsidR="005528E0">
        <w:rPr>
          <w:sz w:val="28"/>
          <w:szCs w:val="28"/>
          <w:lang w:val="en-US"/>
        </w:rPr>
        <w:t>-00</w:t>
      </w:r>
      <w:r>
        <w:rPr>
          <w:sz w:val="28"/>
          <w:szCs w:val="28"/>
          <w:lang w:val="uk-UA"/>
        </w:rPr>
        <w:t>9573</w:t>
      </w:r>
      <w:r w:rsidR="003E4175"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41B" w:rsidTr="0051541B">
        <w:tc>
          <w:tcPr>
            <w:tcW w:w="9571" w:type="dxa"/>
          </w:tcPr>
          <w:p w:rsidR="0051541B" w:rsidRPr="0051541B" w:rsidRDefault="0051541B">
            <w:pPr>
              <w:rPr>
                <w:b/>
                <w:sz w:val="28"/>
                <w:szCs w:val="28"/>
                <w:lang w:val="uk-UA"/>
              </w:rPr>
            </w:pPr>
            <w:r w:rsidRPr="0051541B">
              <w:rPr>
                <w:b/>
                <w:sz w:val="28"/>
                <w:szCs w:val="28"/>
                <w:lang w:val="uk-UA"/>
              </w:rPr>
              <w:t>Попередня редакція</w:t>
            </w:r>
          </w:p>
        </w:tc>
      </w:tr>
      <w:tr w:rsidR="0051541B" w:rsidTr="0051541B">
        <w:tc>
          <w:tcPr>
            <w:tcW w:w="9571" w:type="dxa"/>
          </w:tcPr>
          <w:p w:rsidR="003A7D2D" w:rsidRPr="003A7D2D" w:rsidRDefault="003A7D2D" w:rsidP="003A7D2D">
            <w:pPr>
              <w:suppressAutoHyphens/>
              <w:ind w:left="79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Додаток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№2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якісні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товару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код за ОСНКУ ДК 021:2015 – 15110000-1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М'ясо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 (15112130-6 Курятина </w:t>
            </w:r>
            <w:proofErr w:type="gramStart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( </w:t>
            </w:r>
            <w:proofErr w:type="spellStart"/>
            <w:proofErr w:type="gramEnd"/>
            <w:r w:rsidRPr="00F75D1B">
              <w:rPr>
                <w:color w:val="000000"/>
                <w:sz w:val="27"/>
                <w:szCs w:val="27"/>
                <w:highlight w:val="yellow"/>
              </w:rPr>
              <w:t>філе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куряче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>, бедро))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>ількість</w:t>
            </w:r>
            <w:proofErr w:type="spellEnd"/>
            <w:r>
              <w:rPr>
                <w:color w:val="000000"/>
                <w:sz w:val="27"/>
                <w:szCs w:val="27"/>
              </w:rPr>
              <w:t>, кг Характеристика товару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Цибуля 650 кг.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цілком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сформовані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непророслі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сільськогосподарськими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шкідниками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вмі</w:t>
            </w:r>
            <w:proofErr w:type="gramStart"/>
            <w:r>
              <w:rPr>
                <w:color w:val="000000"/>
                <w:sz w:val="27"/>
                <w:szCs w:val="27"/>
              </w:rPr>
              <w:t>сту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gramEnd"/>
            <w:r>
              <w:rPr>
                <w:color w:val="000000"/>
                <w:sz w:val="27"/>
                <w:szCs w:val="27"/>
              </w:rPr>
              <w:t>імічних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Морква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670 кг </w:t>
            </w:r>
            <w:proofErr w:type="spellStart"/>
            <w:r>
              <w:rPr>
                <w:color w:val="000000"/>
                <w:sz w:val="27"/>
                <w:szCs w:val="27"/>
              </w:rPr>
              <w:t>Коренеплоди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соковиті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сухі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жовтогарячого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кольору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Морква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Буряк 580 кг </w:t>
            </w:r>
            <w:proofErr w:type="spellStart"/>
            <w:r>
              <w:rPr>
                <w:color w:val="000000"/>
                <w:sz w:val="27"/>
                <w:szCs w:val="27"/>
              </w:rPr>
              <w:t>Коренеплоди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однорідні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</w:t>
            </w:r>
            <w:proofErr w:type="spellStart"/>
            <w:r>
              <w:rPr>
                <w:color w:val="000000"/>
                <w:sz w:val="27"/>
                <w:szCs w:val="27"/>
              </w:rPr>
              <w:t>фарбуванню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Буряк </w:t>
            </w:r>
            <w:proofErr w:type="spellStart"/>
            <w:r>
              <w:rPr>
                <w:color w:val="000000"/>
                <w:sz w:val="27"/>
                <w:szCs w:val="27"/>
              </w:rPr>
              <w:t>столовий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Капуста </w:t>
            </w:r>
            <w:proofErr w:type="spellStart"/>
            <w:r>
              <w:rPr>
                <w:color w:val="000000"/>
                <w:sz w:val="27"/>
                <w:szCs w:val="27"/>
              </w:rPr>
              <w:t>качанна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940 кг </w:t>
            </w:r>
            <w:proofErr w:type="spellStart"/>
            <w:r>
              <w:rPr>
                <w:color w:val="000000"/>
                <w:sz w:val="27"/>
                <w:szCs w:val="27"/>
              </w:rPr>
              <w:t>Качани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не </w:t>
            </w:r>
            <w:proofErr w:type="spellStart"/>
            <w:r>
              <w:rPr>
                <w:color w:val="000000"/>
                <w:sz w:val="27"/>
                <w:szCs w:val="27"/>
              </w:rPr>
              <w:t>пророслі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Колір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форма </w:t>
            </w:r>
            <w:proofErr w:type="spellStart"/>
            <w:r>
              <w:rPr>
                <w:color w:val="000000"/>
                <w:sz w:val="27"/>
                <w:szCs w:val="27"/>
              </w:rPr>
              <w:t>властиві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цьому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виду товару,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шкідниками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Капуста </w:t>
            </w:r>
            <w:proofErr w:type="spellStart"/>
            <w:r>
              <w:rPr>
                <w:color w:val="000000"/>
                <w:sz w:val="27"/>
                <w:szCs w:val="27"/>
              </w:rPr>
              <w:t>білоголова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Яблука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640 кг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соковиті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зрілі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однорідні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ступенем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зрілості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однакові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розміром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формою. </w:t>
            </w:r>
            <w:proofErr w:type="spellStart"/>
            <w:r>
              <w:rPr>
                <w:color w:val="000000"/>
                <w:sz w:val="27"/>
                <w:szCs w:val="27"/>
              </w:rPr>
              <w:t>Колі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і смак </w:t>
            </w:r>
            <w:proofErr w:type="spellStart"/>
            <w:r>
              <w:rPr>
                <w:color w:val="000000"/>
                <w:sz w:val="27"/>
                <w:szCs w:val="27"/>
              </w:rPr>
              <w:t>властиві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сорту, без </w:t>
            </w:r>
            <w:proofErr w:type="spellStart"/>
            <w:r>
              <w:rPr>
                <w:color w:val="000000"/>
                <w:sz w:val="27"/>
                <w:szCs w:val="27"/>
              </w:rPr>
              <w:t>ознак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стороннього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запаху і смаку, без </w:t>
            </w:r>
            <w:proofErr w:type="spellStart"/>
            <w:r>
              <w:rPr>
                <w:color w:val="000000"/>
                <w:sz w:val="27"/>
                <w:szCs w:val="27"/>
              </w:rPr>
              <w:t>ушкоджень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шкірочці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плоду.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Яблука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середніх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пізніх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термінів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достигання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супроводжуватись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документами,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ідтверджують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безпеку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>
              <w:rPr>
                <w:color w:val="000000"/>
                <w:sz w:val="27"/>
                <w:szCs w:val="27"/>
              </w:rPr>
              <w:t>саме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копіями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відповідності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посвідчень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висновків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санітарно</w:t>
            </w:r>
            <w:proofErr w:type="spellEnd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епідеміологічної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експертизи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декларації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ветеринарного </w:t>
            </w:r>
            <w:proofErr w:type="spellStart"/>
            <w:r>
              <w:rPr>
                <w:color w:val="000000"/>
                <w:sz w:val="27"/>
                <w:szCs w:val="27"/>
              </w:rPr>
              <w:t>свідоцтва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іншим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безпеки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має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державних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стандарті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умовам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встановленим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чинним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законодавством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посвідчення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декларацію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кожну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партію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постачається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Гарантія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строку, </w:t>
            </w:r>
            <w:proofErr w:type="spellStart"/>
            <w:r>
              <w:rPr>
                <w:color w:val="000000"/>
                <w:sz w:val="27"/>
                <w:szCs w:val="27"/>
              </w:rPr>
              <w:t>встановленого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раз</w:t>
            </w:r>
            <w:proofErr w:type="gramEnd"/>
            <w:r>
              <w:rPr>
                <w:color w:val="000000"/>
                <w:sz w:val="27"/>
                <w:szCs w:val="27"/>
              </w:rPr>
              <w:t>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такого,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умовам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договору,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Постачальник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зобов’язаний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замінити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однієї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моменту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без будь-</w:t>
            </w:r>
            <w:proofErr w:type="spellStart"/>
            <w:r>
              <w:rPr>
                <w:color w:val="000000"/>
                <w:sz w:val="27"/>
                <w:szCs w:val="27"/>
              </w:rPr>
              <w:t>якої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додаткової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оплати з боку </w:t>
            </w:r>
            <w:proofErr w:type="spellStart"/>
            <w:r>
              <w:rPr>
                <w:color w:val="000000"/>
                <w:sz w:val="27"/>
                <w:szCs w:val="27"/>
              </w:rPr>
              <w:t>Покупця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Господарська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діяльність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Учасника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Закону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«Про </w:t>
            </w:r>
            <w:proofErr w:type="spellStart"/>
            <w:r>
              <w:rPr>
                <w:color w:val="000000"/>
                <w:sz w:val="27"/>
                <w:szCs w:val="27"/>
              </w:rPr>
              <w:t>основні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принципи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безпечності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», Постанови </w:t>
            </w:r>
            <w:proofErr w:type="spellStart"/>
            <w:r>
              <w:rPr>
                <w:color w:val="000000"/>
                <w:sz w:val="27"/>
                <w:szCs w:val="27"/>
              </w:rPr>
              <w:t>Кабінету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Міні</w:t>
            </w:r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gramEnd"/>
            <w:r>
              <w:rPr>
                <w:color w:val="000000"/>
                <w:sz w:val="27"/>
                <w:szCs w:val="27"/>
              </w:rPr>
              <w:t>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22.11.2004 № 1591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норм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дитячих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 </w:t>
            </w:r>
            <w:proofErr w:type="spellStart"/>
            <w:r>
              <w:rPr>
                <w:color w:val="000000"/>
                <w:sz w:val="27"/>
                <w:szCs w:val="27"/>
              </w:rPr>
              <w:t>оздоровлення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відпочинку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охорони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та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науки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01.06.2005 № 242/329, </w:t>
            </w:r>
            <w:proofErr w:type="spellStart"/>
            <w:r>
              <w:rPr>
                <w:color w:val="000000"/>
                <w:sz w:val="27"/>
                <w:szCs w:val="27"/>
              </w:rPr>
              <w:t>зареєстрованого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15.06.2005 № 661/10941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Порядку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дітей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оздоровчих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охорони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науки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17.04.2006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298/227, </w:t>
            </w:r>
            <w:proofErr w:type="spellStart"/>
            <w:r>
              <w:rPr>
                <w:color w:val="000000"/>
                <w:sz w:val="27"/>
                <w:szCs w:val="27"/>
              </w:rPr>
              <w:t>зареєстрованого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05.05.2006 № 523/12397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Інструкції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дітей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дошкільних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аграрної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політики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продовольства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01.10.2012 р. №590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розробки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впровадження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застосування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постійно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діючих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процедур, </w:t>
            </w:r>
            <w:proofErr w:type="spellStart"/>
            <w:r>
              <w:rPr>
                <w:color w:val="000000"/>
                <w:sz w:val="27"/>
                <w:szCs w:val="27"/>
              </w:rPr>
              <w:t>заснованих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принципах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Системи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управління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безпечністю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(НАССР)», а 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інших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чинних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законів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нормативних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У </w:t>
            </w:r>
            <w:proofErr w:type="spellStart"/>
            <w:r>
              <w:rPr>
                <w:color w:val="000000"/>
                <w:sz w:val="27"/>
                <w:szCs w:val="27"/>
              </w:rPr>
              <w:t>разі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невідповідності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запропонованого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визначеним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кількісним</w:t>
            </w:r>
            <w:proofErr w:type="spellEnd"/>
            <w:proofErr w:type="gramEnd"/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завданні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запропонований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 не </w:t>
            </w:r>
            <w:proofErr w:type="spellStart"/>
            <w:r>
              <w:rPr>
                <w:color w:val="000000"/>
                <w:sz w:val="27"/>
                <w:szCs w:val="27"/>
              </w:rPr>
              <w:t>може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використовуватись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призначенням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 тому </w:t>
            </w:r>
            <w:proofErr w:type="spellStart"/>
            <w:r>
              <w:rPr>
                <w:color w:val="000000"/>
                <w:sz w:val="27"/>
                <w:szCs w:val="27"/>
              </w:rPr>
              <w:t>числі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надання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підтверджуючих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їх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діючим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стандартам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така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пропозиція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учасника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рішенням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буде </w:t>
            </w:r>
            <w:proofErr w:type="spellStart"/>
            <w:r>
              <w:rPr>
                <w:color w:val="000000"/>
                <w:sz w:val="27"/>
                <w:szCs w:val="27"/>
              </w:rPr>
              <w:t>відхилена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як </w:t>
            </w:r>
            <w:proofErr w:type="spellStart"/>
            <w:r>
              <w:rPr>
                <w:color w:val="000000"/>
                <w:sz w:val="27"/>
                <w:szCs w:val="27"/>
              </w:rPr>
              <w:t>така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визначеним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тендерній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зокрема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частині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предмета </w:t>
            </w:r>
            <w:proofErr w:type="spellStart"/>
            <w:r>
              <w:rPr>
                <w:color w:val="000000"/>
                <w:sz w:val="27"/>
                <w:szCs w:val="27"/>
              </w:rPr>
              <w:t>закупівлі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51541B" w:rsidRPr="00F75D1B" w:rsidRDefault="0051541B" w:rsidP="003A7D2D">
            <w:pPr>
              <w:ind w:left="567" w:right="26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541B" w:rsidRDefault="0051541B">
      <w:pPr>
        <w:rPr>
          <w:lang w:val="uk-UA"/>
        </w:rPr>
      </w:pPr>
    </w:p>
    <w:p w:rsidR="0051541B" w:rsidRPr="0051541B" w:rsidRDefault="0051541B" w:rsidP="0051541B">
      <w:pPr>
        <w:rPr>
          <w:lang w:val="uk-UA"/>
        </w:rPr>
      </w:pPr>
    </w:p>
    <w:p w:rsidR="0051541B" w:rsidRDefault="0051541B" w:rsidP="0051541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41B" w:rsidTr="0051541B">
        <w:tc>
          <w:tcPr>
            <w:tcW w:w="9571" w:type="dxa"/>
          </w:tcPr>
          <w:p w:rsidR="0051541B" w:rsidRPr="0051541B" w:rsidRDefault="0051541B" w:rsidP="0051541B">
            <w:pPr>
              <w:rPr>
                <w:b/>
                <w:sz w:val="28"/>
                <w:szCs w:val="28"/>
                <w:lang w:val="uk-UA"/>
              </w:rPr>
            </w:pPr>
            <w:r w:rsidRPr="0051541B">
              <w:rPr>
                <w:b/>
                <w:sz w:val="28"/>
                <w:szCs w:val="28"/>
                <w:lang w:val="uk-UA"/>
              </w:rPr>
              <w:t>Нова редакція</w:t>
            </w:r>
          </w:p>
        </w:tc>
      </w:tr>
      <w:tr w:rsidR="0051541B" w:rsidTr="0051541B">
        <w:tc>
          <w:tcPr>
            <w:tcW w:w="9571" w:type="dxa"/>
          </w:tcPr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Додаток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№2</w:t>
            </w:r>
            <w:bookmarkStart w:id="0" w:name="_GoBack"/>
            <w:bookmarkEnd w:id="0"/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якісні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товару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код за ОСНКУ ДК 021:2015 – </w:t>
            </w:r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03220000-9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Овочі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,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фрукти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 та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горіхи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 (Цибуля,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морква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,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буряк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, капуста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качанна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 xml:space="preserve">, </w:t>
            </w:r>
            <w:proofErr w:type="spellStart"/>
            <w:r w:rsidRPr="00F75D1B">
              <w:rPr>
                <w:color w:val="000000"/>
                <w:sz w:val="27"/>
                <w:szCs w:val="27"/>
                <w:highlight w:val="yellow"/>
              </w:rPr>
              <w:t>яблука</w:t>
            </w:r>
            <w:proofErr w:type="spellEnd"/>
            <w:r w:rsidRPr="00F75D1B">
              <w:rPr>
                <w:color w:val="000000"/>
                <w:sz w:val="27"/>
                <w:szCs w:val="27"/>
                <w:highlight w:val="yellow"/>
              </w:rPr>
              <w:t>)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>ількість</w:t>
            </w:r>
            <w:proofErr w:type="spellEnd"/>
            <w:r>
              <w:rPr>
                <w:color w:val="000000"/>
                <w:sz w:val="27"/>
                <w:szCs w:val="27"/>
              </w:rPr>
              <w:t>, кг Характеристика товару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Цибуля 650 кг.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цілком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сформовані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непророслі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сільськогосподарськими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шкідниками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вмі</w:t>
            </w:r>
            <w:proofErr w:type="gramStart"/>
            <w:r>
              <w:rPr>
                <w:color w:val="000000"/>
                <w:sz w:val="27"/>
                <w:szCs w:val="27"/>
              </w:rPr>
              <w:t>сту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gramEnd"/>
            <w:r>
              <w:rPr>
                <w:color w:val="000000"/>
                <w:sz w:val="27"/>
                <w:szCs w:val="27"/>
              </w:rPr>
              <w:t>імічних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Морква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670 кг </w:t>
            </w:r>
            <w:proofErr w:type="spellStart"/>
            <w:r>
              <w:rPr>
                <w:color w:val="000000"/>
                <w:sz w:val="27"/>
                <w:szCs w:val="27"/>
              </w:rPr>
              <w:t>Коренеплоди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соковиті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сухі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жовтогарячого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кольору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Морква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Буряк 580 кг </w:t>
            </w:r>
            <w:proofErr w:type="spellStart"/>
            <w:r>
              <w:rPr>
                <w:color w:val="000000"/>
                <w:sz w:val="27"/>
                <w:szCs w:val="27"/>
              </w:rPr>
              <w:t>Коренеплоди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однорідні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</w:t>
            </w:r>
            <w:proofErr w:type="spellStart"/>
            <w:r>
              <w:rPr>
                <w:color w:val="000000"/>
                <w:sz w:val="27"/>
                <w:szCs w:val="27"/>
              </w:rPr>
              <w:t>фарбуванню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Буряк </w:t>
            </w:r>
            <w:proofErr w:type="spellStart"/>
            <w:r>
              <w:rPr>
                <w:color w:val="000000"/>
                <w:sz w:val="27"/>
                <w:szCs w:val="27"/>
              </w:rPr>
              <w:t>столовий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Капуста </w:t>
            </w:r>
            <w:proofErr w:type="spellStart"/>
            <w:r>
              <w:rPr>
                <w:color w:val="000000"/>
                <w:sz w:val="27"/>
                <w:szCs w:val="27"/>
              </w:rPr>
              <w:t>качанна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940 кг </w:t>
            </w:r>
            <w:proofErr w:type="spellStart"/>
            <w:r>
              <w:rPr>
                <w:color w:val="000000"/>
                <w:sz w:val="27"/>
                <w:szCs w:val="27"/>
              </w:rPr>
              <w:t>Качани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не </w:t>
            </w:r>
            <w:proofErr w:type="spellStart"/>
            <w:r>
              <w:rPr>
                <w:color w:val="000000"/>
                <w:sz w:val="27"/>
                <w:szCs w:val="27"/>
              </w:rPr>
              <w:t>пророслі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Колір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форма </w:t>
            </w:r>
            <w:proofErr w:type="spellStart"/>
            <w:r>
              <w:rPr>
                <w:color w:val="000000"/>
                <w:sz w:val="27"/>
                <w:szCs w:val="27"/>
              </w:rPr>
              <w:t>властиві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цьому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виду товару, без </w:t>
            </w:r>
            <w:proofErr w:type="spellStart"/>
            <w:r>
              <w:rPr>
                <w:color w:val="000000"/>
                <w:sz w:val="27"/>
                <w:szCs w:val="27"/>
              </w:rPr>
              <w:t>пошкоджень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шкідниками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захворювань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Капуста </w:t>
            </w:r>
            <w:proofErr w:type="spellStart"/>
            <w:r>
              <w:rPr>
                <w:color w:val="000000"/>
                <w:sz w:val="27"/>
                <w:szCs w:val="27"/>
              </w:rPr>
              <w:t>білоголова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Яблука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640 кг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чисті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соковиті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зрілі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однорідні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ступенем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зрілості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однакові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розміром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формою. </w:t>
            </w:r>
            <w:proofErr w:type="spellStart"/>
            <w:r>
              <w:rPr>
                <w:color w:val="000000"/>
                <w:sz w:val="27"/>
                <w:szCs w:val="27"/>
              </w:rPr>
              <w:t>Колі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і смак </w:t>
            </w:r>
            <w:proofErr w:type="spellStart"/>
            <w:r>
              <w:rPr>
                <w:color w:val="000000"/>
                <w:sz w:val="27"/>
                <w:szCs w:val="27"/>
              </w:rPr>
              <w:t>властиві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сорту, без </w:t>
            </w:r>
            <w:proofErr w:type="spellStart"/>
            <w:r>
              <w:rPr>
                <w:color w:val="000000"/>
                <w:sz w:val="27"/>
                <w:szCs w:val="27"/>
              </w:rPr>
              <w:t>ознак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стороннього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запаху і смаку, без </w:t>
            </w:r>
            <w:proofErr w:type="spellStart"/>
            <w:r>
              <w:rPr>
                <w:color w:val="000000"/>
                <w:sz w:val="27"/>
                <w:szCs w:val="27"/>
              </w:rPr>
              <w:t>ушкоджень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шкірочці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плоду. Без </w:t>
            </w:r>
            <w:proofErr w:type="spellStart"/>
            <w:r>
              <w:rPr>
                <w:color w:val="000000"/>
                <w:sz w:val="27"/>
                <w:szCs w:val="27"/>
              </w:rPr>
              <w:t>гнилі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Без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перевищення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хі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речовин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Яблука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</w:t>
            </w:r>
            <w:proofErr w:type="gramEnd"/>
            <w:r>
              <w:rPr>
                <w:color w:val="000000"/>
                <w:sz w:val="27"/>
                <w:szCs w:val="27"/>
              </w:rPr>
              <w:t>іжі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середніх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пізніх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термінів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достигання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неушкоджених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мішках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полімерних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сітках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ящикових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іддонах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ящиках, </w:t>
            </w:r>
            <w:proofErr w:type="spellStart"/>
            <w:r>
              <w:rPr>
                <w:color w:val="000000"/>
                <w:sz w:val="27"/>
                <w:szCs w:val="27"/>
              </w:rPr>
              <w:t>які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цілісність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збереження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 </w:t>
            </w:r>
            <w:proofErr w:type="spellStart"/>
            <w:r>
              <w:rPr>
                <w:color w:val="000000"/>
                <w:sz w:val="27"/>
                <w:szCs w:val="27"/>
              </w:rPr>
              <w:t>транспортування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загальним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не </w:t>
            </w:r>
            <w:proofErr w:type="spellStart"/>
            <w:r>
              <w:rPr>
                <w:color w:val="000000"/>
                <w:sz w:val="27"/>
                <w:szCs w:val="27"/>
              </w:rPr>
              <w:t>містити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ГМО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супроводжуватись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документами,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ідтверджують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безпеку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>
              <w:rPr>
                <w:color w:val="000000"/>
                <w:sz w:val="27"/>
                <w:szCs w:val="27"/>
              </w:rPr>
              <w:t>саме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копіями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відповідності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посвідчень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висновків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санітарно</w:t>
            </w:r>
            <w:proofErr w:type="spellEnd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епідеміологічної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експертизи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декларації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ветеринарного </w:t>
            </w:r>
            <w:proofErr w:type="spellStart"/>
            <w:r>
              <w:rPr>
                <w:color w:val="000000"/>
                <w:sz w:val="27"/>
                <w:szCs w:val="27"/>
              </w:rPr>
              <w:t>свідоцтва</w:t>
            </w:r>
            <w:proofErr w:type="spellEnd"/>
            <w:r>
              <w:rPr>
                <w:color w:val="000000"/>
                <w:sz w:val="27"/>
                <w:szCs w:val="27"/>
              </w:rPr>
              <w:t>, та/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іншим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документальним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безпеки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має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державних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стандарті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умовам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встановленим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чинним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законодавством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Товар повинен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посвідчення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декларацію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кожну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партію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постачається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Гарантія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строку, </w:t>
            </w:r>
            <w:proofErr w:type="spellStart"/>
            <w:r>
              <w:rPr>
                <w:color w:val="000000"/>
                <w:sz w:val="27"/>
                <w:szCs w:val="27"/>
              </w:rPr>
              <w:t>встановленого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раз</w:t>
            </w:r>
            <w:proofErr w:type="gramEnd"/>
            <w:r>
              <w:rPr>
                <w:color w:val="000000"/>
                <w:sz w:val="27"/>
                <w:szCs w:val="27"/>
              </w:rPr>
              <w:t>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такого,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умовам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договору, </w:t>
            </w:r>
            <w:proofErr w:type="spellStart"/>
            <w:r>
              <w:rPr>
                <w:color w:val="000000"/>
                <w:sz w:val="27"/>
                <w:szCs w:val="27"/>
              </w:rPr>
              <w:t>Постачальник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зобов’язаний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замінити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однієї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моменту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неякісного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товару, без будь-</w:t>
            </w:r>
            <w:proofErr w:type="spellStart"/>
            <w:r>
              <w:rPr>
                <w:color w:val="000000"/>
                <w:sz w:val="27"/>
                <w:szCs w:val="27"/>
              </w:rPr>
              <w:t>якої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додаткової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оплати з боку </w:t>
            </w:r>
            <w:proofErr w:type="spellStart"/>
            <w:r>
              <w:rPr>
                <w:color w:val="000000"/>
                <w:sz w:val="27"/>
                <w:szCs w:val="27"/>
              </w:rPr>
              <w:t>Покупця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Господарська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діяльність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Учасника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повинна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Закону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«Про </w:t>
            </w:r>
            <w:proofErr w:type="spellStart"/>
            <w:r>
              <w:rPr>
                <w:color w:val="000000"/>
                <w:sz w:val="27"/>
                <w:szCs w:val="27"/>
              </w:rPr>
              <w:t>основні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принципи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безпечності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якості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», Постанови </w:t>
            </w:r>
            <w:proofErr w:type="spellStart"/>
            <w:r>
              <w:rPr>
                <w:color w:val="000000"/>
                <w:sz w:val="27"/>
                <w:szCs w:val="27"/>
              </w:rPr>
              <w:t>Кабінету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Міні</w:t>
            </w:r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gramEnd"/>
            <w:r>
              <w:rPr>
                <w:color w:val="000000"/>
                <w:sz w:val="27"/>
                <w:szCs w:val="27"/>
              </w:rPr>
              <w:t>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22.11.2004 № 1591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норм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дитячих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 </w:t>
            </w:r>
            <w:proofErr w:type="spellStart"/>
            <w:r>
              <w:rPr>
                <w:color w:val="000000"/>
                <w:sz w:val="27"/>
                <w:szCs w:val="27"/>
              </w:rPr>
              <w:t>оздоровлення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відпочинку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охорони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та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науки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01.06.2005 № 242/329, </w:t>
            </w:r>
            <w:proofErr w:type="spellStart"/>
            <w:r>
              <w:rPr>
                <w:color w:val="000000"/>
                <w:sz w:val="27"/>
                <w:szCs w:val="27"/>
              </w:rPr>
              <w:t>зареєстрованого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15.06.2005 № 661/10941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Порядку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дітей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оздоровчих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охорони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освіти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науки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17.04.2006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298/227, </w:t>
            </w:r>
            <w:proofErr w:type="spellStart"/>
            <w:r>
              <w:rPr>
                <w:color w:val="000000"/>
                <w:sz w:val="27"/>
                <w:szCs w:val="27"/>
              </w:rPr>
              <w:t>зареєстрованого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05.05.2006 № 523/12397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Інструкції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дітей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дошкільних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закладах», наказу </w:t>
            </w:r>
            <w:proofErr w:type="spellStart"/>
            <w:r>
              <w:rPr>
                <w:color w:val="000000"/>
                <w:sz w:val="27"/>
                <w:szCs w:val="27"/>
              </w:rPr>
              <w:t>Міністерства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аграрної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політики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продовольства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01.10.2012 р. №590 «Про </w:t>
            </w:r>
            <w:proofErr w:type="spellStart"/>
            <w:r>
              <w:rPr>
                <w:color w:val="000000"/>
                <w:sz w:val="27"/>
                <w:szCs w:val="27"/>
              </w:rPr>
              <w:t>затвердження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розробки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впровадження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застосування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постійно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діючих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процедур, </w:t>
            </w:r>
            <w:proofErr w:type="spellStart"/>
            <w:r>
              <w:rPr>
                <w:color w:val="000000"/>
                <w:sz w:val="27"/>
                <w:szCs w:val="27"/>
              </w:rPr>
              <w:t>заснованих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принципах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Системи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управління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безпечністю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(НАССР)», а 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інших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чинних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законів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нормативних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актів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У </w:t>
            </w:r>
            <w:proofErr w:type="spellStart"/>
            <w:r>
              <w:rPr>
                <w:color w:val="000000"/>
                <w:sz w:val="27"/>
                <w:szCs w:val="27"/>
              </w:rPr>
              <w:t>разі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виявлення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невідповідності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запропонованого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</w:t>
            </w:r>
            <w:proofErr w:type="spellStart"/>
            <w:r>
              <w:rPr>
                <w:color w:val="000000"/>
                <w:sz w:val="27"/>
                <w:szCs w:val="27"/>
              </w:rPr>
              <w:t>визначеним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кількісним</w:t>
            </w:r>
            <w:proofErr w:type="spellEnd"/>
            <w:proofErr w:type="gramEnd"/>
          </w:p>
          <w:p w:rsidR="00F75D1B" w:rsidRDefault="00F75D1B" w:rsidP="00F75D1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завданні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запропонований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 не </w:t>
            </w:r>
            <w:proofErr w:type="spellStart"/>
            <w:r>
              <w:rPr>
                <w:color w:val="000000"/>
                <w:sz w:val="27"/>
                <w:szCs w:val="27"/>
              </w:rPr>
              <w:t>може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використовуватись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призначенням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 тому </w:t>
            </w:r>
            <w:proofErr w:type="spellStart"/>
            <w:r>
              <w:rPr>
                <w:color w:val="000000"/>
                <w:sz w:val="27"/>
                <w:szCs w:val="27"/>
              </w:rPr>
              <w:t>числі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надання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підтверджуючих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підтверджують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їх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діючим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стандартам </w:t>
            </w:r>
            <w:proofErr w:type="spellStart"/>
            <w:r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така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пропозиція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учасника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рішенням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буде </w:t>
            </w:r>
            <w:proofErr w:type="spellStart"/>
            <w:r>
              <w:rPr>
                <w:color w:val="000000"/>
                <w:sz w:val="27"/>
                <w:szCs w:val="27"/>
              </w:rPr>
              <w:t>відхилена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як </w:t>
            </w:r>
            <w:proofErr w:type="spellStart"/>
            <w:r>
              <w:rPr>
                <w:color w:val="000000"/>
                <w:sz w:val="27"/>
                <w:szCs w:val="27"/>
              </w:rPr>
              <w:t>така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відповідає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Замовника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визначеним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тендерній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документації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зокрема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техн</w:t>
            </w:r>
            <w:proofErr w:type="gramEnd"/>
            <w:r>
              <w:rPr>
                <w:color w:val="000000"/>
                <w:sz w:val="27"/>
                <w:szCs w:val="27"/>
              </w:rPr>
              <w:t>ічній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частині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предмета </w:t>
            </w:r>
            <w:proofErr w:type="spellStart"/>
            <w:r>
              <w:rPr>
                <w:color w:val="000000"/>
                <w:sz w:val="27"/>
                <w:szCs w:val="27"/>
              </w:rPr>
              <w:t>закупівлі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51541B" w:rsidRPr="00F75D1B" w:rsidRDefault="0051541B" w:rsidP="00F75D1B">
            <w:pPr>
              <w:suppressAutoHyphens/>
              <w:ind w:left="7920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80656" w:rsidRPr="0051541B" w:rsidRDefault="00380656" w:rsidP="0051541B">
      <w:pPr>
        <w:rPr>
          <w:lang w:val="uk-UA"/>
        </w:rPr>
      </w:pPr>
    </w:p>
    <w:sectPr w:rsidR="00380656" w:rsidRPr="005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DCC"/>
    <w:multiLevelType w:val="hybridMultilevel"/>
    <w:tmpl w:val="7E9EFB40"/>
    <w:lvl w:ilvl="0" w:tplc="CA4E894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D3A704C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CA"/>
    <w:rsid w:val="00380656"/>
    <w:rsid w:val="003A7D2D"/>
    <w:rsid w:val="003E4175"/>
    <w:rsid w:val="004D49CA"/>
    <w:rsid w:val="0051541B"/>
    <w:rsid w:val="005528E0"/>
    <w:rsid w:val="00C00676"/>
    <w:rsid w:val="00CE0A76"/>
    <w:rsid w:val="00F75D1B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 пт"/>
    <w:basedOn w:val="a"/>
    <w:rsid w:val="003A7D2D"/>
    <w:pPr>
      <w:suppressAutoHyphens/>
    </w:pPr>
    <w:rPr>
      <w:rFonts w:ascii="Times New Roman" w:eastAsia="Calibri" w:hAnsi="Times New Roman" w:cs="Times New Roman"/>
      <w:color w:val="00000A"/>
      <w:lang w:val="uk-UA" w:eastAsia="zh-CN"/>
    </w:rPr>
  </w:style>
  <w:style w:type="paragraph" w:styleId="a4">
    <w:name w:val="Normal (Web)"/>
    <w:basedOn w:val="a"/>
    <w:uiPriority w:val="99"/>
    <w:semiHidden/>
    <w:unhideWhenUsed/>
    <w:rsid w:val="00F7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 пт"/>
    <w:basedOn w:val="a"/>
    <w:rsid w:val="003A7D2D"/>
    <w:pPr>
      <w:suppressAutoHyphens/>
    </w:pPr>
    <w:rPr>
      <w:rFonts w:ascii="Times New Roman" w:eastAsia="Calibri" w:hAnsi="Times New Roman" w:cs="Times New Roman"/>
      <w:color w:val="00000A"/>
      <w:lang w:val="uk-UA" w:eastAsia="zh-CN"/>
    </w:rPr>
  </w:style>
  <w:style w:type="paragraph" w:styleId="a4">
    <w:name w:val="Normal (Web)"/>
    <w:basedOn w:val="a"/>
    <w:uiPriority w:val="99"/>
    <w:semiHidden/>
    <w:unhideWhenUsed/>
    <w:rsid w:val="00F7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osvita3</dc:creator>
  <cp:keywords/>
  <dc:description/>
  <cp:lastModifiedBy>osvita3</cp:lastModifiedBy>
  <cp:revision>10</cp:revision>
  <dcterms:created xsi:type="dcterms:W3CDTF">2021-08-02T13:33:00Z</dcterms:created>
  <dcterms:modified xsi:type="dcterms:W3CDTF">2022-10-01T08:34:00Z</dcterms:modified>
</cp:coreProperties>
</file>