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B699" w14:textId="03A4B2B7" w:rsidR="00AE5B1D" w:rsidRPr="002C5C41" w:rsidRDefault="002C5C41" w:rsidP="002C5C41">
      <w:pPr>
        <w:pStyle w:val="a5"/>
        <w:jc w:val="center"/>
        <w:rPr>
          <w:rFonts w:ascii="Times New Roman" w:hAnsi="Times New Roman"/>
          <w:sz w:val="36"/>
          <w:szCs w:val="36"/>
        </w:rPr>
      </w:pPr>
      <w:r w:rsidRPr="002C5C41">
        <w:rPr>
          <w:rFonts w:ascii="Times New Roman" w:hAnsi="Times New Roman"/>
          <w:sz w:val="36"/>
          <w:szCs w:val="36"/>
        </w:rPr>
        <w:t xml:space="preserve">Комунальне </w:t>
      </w:r>
      <w:proofErr w:type="gramStart"/>
      <w:r w:rsidRPr="002C5C41">
        <w:rPr>
          <w:rFonts w:ascii="Times New Roman" w:hAnsi="Times New Roman"/>
          <w:sz w:val="36"/>
          <w:szCs w:val="36"/>
        </w:rPr>
        <w:t>п</w:t>
      </w:r>
      <w:proofErr w:type="gramEnd"/>
      <w:r w:rsidRPr="002C5C41">
        <w:rPr>
          <w:rFonts w:ascii="Times New Roman" w:hAnsi="Times New Roman"/>
          <w:sz w:val="36"/>
          <w:szCs w:val="36"/>
        </w:rPr>
        <w:t>ідприємство « Орбіта»</w:t>
      </w:r>
    </w:p>
    <w:p w14:paraId="6068CCBA" w14:textId="4E17AC21" w:rsidR="002C5C41" w:rsidRPr="00AE5B1D" w:rsidRDefault="002C5C41" w:rsidP="002C5C41">
      <w:pPr>
        <w:pStyle w:val="a5"/>
        <w:jc w:val="center"/>
        <w:rPr>
          <w:rFonts w:eastAsia="Calibri"/>
        </w:rPr>
      </w:pPr>
      <w:proofErr w:type="spellStart"/>
      <w:r w:rsidRPr="002C5C41">
        <w:rPr>
          <w:rFonts w:ascii="Times New Roman" w:hAnsi="Times New Roman"/>
          <w:sz w:val="36"/>
          <w:szCs w:val="36"/>
        </w:rPr>
        <w:t>Олександрівської</w:t>
      </w:r>
      <w:proofErr w:type="spellEnd"/>
      <w:r w:rsidRPr="002C5C41">
        <w:rPr>
          <w:rFonts w:ascii="Times New Roman" w:hAnsi="Times New Roman"/>
          <w:sz w:val="36"/>
          <w:szCs w:val="36"/>
        </w:rPr>
        <w:t xml:space="preserve"> </w:t>
      </w:r>
      <w:proofErr w:type="spellStart"/>
      <w:r w:rsidRPr="002C5C41">
        <w:rPr>
          <w:rFonts w:ascii="Times New Roman" w:hAnsi="Times New Roman"/>
          <w:sz w:val="36"/>
          <w:szCs w:val="36"/>
        </w:rPr>
        <w:t>селищної</w:t>
      </w:r>
      <w:proofErr w:type="spellEnd"/>
      <w:r w:rsidRPr="002C5C41">
        <w:rPr>
          <w:rFonts w:ascii="Times New Roman" w:hAnsi="Times New Roman"/>
          <w:sz w:val="36"/>
          <w:szCs w:val="36"/>
        </w:rPr>
        <w:t xml:space="preserve"> ради</w:t>
      </w: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D333E40" w14:textId="77777777" w:rsidR="002C5C41"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r>
    </w:p>
    <w:p w14:paraId="32A766E7" w14:textId="77777777" w:rsidR="002C5C41" w:rsidRDefault="002C5C41"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p>
    <w:p w14:paraId="64C7CC7A" w14:textId="31E82A31" w:rsidR="00AE5B1D" w:rsidRPr="00AE5B1D" w:rsidRDefault="00AE5B1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ЗАТВЕРДЖЕНО</w:t>
      </w:r>
    </w:p>
    <w:p w14:paraId="25BC4320" w14:textId="2708B88A" w:rsidR="00E11A8D" w:rsidRDefault="00AE5B1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Рішенням уповноваженої особи </w:t>
      </w:r>
    </w:p>
    <w:p w14:paraId="26E598F7" w14:textId="7225196E" w:rsidR="002C5C41" w:rsidRDefault="00E11A8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2C5C41">
        <w:rPr>
          <w:rFonts w:ascii="Times New Roman" w:eastAsia="Calibri" w:hAnsi="Times New Roman" w:cs="Times New Roman"/>
          <w:sz w:val="24"/>
          <w:szCs w:val="24"/>
        </w:rPr>
        <w:t xml:space="preserve"> </w:t>
      </w:r>
      <w:r w:rsidR="00D4673A">
        <w:rPr>
          <w:rFonts w:ascii="Times New Roman" w:eastAsia="Calibri" w:hAnsi="Times New Roman" w:cs="Times New Roman"/>
          <w:sz w:val="24"/>
          <w:szCs w:val="24"/>
        </w:rPr>
        <w:t xml:space="preserve">                              №4</w:t>
      </w:r>
      <w:r w:rsidR="00E610EE" w:rsidRPr="00AE5B1D">
        <w:rPr>
          <w:rFonts w:ascii="Times New Roman" w:eastAsia="Calibri" w:hAnsi="Times New Roman" w:cs="Times New Roman"/>
          <w:sz w:val="24"/>
          <w:szCs w:val="24"/>
          <w:u w:val="single"/>
        </w:rPr>
        <w:t xml:space="preserve"> від  </w:t>
      </w:r>
      <w:r w:rsidR="00E610EE" w:rsidRPr="00142ED9">
        <w:rPr>
          <w:rFonts w:ascii="Times New Roman" w:eastAsia="Calibri" w:hAnsi="Times New Roman" w:cs="Times New Roman"/>
          <w:sz w:val="24"/>
          <w:szCs w:val="24"/>
          <w:u w:val="single"/>
        </w:rPr>
        <w:t>«</w:t>
      </w:r>
      <w:r w:rsidR="00D4673A">
        <w:rPr>
          <w:rFonts w:ascii="Times New Roman" w:eastAsia="Calibri" w:hAnsi="Times New Roman" w:cs="Times New Roman"/>
          <w:sz w:val="24"/>
          <w:szCs w:val="24"/>
          <w:u w:val="single"/>
        </w:rPr>
        <w:t>08</w:t>
      </w:r>
      <w:r w:rsidR="00E610EE" w:rsidRPr="00142ED9">
        <w:rPr>
          <w:rFonts w:ascii="Times New Roman" w:eastAsia="Calibri" w:hAnsi="Times New Roman" w:cs="Times New Roman"/>
          <w:sz w:val="24"/>
          <w:szCs w:val="24"/>
          <w:u w:val="single"/>
        </w:rPr>
        <w:t xml:space="preserve">» </w:t>
      </w:r>
      <w:r w:rsidR="002C5C41">
        <w:rPr>
          <w:rFonts w:ascii="Times New Roman" w:eastAsia="Calibri" w:hAnsi="Times New Roman" w:cs="Times New Roman"/>
          <w:sz w:val="24"/>
          <w:szCs w:val="24"/>
          <w:u w:val="single"/>
        </w:rPr>
        <w:t xml:space="preserve">квітня </w:t>
      </w:r>
      <w:r w:rsidR="00E610EE" w:rsidRPr="00142ED9">
        <w:rPr>
          <w:rFonts w:ascii="Times New Roman" w:eastAsia="Calibri" w:hAnsi="Times New Roman" w:cs="Times New Roman"/>
          <w:sz w:val="24"/>
          <w:szCs w:val="24"/>
          <w:u w:val="single"/>
        </w:rPr>
        <w:t>202</w:t>
      </w:r>
      <w:r w:rsidR="007977F6">
        <w:rPr>
          <w:rFonts w:ascii="Times New Roman" w:eastAsia="Calibri" w:hAnsi="Times New Roman" w:cs="Times New Roman"/>
          <w:sz w:val="24"/>
          <w:szCs w:val="24"/>
          <w:u w:val="single"/>
        </w:rPr>
        <w:t>4</w:t>
      </w:r>
      <w:r w:rsidR="00E610EE" w:rsidRPr="00142ED9">
        <w:rPr>
          <w:rFonts w:ascii="Times New Roman" w:eastAsia="Calibri" w:hAnsi="Times New Roman" w:cs="Times New Roman"/>
          <w:sz w:val="24"/>
          <w:szCs w:val="24"/>
          <w:u w:val="single"/>
        </w:rPr>
        <w:t xml:space="preserve"> </w:t>
      </w:r>
    </w:p>
    <w:p w14:paraId="0C244C61" w14:textId="21F7E2A1" w:rsidR="00E610EE" w:rsidRPr="002C5C41" w:rsidRDefault="002C5C41"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hAnsi="Times New Roman"/>
          <w:sz w:val="24"/>
          <w:szCs w:val="24"/>
        </w:rPr>
        <w:t>Головний бухгалтер</w:t>
      </w:r>
    </w:p>
    <w:p w14:paraId="3AA6CB2B" w14:textId="661DF108" w:rsidR="002C5C41" w:rsidRPr="002C5C41" w:rsidRDefault="002C5C41"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(у</w:t>
      </w:r>
      <w:r w:rsidRPr="00AE5B1D">
        <w:rPr>
          <w:rFonts w:ascii="Times New Roman" w:eastAsia="Calibri" w:hAnsi="Times New Roman" w:cs="Times New Roman"/>
          <w:sz w:val="24"/>
          <w:szCs w:val="24"/>
        </w:rPr>
        <w:t>повноважена особа</w:t>
      </w:r>
      <w:r>
        <w:rPr>
          <w:rFonts w:ascii="Times New Roman" w:eastAsia="Calibri" w:hAnsi="Times New Roman" w:cs="Times New Roman"/>
          <w:sz w:val="24"/>
          <w:szCs w:val="24"/>
        </w:rPr>
        <w:t>)</w:t>
      </w:r>
    </w:p>
    <w:p w14:paraId="6792DF4E" w14:textId="3DBDEFD6" w:rsidR="00E610EE" w:rsidRDefault="002C5C41"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Ізмалкова</w:t>
      </w:r>
      <w:proofErr w:type="spellEnd"/>
      <w:r>
        <w:rPr>
          <w:rFonts w:ascii="Times New Roman" w:eastAsia="Calibri" w:hAnsi="Times New Roman" w:cs="Times New Roman"/>
          <w:sz w:val="24"/>
          <w:szCs w:val="24"/>
          <w:u w:val="single"/>
        </w:rPr>
        <w:t xml:space="preserve"> Надія</w:t>
      </w:r>
    </w:p>
    <w:p w14:paraId="3DDD35F0" w14:textId="306B42A6" w:rsidR="00AE5B1D" w:rsidRPr="00AE5B1D" w:rsidRDefault="00AE5B1D" w:rsidP="002C5C41">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_______________ </w:t>
      </w:r>
    </w:p>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1BFDEA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CD75B9"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32"/>
          <w:szCs w:val="32"/>
        </w:rPr>
      </w:pPr>
      <w:r w:rsidRPr="002C5C41">
        <w:rPr>
          <w:rFonts w:ascii="Times New Roman" w:eastAsia="Calibri" w:hAnsi="Times New Roman" w:cs="Times New Roman"/>
          <w:sz w:val="32"/>
          <w:szCs w:val="32"/>
        </w:rPr>
        <w:t xml:space="preserve">ТЕНДЕРНА  ДОКУМЕНТАЦІЯ </w:t>
      </w:r>
    </w:p>
    <w:p w14:paraId="5D2A17DE" w14:textId="144D8EC5" w:rsidR="00F828E2" w:rsidRPr="00D4673A" w:rsidRDefault="00D4673A"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D4673A">
        <w:rPr>
          <w:rFonts w:ascii="Times New Roman" w:eastAsia="Calibri" w:hAnsi="Times New Roman" w:cs="Times New Roman"/>
          <w:b/>
          <w:sz w:val="24"/>
          <w:szCs w:val="24"/>
        </w:rPr>
        <w:t>(нова редакція)</w:t>
      </w:r>
    </w:p>
    <w:p w14:paraId="32E27B70" w14:textId="77777777" w:rsidR="00AE5B1D" w:rsidRPr="00D4673A"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trike/>
          <w:sz w:val="24"/>
          <w:szCs w:val="24"/>
        </w:rPr>
      </w:pPr>
    </w:p>
    <w:p w14:paraId="35A63EB8"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32"/>
          <w:szCs w:val="32"/>
        </w:rPr>
      </w:pPr>
      <w:r w:rsidRPr="002C5C41">
        <w:rPr>
          <w:rFonts w:ascii="Times New Roman" w:eastAsia="Calibri" w:hAnsi="Times New Roman" w:cs="Times New Roman"/>
          <w:b/>
          <w:sz w:val="32"/>
          <w:szCs w:val="32"/>
        </w:rPr>
        <w:t>процедури закупівлі – відкриті торги з особливостями</w:t>
      </w:r>
    </w:p>
    <w:p w14:paraId="7497054B"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32"/>
          <w:szCs w:val="32"/>
        </w:rPr>
      </w:pPr>
      <w:r w:rsidRPr="002C5C41">
        <w:rPr>
          <w:rFonts w:ascii="Times New Roman" w:eastAsia="Calibri" w:hAnsi="Times New Roman" w:cs="Times New Roman"/>
          <w:b/>
          <w:sz w:val="32"/>
          <w:szCs w:val="32"/>
        </w:rPr>
        <w:t>Електрична енергія (електрична енергія) – за кодом СРV  ДК 021:2015 – 09310000-5</w:t>
      </w:r>
    </w:p>
    <w:p w14:paraId="60B2F978" w14:textId="77777777" w:rsidR="00AE5B1D" w:rsidRPr="002C5C41"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32"/>
          <w:szCs w:val="32"/>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5B164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29FB5CC" w14:textId="77777777" w:rsidR="00E11A8D" w:rsidRDefault="00E11A8D" w:rsidP="004E5AA9">
      <w:pPr>
        <w:widowControl w:val="0"/>
        <w:tabs>
          <w:tab w:val="left" w:pos="5670"/>
          <w:tab w:val="left" w:pos="5812"/>
        </w:tabs>
        <w:spacing w:after="0" w:line="240" w:lineRule="auto"/>
        <w:contextualSpacing/>
        <w:outlineLvl w:val="0"/>
        <w:rPr>
          <w:rFonts w:ascii="Times New Roman" w:eastAsia="Calibri" w:hAnsi="Times New Roman" w:cs="Times New Roman"/>
          <w:sz w:val="24"/>
          <w:szCs w:val="24"/>
        </w:rPr>
      </w:pPr>
    </w:p>
    <w:p w14:paraId="2DB63F53" w14:textId="05668C4F" w:rsidR="00204D7D" w:rsidRPr="004E5AA9" w:rsidRDefault="002C5C41" w:rsidP="004E5AA9">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2C5C41">
        <w:rPr>
          <w:rFonts w:ascii="Times New Roman" w:eastAsia="Calibri" w:hAnsi="Times New Roman" w:cs="Times New Roman"/>
          <w:b/>
          <w:sz w:val="24"/>
          <w:szCs w:val="24"/>
        </w:rPr>
        <w:t>КП «ОРБІТА»</w:t>
      </w:r>
      <w:r w:rsidR="004E5AA9">
        <w:rPr>
          <w:rFonts w:ascii="Times New Roman" w:eastAsia="Calibri" w:hAnsi="Times New Roman" w:cs="Times New Roman"/>
          <w:b/>
          <w:sz w:val="24"/>
          <w:szCs w:val="24"/>
        </w:rPr>
        <w:t xml:space="preserve"> - 2024</w:t>
      </w:r>
    </w:p>
    <w:p w14:paraId="6E48F44F" w14:textId="77777777" w:rsidR="008D2768" w:rsidRDefault="008D276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43A830AA" w14:textId="2F70336B"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4A21662D" w:rsidR="0073455C" w:rsidRPr="005E6988" w:rsidRDefault="00C82CE4" w:rsidP="008E6F97">
            <w:pPr>
              <w:spacing w:before="100" w:after="100"/>
              <w:jc w:val="both"/>
              <w:rPr>
                <w:rFonts w:ascii="Times New Roman" w:hAnsi="Times New Roman"/>
                <w:sz w:val="24"/>
                <w:szCs w:val="24"/>
              </w:rPr>
            </w:pPr>
            <w:bookmarkStart w:id="0" w:name="n44"/>
            <w:bookmarkEnd w:id="0"/>
            <w:r>
              <w:rPr>
                <w:rFonts w:ascii="Times New Roman" w:hAnsi="Times New Roman"/>
                <w:sz w:val="24"/>
                <w:szCs w:val="24"/>
              </w:rPr>
              <w:t>Комунальне підприємство « Орбіта»</w:t>
            </w:r>
            <w:r w:rsidR="004E5AA9">
              <w:rPr>
                <w:rFonts w:ascii="Times New Roman" w:hAnsi="Times New Roman"/>
                <w:sz w:val="24"/>
                <w:szCs w:val="24"/>
              </w:rPr>
              <w:t>, код ЄДРПОУ 32468690</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6833551F" w14:textId="77777777" w:rsidR="00C82CE4" w:rsidRPr="003E5C60" w:rsidRDefault="00C82CE4" w:rsidP="003E5C60">
            <w:pPr>
              <w:pStyle w:val="a5"/>
              <w:rPr>
                <w:rFonts w:ascii="Times New Roman" w:hAnsi="Times New Roman"/>
                <w:sz w:val="24"/>
                <w:szCs w:val="24"/>
              </w:rPr>
            </w:pPr>
            <w:r w:rsidRPr="003E5C60">
              <w:rPr>
                <w:rFonts w:ascii="Times New Roman" w:hAnsi="Times New Roman"/>
                <w:sz w:val="24"/>
                <w:szCs w:val="24"/>
              </w:rPr>
              <w:t xml:space="preserve">56530 Миколаївська обл. Вознесенський </w:t>
            </w:r>
            <w:proofErr w:type="gramStart"/>
            <w:r w:rsidRPr="003E5C60">
              <w:rPr>
                <w:rFonts w:ascii="Times New Roman" w:hAnsi="Times New Roman"/>
                <w:sz w:val="24"/>
                <w:szCs w:val="24"/>
              </w:rPr>
              <w:t>р</w:t>
            </w:r>
            <w:proofErr w:type="gramEnd"/>
            <w:r w:rsidRPr="003E5C60">
              <w:rPr>
                <w:rFonts w:ascii="Times New Roman" w:hAnsi="Times New Roman"/>
                <w:sz w:val="24"/>
                <w:szCs w:val="24"/>
              </w:rPr>
              <w:t xml:space="preserve">/н., </w:t>
            </w:r>
          </w:p>
          <w:p w14:paraId="14557A41" w14:textId="77777777" w:rsidR="00C82CE4" w:rsidRPr="003E5C60" w:rsidRDefault="00C82CE4" w:rsidP="003E5C60">
            <w:pPr>
              <w:pStyle w:val="a5"/>
              <w:rPr>
                <w:rFonts w:ascii="Times New Roman" w:hAnsi="Times New Roman"/>
                <w:sz w:val="24"/>
                <w:szCs w:val="24"/>
              </w:rPr>
            </w:pPr>
            <w:proofErr w:type="spellStart"/>
            <w:r w:rsidRPr="003E5C60">
              <w:rPr>
                <w:rFonts w:ascii="Times New Roman" w:hAnsi="Times New Roman"/>
                <w:sz w:val="24"/>
                <w:szCs w:val="24"/>
              </w:rPr>
              <w:t>смт</w:t>
            </w:r>
            <w:proofErr w:type="spellEnd"/>
            <w:r w:rsidRPr="003E5C60">
              <w:rPr>
                <w:rFonts w:ascii="Times New Roman" w:hAnsi="Times New Roman"/>
                <w:sz w:val="24"/>
                <w:szCs w:val="24"/>
              </w:rPr>
              <w:t xml:space="preserve">. Олександрівка вул. Генерала </w:t>
            </w:r>
            <w:proofErr w:type="spellStart"/>
            <w:r w:rsidRPr="003E5C60">
              <w:rPr>
                <w:rFonts w:ascii="Times New Roman" w:hAnsi="Times New Roman"/>
                <w:sz w:val="24"/>
                <w:szCs w:val="24"/>
              </w:rPr>
              <w:t>Подзігуна</w:t>
            </w:r>
            <w:proofErr w:type="spellEnd"/>
            <w:r w:rsidRPr="003E5C60">
              <w:rPr>
                <w:rFonts w:ascii="Times New Roman" w:hAnsi="Times New Roman"/>
                <w:sz w:val="24"/>
                <w:szCs w:val="24"/>
              </w:rPr>
              <w:t xml:space="preserve"> 135</w:t>
            </w:r>
          </w:p>
          <w:p w14:paraId="752829B1" w14:textId="5C95C375" w:rsidR="0073455C" w:rsidRPr="009F275F" w:rsidRDefault="0073455C" w:rsidP="008E6F97">
            <w:pPr>
              <w:spacing w:before="100" w:after="100"/>
              <w:jc w:val="both"/>
              <w:rPr>
                <w:rFonts w:ascii="Times New Roman" w:hAnsi="Times New Roman"/>
                <w:color w:val="000000"/>
                <w:sz w:val="24"/>
                <w:szCs w:val="24"/>
              </w:rPr>
            </w:pP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1E351B3" w14:textId="0681833A" w:rsidR="0073455C" w:rsidRPr="0093748B" w:rsidRDefault="00C82CE4" w:rsidP="008E6F97">
            <w:pPr>
              <w:spacing w:after="0" w:line="240" w:lineRule="auto"/>
              <w:jc w:val="both"/>
              <w:rPr>
                <w:rFonts w:ascii="Times New Roman" w:hAnsi="Times New Roman"/>
                <w:sz w:val="24"/>
                <w:szCs w:val="24"/>
              </w:rPr>
            </w:pPr>
            <w:r>
              <w:rPr>
                <w:rFonts w:ascii="Times New Roman" w:hAnsi="Times New Roman"/>
                <w:sz w:val="24"/>
                <w:szCs w:val="24"/>
              </w:rPr>
              <w:t xml:space="preserve">Головний бухгалтер КП « Орбіта», </w:t>
            </w:r>
            <w:proofErr w:type="spellStart"/>
            <w:r>
              <w:rPr>
                <w:rFonts w:ascii="Times New Roman" w:hAnsi="Times New Roman"/>
                <w:sz w:val="24"/>
                <w:szCs w:val="24"/>
              </w:rPr>
              <w:t>Ізмалкова</w:t>
            </w:r>
            <w:proofErr w:type="spellEnd"/>
            <w:r>
              <w:rPr>
                <w:rFonts w:ascii="Times New Roman" w:hAnsi="Times New Roman"/>
                <w:sz w:val="24"/>
                <w:szCs w:val="24"/>
              </w:rPr>
              <w:t xml:space="preserve"> Надія</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6EA67E24" w14:textId="77777777" w:rsidR="00EC06B6" w:rsidRDefault="0098107B" w:rsidP="0098107B">
            <w:pPr>
              <w:pStyle w:val="a3"/>
              <w:spacing w:before="0" w:beforeAutospacing="0" w:after="0" w:afterAutospacing="0"/>
              <w:jc w:val="both"/>
              <w:rPr>
                <w:szCs w:val="24"/>
                <w:lang w:val="uk-UA" w:eastAsia="uk-UA"/>
              </w:rPr>
            </w:pPr>
            <w:proofErr w:type="spellStart"/>
            <w:r>
              <w:rPr>
                <w:szCs w:val="24"/>
                <w:lang w:val="uk-UA" w:eastAsia="uk-UA"/>
              </w:rPr>
              <w:t>Адмінбудівля</w:t>
            </w:r>
            <w:proofErr w:type="spellEnd"/>
            <w:r>
              <w:rPr>
                <w:szCs w:val="24"/>
                <w:lang w:val="uk-UA" w:eastAsia="uk-UA"/>
              </w:rPr>
              <w:t xml:space="preserve">, </w:t>
            </w:r>
            <w:r w:rsidR="00EC06B6">
              <w:rPr>
                <w:szCs w:val="24"/>
                <w:lang w:val="uk-UA" w:eastAsia="uk-UA"/>
              </w:rPr>
              <w:t>Вознесенський район,с-ще Олександрівка</w:t>
            </w:r>
          </w:p>
          <w:p w14:paraId="7EA838F3" w14:textId="77777777" w:rsidR="0098107B" w:rsidRDefault="0098107B" w:rsidP="0098107B">
            <w:pPr>
              <w:pStyle w:val="a3"/>
              <w:spacing w:before="0" w:beforeAutospacing="0" w:after="0" w:afterAutospacing="0"/>
              <w:jc w:val="both"/>
              <w:rPr>
                <w:szCs w:val="24"/>
                <w:lang w:val="uk-UA" w:eastAsia="uk-UA"/>
              </w:rPr>
            </w:pPr>
            <w:proofErr w:type="spellStart"/>
            <w:r>
              <w:rPr>
                <w:szCs w:val="24"/>
                <w:lang w:val="uk-UA" w:eastAsia="uk-UA"/>
              </w:rPr>
              <w:t>вул.Генерала</w:t>
            </w:r>
            <w:proofErr w:type="spellEnd"/>
            <w:r>
              <w:rPr>
                <w:szCs w:val="24"/>
                <w:lang w:val="uk-UA" w:eastAsia="uk-UA"/>
              </w:rPr>
              <w:t xml:space="preserve"> </w:t>
            </w:r>
            <w:proofErr w:type="spellStart"/>
            <w:r>
              <w:rPr>
                <w:szCs w:val="24"/>
                <w:lang w:val="uk-UA" w:eastAsia="uk-UA"/>
              </w:rPr>
              <w:t>Подзігуна</w:t>
            </w:r>
            <w:proofErr w:type="spellEnd"/>
            <w:r>
              <w:rPr>
                <w:szCs w:val="24"/>
                <w:lang w:val="uk-UA" w:eastAsia="uk-UA"/>
              </w:rPr>
              <w:t>,194</w:t>
            </w:r>
          </w:p>
          <w:p w14:paraId="0D619562" w14:textId="73AC972E" w:rsidR="00EC06B6" w:rsidRDefault="0098107B" w:rsidP="00EC06B6">
            <w:pPr>
              <w:pStyle w:val="a3"/>
              <w:spacing w:before="0" w:beforeAutospacing="0" w:after="0" w:afterAutospacing="0"/>
              <w:jc w:val="both"/>
              <w:rPr>
                <w:szCs w:val="24"/>
                <w:lang w:val="uk-UA" w:eastAsia="uk-UA"/>
              </w:rPr>
            </w:pPr>
            <w:r>
              <w:rPr>
                <w:szCs w:val="24"/>
                <w:lang w:val="uk-UA" w:eastAsia="uk-UA"/>
              </w:rPr>
              <w:t>Майстерня ,</w:t>
            </w:r>
            <w:r w:rsidR="00EC06B6">
              <w:rPr>
                <w:szCs w:val="24"/>
                <w:lang w:val="uk-UA" w:eastAsia="uk-UA"/>
              </w:rPr>
              <w:t xml:space="preserve"> Вознесенський район,с-ще Олександрівка</w:t>
            </w:r>
          </w:p>
          <w:p w14:paraId="5668DA24" w14:textId="77777777" w:rsidR="0098107B" w:rsidRDefault="0098107B"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Pr>
                <w:szCs w:val="24"/>
                <w:lang w:val="uk-UA" w:eastAsia="uk-UA"/>
              </w:rPr>
              <w:t>вул.Генерала</w:t>
            </w:r>
            <w:proofErr w:type="spellEnd"/>
            <w:r>
              <w:rPr>
                <w:szCs w:val="24"/>
                <w:lang w:val="uk-UA" w:eastAsia="uk-UA"/>
              </w:rPr>
              <w:t xml:space="preserve"> </w:t>
            </w:r>
            <w:proofErr w:type="spellStart"/>
            <w:r>
              <w:rPr>
                <w:szCs w:val="24"/>
                <w:lang w:val="uk-UA" w:eastAsia="uk-UA"/>
              </w:rPr>
              <w:t>Подзігуна</w:t>
            </w:r>
            <w:proofErr w:type="spellEnd"/>
            <w:r>
              <w:rPr>
                <w:szCs w:val="24"/>
                <w:lang w:val="uk-UA" w:eastAsia="uk-UA"/>
              </w:rPr>
              <w:t>,135</w:t>
            </w:r>
          </w:p>
          <w:p w14:paraId="3B2E1BAE"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 xml:space="preserve">Насосна станція </w:t>
            </w:r>
            <w:r w:rsidR="00F11F68" w:rsidRPr="00F11F68">
              <w:rPr>
                <w:szCs w:val="24"/>
                <w:lang w:val="uk-UA" w:eastAsia="uk-UA"/>
              </w:rPr>
              <w:t xml:space="preserve"> </w:t>
            </w:r>
            <w:r>
              <w:rPr>
                <w:szCs w:val="24"/>
                <w:lang w:val="uk-UA" w:eastAsia="uk-UA"/>
              </w:rPr>
              <w:t xml:space="preserve">1, </w:t>
            </w:r>
            <w:r w:rsidR="00EC06B6">
              <w:rPr>
                <w:szCs w:val="24"/>
                <w:lang w:val="uk-UA" w:eastAsia="uk-UA"/>
              </w:rPr>
              <w:t xml:space="preserve">Вознесенський район,         </w:t>
            </w:r>
          </w:p>
          <w:p w14:paraId="1FD1E0F1" w14:textId="72E8B5AE"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67D5E94A" w14:textId="77777777" w:rsidR="009457A8" w:rsidRDefault="0098107B"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Pr>
                <w:szCs w:val="24"/>
                <w:lang w:val="uk-UA" w:eastAsia="uk-UA"/>
              </w:rPr>
              <w:t>вул.Степова</w:t>
            </w:r>
            <w:proofErr w:type="spellEnd"/>
            <w:r>
              <w:rPr>
                <w:szCs w:val="24"/>
                <w:lang w:val="uk-UA" w:eastAsia="uk-UA"/>
              </w:rPr>
              <w:t>;</w:t>
            </w:r>
          </w:p>
          <w:p w14:paraId="648EBB63"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 xml:space="preserve">Насосна станція 2, </w:t>
            </w:r>
            <w:r w:rsidR="00EC06B6">
              <w:rPr>
                <w:szCs w:val="24"/>
                <w:lang w:val="uk-UA" w:eastAsia="uk-UA"/>
              </w:rPr>
              <w:t>Вознесенський район,</w:t>
            </w:r>
          </w:p>
          <w:p w14:paraId="4D25FB1B" w14:textId="52B7A373"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19B0FA93" w14:textId="51AF4CE6" w:rsidR="0098107B" w:rsidRDefault="00EC06B6"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sidR="0098107B">
              <w:rPr>
                <w:szCs w:val="24"/>
                <w:lang w:val="uk-UA" w:eastAsia="uk-UA"/>
              </w:rPr>
              <w:t>вул.Комбайнерів</w:t>
            </w:r>
            <w:proofErr w:type="spellEnd"/>
            <w:r w:rsidR="0098107B">
              <w:rPr>
                <w:szCs w:val="24"/>
                <w:lang w:val="uk-UA" w:eastAsia="uk-UA"/>
              </w:rPr>
              <w:t>;</w:t>
            </w:r>
          </w:p>
          <w:p w14:paraId="4019B232"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 xml:space="preserve">Насосна станція 4, </w:t>
            </w:r>
            <w:r w:rsidR="00EC06B6">
              <w:rPr>
                <w:szCs w:val="24"/>
                <w:lang w:val="uk-UA" w:eastAsia="uk-UA"/>
              </w:rPr>
              <w:t>Вознесенський район,</w:t>
            </w:r>
          </w:p>
          <w:p w14:paraId="0EFDF7D7" w14:textId="34D5FFC2"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665D0A9D" w14:textId="68D573F0" w:rsidR="0098107B" w:rsidRDefault="00EC06B6" w:rsidP="0098107B">
            <w:pPr>
              <w:pStyle w:val="a3"/>
              <w:spacing w:before="0" w:beforeAutospacing="0" w:after="0" w:afterAutospacing="0"/>
              <w:jc w:val="both"/>
              <w:rPr>
                <w:szCs w:val="24"/>
                <w:lang w:val="uk-UA" w:eastAsia="uk-UA"/>
              </w:rPr>
            </w:pPr>
            <w:r>
              <w:rPr>
                <w:szCs w:val="24"/>
                <w:lang w:val="uk-UA" w:eastAsia="uk-UA"/>
              </w:rPr>
              <w:t xml:space="preserve">   </w:t>
            </w:r>
            <w:proofErr w:type="spellStart"/>
            <w:r w:rsidR="0098107B">
              <w:rPr>
                <w:szCs w:val="24"/>
                <w:lang w:val="uk-UA" w:eastAsia="uk-UA"/>
              </w:rPr>
              <w:t>вул.Жовтнева</w:t>
            </w:r>
            <w:proofErr w:type="spellEnd"/>
            <w:r w:rsidR="0098107B">
              <w:rPr>
                <w:szCs w:val="24"/>
                <w:lang w:val="uk-UA" w:eastAsia="uk-UA"/>
              </w:rPr>
              <w:t>;</w:t>
            </w:r>
          </w:p>
          <w:p w14:paraId="207085B6" w14:textId="77777777" w:rsidR="00EC06B6" w:rsidRDefault="0098107B" w:rsidP="00EC06B6">
            <w:pPr>
              <w:pStyle w:val="a3"/>
              <w:spacing w:before="0" w:beforeAutospacing="0" w:after="0" w:afterAutospacing="0"/>
              <w:jc w:val="both"/>
              <w:rPr>
                <w:szCs w:val="24"/>
                <w:lang w:val="uk-UA" w:eastAsia="uk-UA"/>
              </w:rPr>
            </w:pPr>
            <w:r>
              <w:rPr>
                <w:szCs w:val="24"/>
                <w:lang w:val="uk-UA" w:eastAsia="uk-UA"/>
              </w:rPr>
              <w:t>Насосна станція 5,</w:t>
            </w:r>
            <w:r w:rsidR="00EC06B6">
              <w:rPr>
                <w:szCs w:val="24"/>
                <w:lang w:val="uk-UA" w:eastAsia="uk-UA"/>
              </w:rPr>
              <w:t xml:space="preserve"> Вознесенський район,</w:t>
            </w:r>
          </w:p>
          <w:p w14:paraId="6FA11B71" w14:textId="17C662CC" w:rsidR="00EC06B6" w:rsidRDefault="00EC06B6" w:rsidP="00EC06B6">
            <w:pPr>
              <w:pStyle w:val="a3"/>
              <w:spacing w:before="0" w:beforeAutospacing="0" w:after="0" w:afterAutospacing="0"/>
              <w:jc w:val="both"/>
              <w:rPr>
                <w:szCs w:val="24"/>
                <w:lang w:val="uk-UA" w:eastAsia="uk-UA"/>
              </w:rPr>
            </w:pPr>
            <w:r>
              <w:rPr>
                <w:szCs w:val="24"/>
                <w:lang w:val="uk-UA" w:eastAsia="uk-UA"/>
              </w:rPr>
              <w:t>с-ще Олександрівка</w:t>
            </w:r>
          </w:p>
          <w:p w14:paraId="76F7A0C2" w14:textId="5FCDA789" w:rsidR="0098107B" w:rsidRDefault="00EC06B6" w:rsidP="0098107B">
            <w:pPr>
              <w:pStyle w:val="a3"/>
              <w:spacing w:before="0" w:beforeAutospacing="0" w:after="0" w:afterAutospacing="0"/>
              <w:jc w:val="both"/>
              <w:rPr>
                <w:szCs w:val="24"/>
                <w:lang w:val="uk-UA" w:eastAsia="uk-UA"/>
              </w:rPr>
            </w:pPr>
            <w:r>
              <w:rPr>
                <w:szCs w:val="24"/>
                <w:lang w:val="uk-UA" w:eastAsia="uk-UA"/>
              </w:rPr>
              <w:t xml:space="preserve">   </w:t>
            </w:r>
            <w:r w:rsidR="0098107B">
              <w:rPr>
                <w:szCs w:val="24"/>
                <w:lang w:val="uk-UA" w:eastAsia="uk-UA"/>
              </w:rPr>
              <w:t xml:space="preserve"> </w:t>
            </w:r>
            <w:proofErr w:type="spellStart"/>
            <w:r w:rsidR="0098107B">
              <w:rPr>
                <w:szCs w:val="24"/>
                <w:lang w:val="uk-UA" w:eastAsia="uk-UA"/>
              </w:rPr>
              <w:t>вул.Першотравнева</w:t>
            </w:r>
            <w:proofErr w:type="spellEnd"/>
          </w:p>
          <w:p w14:paraId="2D9A16CE" w14:textId="77777777" w:rsidR="00EC06B6" w:rsidRDefault="00EC06B6" w:rsidP="0098107B">
            <w:pPr>
              <w:pStyle w:val="a3"/>
              <w:spacing w:before="0" w:beforeAutospacing="0" w:after="0" w:afterAutospacing="0"/>
              <w:jc w:val="both"/>
              <w:rPr>
                <w:szCs w:val="24"/>
                <w:lang w:val="uk-UA" w:eastAsia="uk-UA"/>
              </w:rPr>
            </w:pPr>
            <w:r>
              <w:rPr>
                <w:szCs w:val="24"/>
                <w:lang w:val="uk-UA" w:eastAsia="uk-UA"/>
              </w:rPr>
              <w:t xml:space="preserve">Тимчасова споруда для </w:t>
            </w:r>
            <w:proofErr w:type="spellStart"/>
            <w:r>
              <w:rPr>
                <w:szCs w:val="24"/>
                <w:lang w:val="uk-UA" w:eastAsia="uk-UA"/>
              </w:rPr>
              <w:t>арт.свердловини</w:t>
            </w:r>
            <w:proofErr w:type="spellEnd"/>
          </w:p>
          <w:p w14:paraId="30C8F11F" w14:textId="27D6F0E7" w:rsidR="00EC06B6" w:rsidRDefault="00EC06B6" w:rsidP="0098107B">
            <w:pPr>
              <w:pStyle w:val="a3"/>
              <w:spacing w:before="0" w:beforeAutospacing="0" w:after="0" w:afterAutospacing="0"/>
              <w:jc w:val="both"/>
              <w:rPr>
                <w:szCs w:val="24"/>
                <w:lang w:val="uk-UA" w:eastAsia="uk-UA"/>
              </w:rPr>
            </w:pPr>
            <w:r>
              <w:rPr>
                <w:szCs w:val="24"/>
                <w:lang w:val="uk-UA" w:eastAsia="uk-UA"/>
              </w:rPr>
              <w:t xml:space="preserve">Вознесенський район, </w:t>
            </w:r>
            <w:proofErr w:type="spellStart"/>
            <w:r>
              <w:rPr>
                <w:szCs w:val="24"/>
                <w:lang w:val="uk-UA" w:eastAsia="uk-UA"/>
              </w:rPr>
              <w:t>с.Трикратне</w:t>
            </w:r>
            <w:proofErr w:type="spellEnd"/>
            <w:r>
              <w:rPr>
                <w:szCs w:val="24"/>
                <w:lang w:val="uk-UA" w:eastAsia="uk-UA"/>
              </w:rPr>
              <w:t xml:space="preserve">. </w:t>
            </w:r>
            <w:proofErr w:type="spellStart"/>
            <w:r>
              <w:rPr>
                <w:szCs w:val="24"/>
                <w:lang w:val="uk-UA" w:eastAsia="uk-UA"/>
              </w:rPr>
              <w:t>вул.Залізнична</w:t>
            </w:r>
            <w:proofErr w:type="spellEnd"/>
          </w:p>
          <w:p w14:paraId="59BE8C43" w14:textId="1B26766E" w:rsidR="00EC06B6" w:rsidRPr="00FA0369" w:rsidRDefault="00EC06B6" w:rsidP="0098107B">
            <w:pPr>
              <w:pStyle w:val="a3"/>
              <w:spacing w:before="0" w:beforeAutospacing="0" w:after="0" w:afterAutospacing="0"/>
              <w:jc w:val="both"/>
              <w:rPr>
                <w:szCs w:val="24"/>
                <w:lang w:val="uk-UA" w:eastAsia="uk-UA"/>
              </w:rPr>
            </w:pPr>
          </w:p>
        </w:tc>
      </w:tr>
      <w:tr w:rsidR="009457A8" w:rsidRPr="00FB2182" w14:paraId="3C9EC7EC" w14:textId="77777777" w:rsidTr="00C8471C">
        <w:trPr>
          <w:trHeight w:val="274"/>
          <w:jc w:val="center"/>
        </w:trPr>
        <w:tc>
          <w:tcPr>
            <w:tcW w:w="576" w:type="dxa"/>
          </w:tcPr>
          <w:p w14:paraId="727BFC20" w14:textId="04422823"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4.4</w:t>
            </w:r>
          </w:p>
        </w:tc>
        <w:tc>
          <w:tcPr>
            <w:tcW w:w="3147" w:type="dxa"/>
          </w:tcPr>
          <w:p w14:paraId="19845EE0"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2E27ACA8" w:rsidR="009457A8" w:rsidRPr="002B2DA2" w:rsidRDefault="009457A8" w:rsidP="0098107B">
            <w:pPr>
              <w:spacing w:after="0" w:line="240" w:lineRule="auto"/>
              <w:jc w:val="both"/>
              <w:rPr>
                <w:rFonts w:ascii="Times New Roman" w:hAnsi="Times New Roman" w:cs="Times New Roman"/>
                <w:b/>
                <w:i/>
                <w:sz w:val="24"/>
                <w:szCs w:val="24"/>
              </w:rPr>
            </w:pPr>
            <w:r w:rsidRPr="002B2DA2">
              <w:rPr>
                <w:rFonts w:ascii="Times New Roman" w:hAnsi="Times New Roman" w:cs="Times New Roman"/>
                <w:sz w:val="24"/>
                <w:szCs w:val="24"/>
              </w:rPr>
              <w:t>Строк поставки</w:t>
            </w:r>
            <w:r w:rsidR="00F85B0A">
              <w:rPr>
                <w:rFonts w:ascii="Times New Roman" w:hAnsi="Times New Roman" w:cs="Times New Roman"/>
                <w:sz w:val="24"/>
                <w:szCs w:val="24"/>
              </w:rPr>
              <w:t xml:space="preserve"> </w:t>
            </w:r>
            <w:r>
              <w:rPr>
                <w:rFonts w:ascii="Times New Roman" w:hAnsi="Times New Roman" w:cs="Times New Roman"/>
                <w:b/>
                <w:sz w:val="24"/>
                <w:szCs w:val="24"/>
              </w:rPr>
              <w:t>до</w:t>
            </w:r>
            <w:r w:rsidR="00F85B0A">
              <w:rPr>
                <w:rFonts w:ascii="Times New Roman" w:hAnsi="Times New Roman" w:cs="Times New Roman"/>
                <w:b/>
                <w:sz w:val="24"/>
                <w:szCs w:val="24"/>
              </w:rPr>
              <w:t xml:space="preserve"> </w:t>
            </w:r>
            <w:r w:rsidR="0098107B">
              <w:rPr>
                <w:rFonts w:ascii="Times New Roman" w:hAnsi="Times New Roman" w:cs="Times New Roman"/>
                <w:b/>
                <w:sz w:val="24"/>
                <w:szCs w:val="24"/>
              </w:rPr>
              <w:t>31.12.2024</w:t>
            </w:r>
            <w:r w:rsidRPr="00C55F02">
              <w:rPr>
                <w:rFonts w:ascii="Times New Roman" w:hAnsi="Times New Roman" w:cs="Times New Roman"/>
                <w:b/>
                <w:sz w:val="24"/>
                <w:szCs w:val="24"/>
              </w:rPr>
              <w:t>року.</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Інформація  про</w:t>
            </w:r>
            <w:proofErr w:type="spellEnd"/>
            <w:r w:rsidRPr="00FB2182">
              <w:rPr>
                <w:rFonts w:ascii="Times New Roman" w:hAnsi="Times New Roman" w:cs="Times New Roman"/>
                <w:b/>
                <w:sz w:val="24"/>
                <w:szCs w:val="24"/>
                <w:lang w:val="uk-UA"/>
              </w:rPr>
              <w:t xml:space="preserve">  мову (мови),  якою  (якими) </w:t>
            </w:r>
            <w:proofErr w:type="spellStart"/>
            <w:r w:rsidRPr="00FB2182">
              <w:rPr>
                <w:rFonts w:ascii="Times New Roman" w:hAnsi="Times New Roman" w:cs="Times New Roman"/>
                <w:b/>
                <w:sz w:val="24"/>
                <w:szCs w:val="24"/>
                <w:lang w:val="uk-UA"/>
              </w:rPr>
              <w:t>повинно  бути  </w:t>
            </w:r>
            <w:proofErr w:type="spellEnd"/>
            <w:r w:rsidRPr="00FB2182">
              <w:rPr>
                <w:rFonts w:ascii="Times New Roman" w:hAnsi="Times New Roman" w:cs="Times New Roman"/>
                <w:b/>
                <w:sz w:val="24"/>
                <w:szCs w:val="24"/>
                <w:lang w:val="uk-UA"/>
              </w:rPr>
              <w:t>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Pr>
                <w:rFonts w:ascii="Times New Roman" w:eastAsia="Times New Roman" w:hAnsi="Times New Roman" w:cs="Times New Roman"/>
                <w:color w:val="000000"/>
                <w:sz w:val="24"/>
                <w:szCs w:val="24"/>
              </w:rPr>
              <w:lastRenderedPageBreak/>
              <w:t xml:space="preserve">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 xml:space="preserve">у вигляді нової редакції </w:t>
            </w:r>
            <w:r w:rsidRPr="009457A8">
              <w:rPr>
                <w:rFonts w:ascii="Times New Roman" w:hAnsi="Times New Roman" w:cs="Times New Roman"/>
                <w:b/>
                <w:i/>
                <w:sz w:val="24"/>
                <w:szCs w:val="24"/>
                <w:highlight w:val="white"/>
                <w:lang w:val="uk-UA"/>
              </w:rPr>
              <w:lastRenderedPageBreak/>
              <w:t>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lastRenderedPageBreak/>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Pr>
                <w:rFonts w:ascii="Times New Roman" w:eastAsia="Times New Roman" w:hAnsi="Times New Roman" w:cs="Times New Roman"/>
                <w:sz w:val="24"/>
                <w:szCs w:val="24"/>
              </w:rPr>
              <w:lastRenderedPageBreak/>
              <w:t>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5" w:name="h.2et92p0" w:colFirst="0" w:colLast="0"/>
            <w:bookmarkEnd w:id="5"/>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268C816D"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3E5C60">
              <w:rPr>
                <w:rFonts w:ascii="Times New Roman" w:eastAsia="Times New Roman" w:hAnsi="Times New Roman" w:cs="Times New Roman"/>
                <w:b/>
                <w:i/>
                <w:sz w:val="24"/>
                <w:szCs w:val="24"/>
                <w:u w:val="single"/>
              </w:rPr>
              <w:t>120</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 xml:space="preserve">У разі необхідності учасник процедури закупівлі </w:t>
            </w:r>
            <w:r w:rsidRPr="00FB7A09">
              <w:rPr>
                <w:rFonts w:ascii="Times New Roman" w:eastAsia="Times New Roman" w:hAnsi="Times New Roman"/>
                <w:sz w:val="24"/>
                <w:szCs w:val="24"/>
                <w:lang w:val="uk-UA"/>
              </w:rPr>
              <w:lastRenderedPageBreak/>
              <w:t>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 xml:space="preserve">7) тендерна пропозиція подана учасником процедури </w:t>
            </w:r>
            <w:r w:rsidRPr="00117921">
              <w:rPr>
                <w:rFonts w:ascii="Times New Roman" w:eastAsia="Times New Roman" w:hAnsi="Times New Roman" w:cs="Times New Roman"/>
                <w:color w:val="000000" w:themeColor="text1"/>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117921">
              <w:rPr>
                <w:rFonts w:ascii="Times New Roman" w:eastAsia="Times New Roman" w:hAnsi="Times New Roman" w:cs="Times New Roman"/>
                <w:color w:val="000000" w:themeColor="text1"/>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44021459" w14:textId="75D788C0" w:rsidR="009457A8" w:rsidRPr="00356415" w:rsidRDefault="009457A8" w:rsidP="00C8471C">
            <w:pPr>
              <w:spacing w:after="0" w:line="240" w:lineRule="auto"/>
              <w:jc w:val="both"/>
              <w:rPr>
                <w:rFonts w:ascii="Times New Roman" w:hAnsi="Times New Roman" w:cs="Times New Roman"/>
                <w:b/>
                <w:strike/>
                <w:color w:val="FF0000"/>
                <w:sz w:val="24"/>
                <w:szCs w:val="24"/>
              </w:rPr>
            </w:pPr>
            <w:r w:rsidRPr="001B56F7">
              <w:rPr>
                <w:rFonts w:ascii="Times New Roman" w:hAnsi="Times New Roman" w:cs="Times New Roman"/>
                <w:b/>
                <w:sz w:val="24"/>
                <w:szCs w:val="24"/>
              </w:rPr>
              <w:t>Кінцевий строк подання тендерних пропозицій –</w:t>
            </w:r>
            <w:r w:rsidR="00E11A8D">
              <w:rPr>
                <w:rFonts w:ascii="Times New Roman" w:hAnsi="Times New Roman" w:cs="Times New Roman"/>
                <w:b/>
                <w:sz w:val="24"/>
                <w:szCs w:val="24"/>
              </w:rPr>
              <w:t xml:space="preserve"> </w:t>
            </w:r>
            <w:r w:rsidR="001A1E2C">
              <w:rPr>
                <w:rFonts w:ascii="Times New Roman" w:hAnsi="Times New Roman" w:cs="Times New Roman"/>
                <w:b/>
                <w:sz w:val="24"/>
                <w:szCs w:val="24"/>
              </w:rPr>
              <w:t>13</w:t>
            </w:r>
            <w:r w:rsidR="00855273">
              <w:rPr>
                <w:rFonts w:ascii="Times New Roman" w:hAnsi="Times New Roman" w:cs="Times New Roman"/>
                <w:b/>
                <w:sz w:val="24"/>
                <w:szCs w:val="24"/>
              </w:rPr>
              <w:t>.04.2024 рік</w:t>
            </w:r>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w:t>
            </w:r>
            <w:bookmarkStart w:id="8" w:name="_GoBack"/>
            <w:bookmarkEnd w:id="8"/>
            <w:r w:rsidRPr="00356415">
              <w:rPr>
                <w:rFonts w:ascii="Times New Roman" w:hAnsi="Times New Roman" w:cs="Times New Roman"/>
                <w:sz w:val="24"/>
                <w:szCs w:val="24"/>
              </w:rPr>
              <w:t>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F67B8B">
              <w:rPr>
                <w:rFonts w:ascii="Times New Roman" w:eastAsia="Times New Roman" w:hAnsi="Times New Roman" w:cs="Times New Roman"/>
                <w:color w:val="000000" w:themeColor="text1"/>
                <w:sz w:val="24"/>
                <w:szCs w:val="24"/>
                <w:highlight w:val="white"/>
              </w:rPr>
              <w:t>ст</w:t>
            </w:r>
            <w:proofErr w:type="spellEnd"/>
            <w:r w:rsidRPr="00F67B8B">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Перелік критеріїв та </w:t>
            </w:r>
            <w:r w:rsidRPr="00FB2182">
              <w:rPr>
                <w:rFonts w:ascii="Times New Roman" w:hAnsi="Times New Roman" w:cs="Times New Roman"/>
                <w:b/>
                <w:sz w:val="24"/>
                <w:szCs w:val="24"/>
                <w:lang w:val="uk-UA"/>
              </w:rPr>
              <w:lastRenderedPageBreak/>
              <w:t>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w:t>
            </w:r>
            <w:r w:rsidRPr="00F67B8B">
              <w:rPr>
                <w:rFonts w:ascii="Times New Roman" w:eastAsia="Times New Roman" w:hAnsi="Times New Roman" w:cs="Times New Roman"/>
                <w:color w:val="000000" w:themeColor="text1"/>
                <w:sz w:val="24"/>
                <w:szCs w:val="24"/>
                <w:highlight w:val="white"/>
              </w:rPr>
              <w:lastRenderedPageBreak/>
              <w:t xml:space="preserve">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 xml:space="preserve">тендерна пропозиція, ціна якої є вищою ніж очікувана вартість предмета закупівлі, визначена замовником в оголошенні про </w:t>
            </w:r>
            <w:r w:rsidRPr="00FA4F59">
              <w:rPr>
                <w:rFonts w:ascii="Times New Roman" w:eastAsia="Times New Roman" w:hAnsi="Times New Roman" w:cs="Times New Roman"/>
                <w:b/>
                <w:i/>
                <w:sz w:val="24"/>
                <w:szCs w:val="24"/>
              </w:rPr>
              <w:lastRenderedPageBreak/>
              <w:t>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B7A09">
              <w:rPr>
                <w:rFonts w:ascii="Times New Roman" w:eastAsia="Times New Roman" w:hAnsi="Times New Roman" w:cs="Times New Roman"/>
                <w:sz w:val="24"/>
                <w:szCs w:val="24"/>
              </w:rPr>
              <w:t>„Ціна</w:t>
            </w:r>
            <w:proofErr w:type="spellEnd"/>
            <w:r w:rsidRPr="00FB7A09">
              <w:rPr>
                <w:rFonts w:ascii="Times New Roman" w:eastAsia="Times New Roman" w:hAnsi="Times New Roman" w:cs="Times New Roman"/>
                <w:sz w:val="24"/>
                <w:szCs w:val="24"/>
              </w:rPr>
              <w:t>”.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7684C8BA"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w:t>
            </w:r>
            <w:r w:rsidR="00EC4388">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05B6539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3E5C60">
              <w:rPr>
                <w:rFonts w:ascii="Times New Roman" w:eastAsia="Times New Roman" w:hAnsi="Times New Roman" w:cs="Times New Roman"/>
                <w:color w:val="000000" w:themeColor="text1"/>
                <w:sz w:val="24"/>
                <w:szCs w:val="24"/>
                <w:highlight w:val="white"/>
              </w:rPr>
              <w:t>0,5</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F67B8B">
              <w:rPr>
                <w:rFonts w:ascii="Times New Roman" w:eastAsia="Times New Roman" w:hAnsi="Times New Roman" w:cs="Times New Roman"/>
                <w:color w:val="000000" w:themeColor="text1"/>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 xml:space="preserve">відміни торгів чи </w:t>
            </w:r>
            <w:r w:rsidRPr="00FA4F59">
              <w:rPr>
                <w:rFonts w:ascii="Times New Roman" w:eastAsia="Times New Roman" w:hAnsi="Times New Roman" w:cs="Times New Roman"/>
                <w:color w:val="000000"/>
                <w:sz w:val="24"/>
                <w:szCs w:val="24"/>
              </w:rPr>
              <w:lastRenderedPageBreak/>
              <w:t>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w:t>
            </w:r>
            <w:r w:rsidRPr="00622751">
              <w:rPr>
                <w:rFonts w:ascii="Times New Roman" w:eastAsia="Times New Roman" w:hAnsi="Times New Roman" w:cs="Times New Roman"/>
                <w:color w:val="000000" w:themeColor="text1"/>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w:t>
            </w:r>
            <w:r w:rsidRPr="00622751">
              <w:rPr>
                <w:rFonts w:ascii="Times New Roman" w:eastAsia="Times New Roman" w:hAnsi="Times New Roman" w:cs="Times New Roman"/>
                <w:color w:val="000000" w:themeColor="text1"/>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3C1630">
        <w:trPr>
          <w:trHeight w:val="6515"/>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w:t>
            </w:r>
            <w:r w:rsidRPr="00622751">
              <w:rPr>
                <w:rFonts w:ascii="Times New Roman" w:eastAsia="Times New Roman" w:hAnsi="Times New Roman" w:cs="Times New Roman"/>
                <w:color w:val="000000" w:themeColor="text1"/>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B3730E4" w14:textId="77777777" w:rsidR="003C1630" w:rsidRDefault="00622751"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lastRenderedPageBreak/>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DC618E"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b/>
                <w:color w:val="000000" w:themeColor="text1"/>
                <w:sz w:val="24"/>
                <w:szCs w:val="24"/>
                <w:lang w:eastAsia="ru-RU"/>
              </w:rPr>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B9CF645"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5F8FD2F5" w:rsidR="009457A8" w:rsidRP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4) коли здійснення закупівлі стало неможливим внаслідок </w:t>
            </w:r>
            <w:r w:rsidRPr="00622751">
              <w:rPr>
                <w:rFonts w:ascii="Times New Roman" w:eastAsia="Times New Roman" w:hAnsi="Times New Roman" w:cs="Times New Roman"/>
                <w:color w:val="000000" w:themeColor="text1"/>
                <w:sz w:val="24"/>
                <w:szCs w:val="24"/>
                <w:highlight w:val="white"/>
              </w:rPr>
              <w:lastRenderedPageBreak/>
              <w:t>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754FBCA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до</w:t>
            </w:r>
            <w:r w:rsidR="00BE3C0D">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1EFECDC5"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bookmarkStart w:id="12" w:name="_Hlk83807598"/>
            <w:r w:rsidRPr="00AC7A5B">
              <w:rPr>
                <w:rFonts w:ascii="Times New Roman" w:hAnsi="Times New Roman" w:cs="Times New Roman"/>
                <w:sz w:val="24"/>
                <w:szCs w:val="24"/>
              </w:rPr>
              <w:t>Замовник даних торгів згідно п.1-3 ст.27 Закону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w:t>
            </w:r>
          </w:p>
          <w:p w14:paraId="3028B125" w14:textId="0E830BF4" w:rsidR="00DA0563" w:rsidRPr="00AC7A5B" w:rsidRDefault="00DA0563" w:rsidP="00DA0563">
            <w:pPr>
              <w:widowControl w:val="0"/>
              <w:spacing w:after="0" w:line="240" w:lineRule="auto"/>
              <w:ind w:right="113"/>
              <w:jc w:val="both"/>
              <w:rPr>
                <w:rFonts w:ascii="Times New Roman" w:hAnsi="Times New Roman" w:cs="Times New Roman"/>
                <w:color w:val="FF0000"/>
                <w:sz w:val="24"/>
                <w:szCs w:val="24"/>
                <w:u w:val="single"/>
              </w:rPr>
            </w:pPr>
            <w:r w:rsidRPr="00AC7A5B">
              <w:rPr>
                <w:rFonts w:ascii="Times New Roman" w:hAnsi="Times New Roman" w:cs="Times New Roman"/>
                <w:sz w:val="24"/>
                <w:szCs w:val="24"/>
              </w:rPr>
              <w:t>Вид забезпечення виконання договору: застава, яка перераховується на реєстраційний рахунок Замовника</w:t>
            </w:r>
            <w:r>
              <w:rPr>
                <w:rFonts w:ascii="Times New Roman" w:hAnsi="Times New Roman" w:cs="Times New Roman"/>
                <w:sz w:val="24"/>
                <w:szCs w:val="24"/>
              </w:rPr>
              <w:t xml:space="preserve">: </w:t>
            </w:r>
            <w:r w:rsidRPr="00535A47">
              <w:rPr>
                <w:rFonts w:ascii="Times New Roman" w:hAnsi="Times New Roman" w:cs="Times New Roman"/>
                <w:b/>
                <w:sz w:val="24"/>
                <w:szCs w:val="24"/>
                <w:u w:val="single"/>
              </w:rPr>
              <w:t>UA</w:t>
            </w:r>
            <w:r>
              <w:rPr>
                <w:rFonts w:ascii="Times New Roman" w:hAnsi="Times New Roman" w:cs="Times New Roman"/>
                <w:b/>
                <w:sz w:val="24"/>
                <w:szCs w:val="24"/>
                <w:u w:val="single"/>
              </w:rPr>
              <w:t xml:space="preserve"> </w:t>
            </w:r>
            <w:r w:rsidR="0098107B">
              <w:rPr>
                <w:rFonts w:ascii="Times New Roman" w:hAnsi="Times New Roman" w:cs="Times New Roman"/>
                <w:b/>
                <w:sz w:val="24"/>
                <w:szCs w:val="24"/>
                <w:u w:val="single"/>
              </w:rPr>
              <w:t>673264610000026040300110031__________________</w:t>
            </w:r>
            <w:r w:rsidRPr="00535A47">
              <w:rPr>
                <w:rFonts w:ascii="Times New Roman" w:hAnsi="Times New Roman" w:cs="Times New Roman"/>
                <w:b/>
                <w:sz w:val="24"/>
                <w:szCs w:val="24"/>
                <w:u w:val="single"/>
              </w:rPr>
              <w:t xml:space="preserve"> в </w:t>
            </w:r>
            <w:r w:rsidR="00D62DB7">
              <w:rPr>
                <w:rFonts w:ascii="Times New Roman" w:hAnsi="Times New Roman" w:cs="Times New Roman"/>
                <w:b/>
                <w:sz w:val="24"/>
                <w:szCs w:val="24"/>
                <w:u w:val="single"/>
              </w:rPr>
              <w:t xml:space="preserve">АТ </w:t>
            </w:r>
            <w:proofErr w:type="spellStart"/>
            <w:r w:rsidR="00D62DB7">
              <w:rPr>
                <w:rFonts w:ascii="Times New Roman" w:hAnsi="Times New Roman" w:cs="Times New Roman"/>
                <w:b/>
                <w:sz w:val="24"/>
                <w:szCs w:val="24"/>
                <w:u w:val="single"/>
              </w:rPr>
              <w:t>«Ощад</w:t>
            </w:r>
            <w:proofErr w:type="spellEnd"/>
            <w:r w:rsidR="00D62DB7">
              <w:rPr>
                <w:rFonts w:ascii="Times New Roman" w:hAnsi="Times New Roman" w:cs="Times New Roman"/>
                <w:b/>
                <w:sz w:val="24"/>
                <w:szCs w:val="24"/>
                <w:u w:val="single"/>
              </w:rPr>
              <w:t>банк»_____</w:t>
            </w:r>
            <w:r>
              <w:rPr>
                <w:rFonts w:ascii="Times New Roman" w:hAnsi="Times New Roman" w:cs="Times New Roman"/>
                <w:b/>
                <w:sz w:val="24"/>
                <w:szCs w:val="24"/>
                <w:u w:val="single"/>
              </w:rPr>
              <w:t>_</w:t>
            </w:r>
            <w:r w:rsidRPr="00535A47">
              <w:rPr>
                <w:rFonts w:ascii="Times New Roman" w:hAnsi="Times New Roman" w:cs="Times New Roman"/>
                <w:b/>
                <w:sz w:val="24"/>
                <w:szCs w:val="24"/>
                <w:u w:val="single"/>
              </w:rPr>
              <w:t xml:space="preserve">, МФО </w:t>
            </w:r>
            <w:r w:rsidR="00D62DB7">
              <w:rPr>
                <w:rFonts w:ascii="Times New Roman" w:hAnsi="Times New Roman" w:cs="Times New Roman"/>
                <w:b/>
                <w:sz w:val="24"/>
                <w:szCs w:val="24"/>
                <w:u w:val="single"/>
              </w:rPr>
              <w:t>326461</w:t>
            </w:r>
            <w:r>
              <w:rPr>
                <w:rFonts w:ascii="Times New Roman" w:hAnsi="Times New Roman" w:cs="Times New Roman"/>
                <w:b/>
                <w:sz w:val="24"/>
                <w:szCs w:val="24"/>
                <w:u w:val="single"/>
              </w:rPr>
              <w:t>______</w:t>
            </w:r>
            <w:r w:rsidRPr="00535A47">
              <w:rPr>
                <w:rFonts w:ascii="Times New Roman" w:hAnsi="Times New Roman" w:cs="Times New Roman"/>
                <w:b/>
                <w:sz w:val="24"/>
                <w:szCs w:val="24"/>
                <w:u w:val="single"/>
              </w:rPr>
              <w:t xml:space="preserve">, код ЄДРПОУ </w:t>
            </w:r>
            <w:r>
              <w:rPr>
                <w:rFonts w:ascii="Times New Roman" w:hAnsi="Times New Roman" w:cs="Times New Roman"/>
                <w:b/>
                <w:sz w:val="24"/>
                <w:szCs w:val="24"/>
                <w:u w:val="single"/>
              </w:rPr>
              <w:t>__</w:t>
            </w:r>
            <w:r w:rsidR="00D62DB7">
              <w:rPr>
                <w:rFonts w:ascii="Times New Roman" w:hAnsi="Times New Roman" w:cs="Times New Roman"/>
                <w:b/>
                <w:sz w:val="24"/>
                <w:szCs w:val="24"/>
                <w:u w:val="single"/>
              </w:rPr>
              <w:t>32468690</w:t>
            </w:r>
            <w:r>
              <w:rPr>
                <w:rFonts w:ascii="Times New Roman" w:hAnsi="Times New Roman" w:cs="Times New Roman"/>
                <w:b/>
                <w:sz w:val="24"/>
                <w:szCs w:val="24"/>
                <w:u w:val="single"/>
              </w:rPr>
              <w:t>__________</w:t>
            </w:r>
            <w:r w:rsidRPr="00535A47">
              <w:rPr>
                <w:rFonts w:ascii="Times New Roman" w:hAnsi="Times New Roman" w:cs="Times New Roman"/>
                <w:b/>
                <w:sz w:val="24"/>
                <w:szCs w:val="24"/>
                <w:u w:val="single"/>
              </w:rPr>
              <w:t>.</w:t>
            </w:r>
          </w:p>
          <w:p w14:paraId="2420A339"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Розмір забезпечення виконання договору: 3% від вартості договору про закупівлю.</w:t>
            </w:r>
          </w:p>
          <w:p w14:paraId="13227FD3"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До розрахунку суми грошової застави в якості вартості договору про закупівлю приймається ціна тендерної пропозиції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14:paraId="2D8E8B62" w14:textId="6A3AEFA8"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У призначенні платежу обов’язково вказати: “Забезпечення виконання договору,</w:t>
            </w:r>
            <w:r w:rsidRPr="00263CE9">
              <w:rPr>
                <w:rFonts w:ascii="Times New Roman" w:hAnsi="Times New Roman" w:cs="Times New Roman"/>
                <w:sz w:val="24"/>
                <w:szCs w:val="24"/>
              </w:rPr>
              <w:t xml:space="preserve">Електрична енергія (ДК 021-2015 </w:t>
            </w:r>
            <w:r>
              <w:rPr>
                <w:rFonts w:ascii="Times New Roman" w:hAnsi="Times New Roman" w:cs="Times New Roman"/>
                <w:sz w:val="24"/>
                <w:szCs w:val="24"/>
              </w:rPr>
              <w:t>-</w:t>
            </w:r>
            <w:r w:rsidRPr="00263CE9">
              <w:rPr>
                <w:rFonts w:ascii="Times New Roman" w:hAnsi="Times New Roman" w:cs="Times New Roman"/>
                <w:sz w:val="24"/>
                <w:szCs w:val="24"/>
              </w:rPr>
              <w:t xml:space="preserve"> 09310000-5 — Електрична енергія)</w:t>
            </w:r>
            <w:r w:rsidRPr="00AC7A5B">
              <w:rPr>
                <w:rFonts w:ascii="Times New Roman" w:hAnsi="Times New Roman" w:cs="Times New Roman"/>
                <w:sz w:val="24"/>
                <w:szCs w:val="24"/>
              </w:rPr>
              <w:t xml:space="preserve"> ідентифікатор закупівлі ___________</w:t>
            </w:r>
            <w:r>
              <w:rPr>
                <w:rFonts w:ascii="Times New Roman" w:hAnsi="Times New Roman" w:cs="Times New Roman"/>
                <w:sz w:val="24"/>
                <w:szCs w:val="24"/>
              </w:rPr>
              <w:t>_______</w:t>
            </w:r>
            <w:r w:rsidRPr="00AC7A5B">
              <w:rPr>
                <w:rFonts w:ascii="Times New Roman" w:hAnsi="Times New Roman" w:cs="Times New Roman"/>
                <w:sz w:val="24"/>
                <w:szCs w:val="24"/>
              </w:rPr>
              <w:t>,  без ПДВ)”.</w:t>
            </w:r>
          </w:p>
          <w:p w14:paraId="5085FE40" w14:textId="7FC7E708"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Учасник-переможець, до моменту внесення застави, зобов’язаний укласти з Замовником договір застави згідно Додатку</w:t>
            </w:r>
            <w:r>
              <w:rPr>
                <w:rFonts w:ascii="Times New Roman" w:hAnsi="Times New Roman" w:cs="Times New Roman"/>
                <w:sz w:val="24"/>
                <w:szCs w:val="24"/>
              </w:rPr>
              <w:t xml:space="preserve"> 5</w:t>
            </w:r>
            <w:r w:rsidRPr="00AC7A5B">
              <w:rPr>
                <w:rFonts w:ascii="Times New Roman" w:hAnsi="Times New Roman" w:cs="Times New Roman"/>
                <w:sz w:val="24"/>
                <w:szCs w:val="24"/>
              </w:rPr>
              <w:t xml:space="preserve"> до цієї тендерної документації.</w:t>
            </w:r>
          </w:p>
          <w:p w14:paraId="3F77BA50"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 xml:space="preserve">Замовник повертає забезпечення виконання договору про закупівлю після виконання учасником-переможцем умов такого договору в частині кількісних показників </w:t>
            </w:r>
            <w:r w:rsidRPr="00AC7A5B">
              <w:rPr>
                <w:rFonts w:ascii="Times New Roman" w:hAnsi="Times New Roman" w:cs="Times New Roman"/>
                <w:sz w:val="24"/>
                <w:szCs w:val="24"/>
              </w:rPr>
              <w:lastRenderedPageBreak/>
              <w:t>поставленого товару, та за відсутності претензій зі сторони замовника щодо дотримання визначених цією документацією строків поставки, відсутності фактів в частині часткової або повної відмови учасника від постачання товару згідно договору, або фактів тимчасового припинення постачання товару, що сталось з вини учасника, а також у разі визнання судом результатів процедури закупівлі або договору про закупівлю недійсними та у випадках, передбачених ст</w:t>
            </w:r>
            <w:r>
              <w:rPr>
                <w:rFonts w:ascii="Times New Roman" w:hAnsi="Times New Roman" w:cs="Times New Roman"/>
                <w:sz w:val="24"/>
                <w:szCs w:val="24"/>
              </w:rPr>
              <w:t>.</w:t>
            </w:r>
            <w:r w:rsidRPr="00AC7A5B">
              <w:rPr>
                <w:rFonts w:ascii="Times New Roman" w:hAnsi="Times New Roman" w:cs="Times New Roman"/>
                <w:sz w:val="24"/>
                <w:szCs w:val="24"/>
              </w:rPr>
              <w:t>43 Закону, а також згідно з умовами, зазначеними в договорі, але не пізніше ніж протягом п’яти банківських днів з дня настання зазначених обставин.</w:t>
            </w:r>
          </w:p>
          <w:p w14:paraId="6F335977" w14:textId="77777777" w:rsidR="00DA0563" w:rsidRPr="00AC7A5B" w:rsidRDefault="00DA0563" w:rsidP="00DA0563">
            <w:pPr>
              <w:widowControl w:val="0"/>
              <w:spacing w:after="0" w:line="240" w:lineRule="auto"/>
              <w:ind w:right="113"/>
              <w:jc w:val="both"/>
              <w:rPr>
                <w:rFonts w:ascii="Times New Roman" w:hAnsi="Times New Roman" w:cs="Times New Roman"/>
                <w:sz w:val="24"/>
                <w:szCs w:val="24"/>
              </w:rPr>
            </w:pPr>
            <w:r w:rsidRPr="00AC7A5B">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67226018" w14:textId="1FFC123C" w:rsidR="009457A8" w:rsidRPr="00F44BEE" w:rsidRDefault="00DA0563" w:rsidP="00DA0563">
            <w:pPr>
              <w:pStyle w:val="10"/>
              <w:widowControl w:val="0"/>
              <w:spacing w:line="240" w:lineRule="auto"/>
              <w:ind w:right="113"/>
              <w:jc w:val="both"/>
              <w:rPr>
                <w:rFonts w:ascii="Times New Roman" w:hAnsi="Times New Roman" w:cs="Times New Roman"/>
                <w:sz w:val="24"/>
                <w:szCs w:val="24"/>
                <w:lang w:val="uk-UA"/>
              </w:rPr>
            </w:pPr>
            <w:proofErr w:type="spellStart"/>
            <w:r w:rsidRPr="00AC7A5B">
              <w:rPr>
                <w:rFonts w:ascii="Times New Roman" w:hAnsi="Times New Roman" w:cs="Times New Roman"/>
                <w:sz w:val="24"/>
                <w:szCs w:val="24"/>
              </w:rPr>
              <w:t>Замовник</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набуває</w:t>
            </w:r>
            <w:proofErr w:type="spellEnd"/>
            <w:r w:rsidRPr="00AC7A5B">
              <w:rPr>
                <w:rFonts w:ascii="Times New Roman" w:hAnsi="Times New Roman" w:cs="Times New Roman"/>
                <w:sz w:val="24"/>
                <w:szCs w:val="24"/>
              </w:rPr>
              <w:t xml:space="preserve"> права на </w:t>
            </w:r>
            <w:proofErr w:type="spellStart"/>
            <w:r w:rsidRPr="00AC7A5B">
              <w:rPr>
                <w:rFonts w:ascii="Times New Roman" w:hAnsi="Times New Roman" w:cs="Times New Roman"/>
                <w:sz w:val="24"/>
                <w:szCs w:val="24"/>
              </w:rPr>
              <w:t>безумовне</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звернення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стягнення</w:t>
            </w:r>
            <w:proofErr w:type="spellEnd"/>
            <w:r w:rsidRPr="00AC7A5B">
              <w:rPr>
                <w:rFonts w:ascii="Times New Roman" w:hAnsi="Times New Roman" w:cs="Times New Roman"/>
                <w:sz w:val="24"/>
                <w:szCs w:val="24"/>
              </w:rPr>
              <w:t xml:space="preserve"> на </w:t>
            </w:r>
            <w:proofErr w:type="spellStart"/>
            <w:r w:rsidRPr="00AC7A5B">
              <w:rPr>
                <w:rFonts w:ascii="Times New Roman" w:hAnsi="Times New Roman" w:cs="Times New Roman"/>
                <w:sz w:val="24"/>
                <w:szCs w:val="24"/>
              </w:rPr>
              <w:t>кошти</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грошової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застави</w:t>
            </w:r>
            <w:proofErr w:type="spellEnd"/>
            <w:r w:rsidRPr="00AC7A5B">
              <w:rPr>
                <w:rFonts w:ascii="Times New Roman" w:hAnsi="Times New Roman" w:cs="Times New Roman"/>
                <w:sz w:val="24"/>
                <w:szCs w:val="24"/>
              </w:rPr>
              <w:t xml:space="preserve"> в </w:t>
            </w:r>
            <w:proofErr w:type="spellStart"/>
            <w:r w:rsidRPr="00AC7A5B">
              <w:rPr>
                <w:rFonts w:ascii="Times New Roman" w:hAnsi="Times New Roman" w:cs="Times New Roman"/>
                <w:sz w:val="24"/>
                <w:szCs w:val="24"/>
              </w:rPr>
              <w:t>повному</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розмі</w:t>
            </w:r>
            <w:proofErr w:type="gramStart"/>
            <w:r w:rsidRPr="00AC7A5B">
              <w:rPr>
                <w:rFonts w:ascii="Times New Roman" w:hAnsi="Times New Roman" w:cs="Times New Roman"/>
                <w:sz w:val="24"/>
                <w:szCs w:val="24"/>
              </w:rPr>
              <w:t>р</w:t>
            </w:r>
            <w:proofErr w:type="gramEnd"/>
            <w:r w:rsidRPr="00AC7A5B">
              <w:rPr>
                <w:rFonts w:ascii="Times New Roman" w:hAnsi="Times New Roman" w:cs="Times New Roman"/>
                <w:sz w:val="24"/>
                <w:szCs w:val="24"/>
              </w:rPr>
              <w:t>і</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внесеної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учасником-переможцем</w:t>
            </w:r>
            <w:proofErr w:type="spellEnd"/>
            <w:r w:rsidRPr="00AC7A5B">
              <w:rPr>
                <w:rFonts w:ascii="Times New Roman" w:hAnsi="Times New Roman" w:cs="Times New Roman"/>
                <w:sz w:val="24"/>
                <w:szCs w:val="24"/>
              </w:rPr>
              <w:t>, у порядку абз</w:t>
            </w:r>
            <w:r>
              <w:rPr>
                <w:rFonts w:ascii="Times New Roman" w:hAnsi="Times New Roman" w:cs="Times New Roman"/>
                <w:sz w:val="24"/>
                <w:szCs w:val="24"/>
              </w:rPr>
              <w:t>.</w:t>
            </w:r>
            <w:r w:rsidRPr="00AC7A5B">
              <w:rPr>
                <w:rFonts w:ascii="Times New Roman" w:hAnsi="Times New Roman" w:cs="Times New Roman"/>
                <w:sz w:val="24"/>
                <w:szCs w:val="24"/>
              </w:rPr>
              <w:t xml:space="preserve">1цього </w:t>
            </w:r>
            <w:proofErr w:type="spellStart"/>
            <w:r w:rsidRPr="00AC7A5B">
              <w:rPr>
                <w:rFonts w:ascii="Times New Roman" w:hAnsi="Times New Roman" w:cs="Times New Roman"/>
                <w:sz w:val="24"/>
                <w:szCs w:val="24"/>
              </w:rPr>
              <w:t>Розділу</w:t>
            </w:r>
            <w:proofErr w:type="spellEnd"/>
            <w:r w:rsidRPr="00AC7A5B">
              <w:rPr>
                <w:rFonts w:ascii="Times New Roman" w:hAnsi="Times New Roman" w:cs="Times New Roman"/>
                <w:sz w:val="24"/>
                <w:szCs w:val="24"/>
              </w:rPr>
              <w:t xml:space="preserve">, у </w:t>
            </w:r>
            <w:proofErr w:type="spellStart"/>
            <w:r w:rsidRPr="00AC7A5B">
              <w:rPr>
                <w:rFonts w:ascii="Times New Roman" w:hAnsi="Times New Roman" w:cs="Times New Roman"/>
                <w:sz w:val="24"/>
                <w:szCs w:val="24"/>
              </w:rPr>
              <w:t>випадку</w:t>
            </w:r>
            <w:proofErr w:type="spellEnd"/>
            <w:r w:rsidRPr="00AC7A5B">
              <w:rPr>
                <w:rFonts w:ascii="Times New Roman" w:hAnsi="Times New Roman" w:cs="Times New Roman"/>
                <w:sz w:val="24"/>
                <w:szCs w:val="24"/>
              </w:rPr>
              <w:t xml:space="preserve"> одноразового </w:t>
            </w:r>
            <w:proofErr w:type="spellStart"/>
            <w:r w:rsidRPr="00AC7A5B">
              <w:rPr>
                <w:rFonts w:ascii="Times New Roman" w:hAnsi="Times New Roman" w:cs="Times New Roman"/>
                <w:sz w:val="24"/>
                <w:szCs w:val="24"/>
              </w:rPr>
              <w:t>порушення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учасником-переможцем</w:t>
            </w:r>
            <w:proofErr w:type="spellEnd"/>
            <w:r w:rsidRPr="00AC7A5B">
              <w:rPr>
                <w:rFonts w:ascii="Times New Roman" w:hAnsi="Times New Roman" w:cs="Times New Roman"/>
                <w:sz w:val="24"/>
                <w:szCs w:val="24"/>
              </w:rPr>
              <w:t xml:space="preserve">, з </w:t>
            </w:r>
            <w:proofErr w:type="spellStart"/>
            <w:r w:rsidRPr="00AC7A5B">
              <w:rPr>
                <w:rFonts w:ascii="Times New Roman" w:hAnsi="Times New Roman" w:cs="Times New Roman"/>
                <w:sz w:val="24"/>
                <w:szCs w:val="24"/>
              </w:rPr>
              <w:t>яким</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укладено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договір</w:t>
            </w:r>
            <w:proofErr w:type="spellEnd"/>
            <w:r w:rsidRPr="00AC7A5B">
              <w:rPr>
                <w:rFonts w:ascii="Times New Roman" w:hAnsi="Times New Roman" w:cs="Times New Roman"/>
                <w:sz w:val="24"/>
                <w:szCs w:val="24"/>
              </w:rPr>
              <w:t xml:space="preserve"> про </w:t>
            </w:r>
            <w:proofErr w:type="spellStart"/>
            <w:r w:rsidRPr="00AC7A5B">
              <w:rPr>
                <w:rFonts w:ascii="Times New Roman" w:hAnsi="Times New Roman" w:cs="Times New Roman"/>
                <w:sz w:val="24"/>
                <w:szCs w:val="24"/>
              </w:rPr>
              <w:t>закупівлю</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обов’язків</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згідно</w:t>
            </w:r>
            <w:proofErr w:type="spellEnd"/>
            <w:r w:rsidRPr="00AC7A5B">
              <w:rPr>
                <w:rFonts w:ascii="Times New Roman" w:hAnsi="Times New Roman" w:cs="Times New Roman"/>
                <w:sz w:val="24"/>
                <w:szCs w:val="24"/>
              </w:rPr>
              <w:t xml:space="preserve"> такого договору, а </w:t>
            </w:r>
            <w:proofErr w:type="spellStart"/>
            <w:r w:rsidRPr="00AC7A5B">
              <w:rPr>
                <w:rFonts w:ascii="Times New Roman" w:hAnsi="Times New Roman" w:cs="Times New Roman"/>
                <w:sz w:val="24"/>
                <w:szCs w:val="24"/>
              </w:rPr>
              <w:t>саме</w:t>
            </w:r>
            <w:proofErr w:type="spellEnd"/>
            <w:r w:rsidRPr="00AC7A5B">
              <w:rPr>
                <w:rFonts w:ascii="Times New Roman" w:hAnsi="Times New Roman" w:cs="Times New Roman"/>
                <w:sz w:val="24"/>
                <w:szCs w:val="24"/>
              </w:rPr>
              <w:t xml:space="preserve"> в </w:t>
            </w:r>
            <w:proofErr w:type="spellStart"/>
            <w:r w:rsidRPr="00AC7A5B">
              <w:rPr>
                <w:rFonts w:ascii="Times New Roman" w:hAnsi="Times New Roman" w:cs="Times New Roman"/>
                <w:sz w:val="24"/>
                <w:szCs w:val="24"/>
              </w:rPr>
              <w:t>частині</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порушення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строків</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здійснення</w:t>
            </w:r>
            <w:proofErr w:type="spellEnd"/>
            <w:r w:rsidRPr="00AC7A5B">
              <w:rPr>
                <w:rFonts w:ascii="Times New Roman" w:hAnsi="Times New Roman" w:cs="Times New Roman"/>
                <w:sz w:val="24"/>
                <w:szCs w:val="24"/>
              </w:rPr>
              <w:t xml:space="preserve"> поставки, </w:t>
            </w:r>
            <w:proofErr w:type="spellStart"/>
            <w:r w:rsidRPr="00AC7A5B">
              <w:rPr>
                <w:rFonts w:ascii="Times New Roman" w:hAnsi="Times New Roman" w:cs="Times New Roman"/>
                <w:sz w:val="24"/>
                <w:szCs w:val="24"/>
              </w:rPr>
              <w:t>що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визначені</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згідно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цієї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документації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часткової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або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повної</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відмови</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учасника</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від</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постачання</w:t>
            </w:r>
            <w:proofErr w:type="spellEnd"/>
            <w:r w:rsidRPr="00AC7A5B">
              <w:rPr>
                <w:rFonts w:ascii="Times New Roman" w:hAnsi="Times New Roman" w:cs="Times New Roman"/>
                <w:sz w:val="24"/>
                <w:szCs w:val="24"/>
              </w:rPr>
              <w:t xml:space="preserve"> товару </w:t>
            </w:r>
            <w:proofErr w:type="spellStart"/>
            <w:r w:rsidRPr="00AC7A5B">
              <w:rPr>
                <w:rFonts w:ascii="Times New Roman" w:hAnsi="Times New Roman" w:cs="Times New Roman"/>
                <w:sz w:val="24"/>
                <w:szCs w:val="24"/>
              </w:rPr>
              <w:t>згідно</w:t>
            </w:r>
            <w:proofErr w:type="spellEnd"/>
            <w:r w:rsidRPr="00AC7A5B">
              <w:rPr>
                <w:rFonts w:ascii="Times New Roman" w:hAnsi="Times New Roman" w:cs="Times New Roman"/>
                <w:sz w:val="24"/>
                <w:szCs w:val="24"/>
              </w:rPr>
              <w:t xml:space="preserve"> договору, </w:t>
            </w:r>
            <w:proofErr w:type="spellStart"/>
            <w:r w:rsidRPr="00AC7A5B">
              <w:rPr>
                <w:rFonts w:ascii="Times New Roman" w:hAnsi="Times New Roman" w:cs="Times New Roman"/>
                <w:sz w:val="24"/>
                <w:szCs w:val="24"/>
              </w:rPr>
              <w:t>або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тимчасового</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припинення</w:t>
            </w:r>
            <w:proofErr w:type="spellEnd"/>
            <w:r w:rsidRPr="00AC7A5B">
              <w:rPr>
                <w:rFonts w:ascii="Times New Roman" w:hAnsi="Times New Roman" w:cs="Times New Roman"/>
                <w:sz w:val="24"/>
                <w:szCs w:val="24"/>
              </w:rPr>
              <w:t xml:space="preserve"> </w:t>
            </w:r>
            <w:proofErr w:type="spellStart"/>
            <w:r w:rsidRPr="00AC7A5B">
              <w:rPr>
                <w:rFonts w:ascii="Times New Roman" w:hAnsi="Times New Roman" w:cs="Times New Roman"/>
                <w:sz w:val="24"/>
                <w:szCs w:val="24"/>
              </w:rPr>
              <w:t>постачання</w:t>
            </w:r>
            <w:proofErr w:type="spellEnd"/>
            <w:r w:rsidRPr="00AC7A5B">
              <w:rPr>
                <w:rFonts w:ascii="Times New Roman" w:hAnsi="Times New Roman" w:cs="Times New Roman"/>
                <w:sz w:val="24"/>
                <w:szCs w:val="24"/>
              </w:rPr>
              <w:t xml:space="preserve"> товару, </w:t>
            </w:r>
            <w:proofErr w:type="spellStart"/>
            <w:r w:rsidRPr="00AC7A5B">
              <w:rPr>
                <w:rFonts w:ascii="Times New Roman" w:hAnsi="Times New Roman" w:cs="Times New Roman"/>
                <w:sz w:val="24"/>
                <w:szCs w:val="24"/>
              </w:rPr>
              <w:t>що</w:t>
            </w:r>
            <w:proofErr w:type="spellEnd"/>
            <w:r w:rsidRPr="00AC7A5B">
              <w:rPr>
                <w:rFonts w:ascii="Times New Roman" w:hAnsi="Times New Roman" w:cs="Times New Roman"/>
                <w:sz w:val="24"/>
                <w:szCs w:val="24"/>
              </w:rPr>
              <w:t xml:space="preserve"> сталось з вини </w:t>
            </w:r>
            <w:proofErr w:type="spellStart"/>
            <w:r w:rsidRPr="00AC7A5B">
              <w:rPr>
                <w:rFonts w:ascii="Times New Roman" w:hAnsi="Times New Roman" w:cs="Times New Roman"/>
                <w:sz w:val="24"/>
                <w:szCs w:val="24"/>
              </w:rPr>
              <w:t>учасника</w:t>
            </w:r>
            <w:bookmarkEnd w:id="12"/>
            <w:proofErr w:type="spellEnd"/>
            <w:r w:rsidRPr="00AC7A5B">
              <w:rPr>
                <w:rFonts w:ascii="Times New Roman" w:hAnsi="Times New Roman" w:cs="Times New Roman"/>
                <w:sz w:val="24"/>
                <w:szCs w:val="24"/>
              </w:rPr>
              <w:t>.</w:t>
            </w:r>
          </w:p>
        </w:tc>
      </w:tr>
    </w:tbl>
    <w:p w14:paraId="5CB4004F" w14:textId="77777777" w:rsidR="009457A8" w:rsidRPr="00AC2E81" w:rsidRDefault="009457A8" w:rsidP="009457A8"/>
    <w:p w14:paraId="007CBA48" w14:textId="77777777" w:rsidR="006451BA" w:rsidRDefault="006451BA"/>
    <w:sectPr w:rsidR="006451BA" w:rsidSect="00834376">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1E2C"/>
    <w:rsid w:val="001A3BE9"/>
    <w:rsid w:val="001A696A"/>
    <w:rsid w:val="001B56F7"/>
    <w:rsid w:val="00200260"/>
    <w:rsid w:val="00204D7D"/>
    <w:rsid w:val="0025165D"/>
    <w:rsid w:val="00257629"/>
    <w:rsid w:val="002650FE"/>
    <w:rsid w:val="00270308"/>
    <w:rsid w:val="002A4A7E"/>
    <w:rsid w:val="002C5A8D"/>
    <w:rsid w:val="002C5C41"/>
    <w:rsid w:val="002D0D99"/>
    <w:rsid w:val="002E5BE1"/>
    <w:rsid w:val="002E5C65"/>
    <w:rsid w:val="002F3158"/>
    <w:rsid w:val="002F3C31"/>
    <w:rsid w:val="002F7EF0"/>
    <w:rsid w:val="003135DF"/>
    <w:rsid w:val="00314167"/>
    <w:rsid w:val="0032555A"/>
    <w:rsid w:val="00352315"/>
    <w:rsid w:val="0037119B"/>
    <w:rsid w:val="0037775E"/>
    <w:rsid w:val="003859B4"/>
    <w:rsid w:val="003A71FB"/>
    <w:rsid w:val="003B011D"/>
    <w:rsid w:val="003C1630"/>
    <w:rsid w:val="003D4BBF"/>
    <w:rsid w:val="003E4F73"/>
    <w:rsid w:val="003E5C60"/>
    <w:rsid w:val="00403D3F"/>
    <w:rsid w:val="00407AA2"/>
    <w:rsid w:val="004870D4"/>
    <w:rsid w:val="00492B5C"/>
    <w:rsid w:val="004C7553"/>
    <w:rsid w:val="004D3159"/>
    <w:rsid w:val="004E5AA9"/>
    <w:rsid w:val="004F07F9"/>
    <w:rsid w:val="004F0B52"/>
    <w:rsid w:val="00505378"/>
    <w:rsid w:val="00526EF8"/>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3B4E"/>
    <w:rsid w:val="006451BA"/>
    <w:rsid w:val="00670BB9"/>
    <w:rsid w:val="00672DA0"/>
    <w:rsid w:val="0068292B"/>
    <w:rsid w:val="006A2857"/>
    <w:rsid w:val="006A3C82"/>
    <w:rsid w:val="006D0B1A"/>
    <w:rsid w:val="006D45D3"/>
    <w:rsid w:val="006F6C7A"/>
    <w:rsid w:val="007010D4"/>
    <w:rsid w:val="007014B7"/>
    <w:rsid w:val="0070153C"/>
    <w:rsid w:val="00701F26"/>
    <w:rsid w:val="00732C67"/>
    <w:rsid w:val="0073455C"/>
    <w:rsid w:val="00755083"/>
    <w:rsid w:val="0075538A"/>
    <w:rsid w:val="00762463"/>
    <w:rsid w:val="00775DC0"/>
    <w:rsid w:val="00793C12"/>
    <w:rsid w:val="007977F6"/>
    <w:rsid w:val="007A62FA"/>
    <w:rsid w:val="007D3A87"/>
    <w:rsid w:val="007D5F3F"/>
    <w:rsid w:val="007D6EB1"/>
    <w:rsid w:val="0080087E"/>
    <w:rsid w:val="0082734A"/>
    <w:rsid w:val="00827BB4"/>
    <w:rsid w:val="00834376"/>
    <w:rsid w:val="00852BF5"/>
    <w:rsid w:val="00855273"/>
    <w:rsid w:val="008834CA"/>
    <w:rsid w:val="00886466"/>
    <w:rsid w:val="008A5465"/>
    <w:rsid w:val="008D2768"/>
    <w:rsid w:val="008E57BF"/>
    <w:rsid w:val="009161B8"/>
    <w:rsid w:val="009162AC"/>
    <w:rsid w:val="009457A8"/>
    <w:rsid w:val="00947DDC"/>
    <w:rsid w:val="009632DA"/>
    <w:rsid w:val="00965C88"/>
    <w:rsid w:val="0098107B"/>
    <w:rsid w:val="0098609E"/>
    <w:rsid w:val="00990236"/>
    <w:rsid w:val="009A4184"/>
    <w:rsid w:val="009A68FA"/>
    <w:rsid w:val="009C30C4"/>
    <w:rsid w:val="009D159E"/>
    <w:rsid w:val="00A1324F"/>
    <w:rsid w:val="00A24C71"/>
    <w:rsid w:val="00A34F02"/>
    <w:rsid w:val="00A82331"/>
    <w:rsid w:val="00A855FB"/>
    <w:rsid w:val="00AC135A"/>
    <w:rsid w:val="00AD47ED"/>
    <w:rsid w:val="00AD667C"/>
    <w:rsid w:val="00AE5B1D"/>
    <w:rsid w:val="00B40FC3"/>
    <w:rsid w:val="00B66C1F"/>
    <w:rsid w:val="00B70992"/>
    <w:rsid w:val="00B70A59"/>
    <w:rsid w:val="00BA20B6"/>
    <w:rsid w:val="00BB416B"/>
    <w:rsid w:val="00BE3C0D"/>
    <w:rsid w:val="00BF245D"/>
    <w:rsid w:val="00C039A3"/>
    <w:rsid w:val="00C20D95"/>
    <w:rsid w:val="00C37A0A"/>
    <w:rsid w:val="00C53F9B"/>
    <w:rsid w:val="00C553F6"/>
    <w:rsid w:val="00C623AF"/>
    <w:rsid w:val="00C82CE4"/>
    <w:rsid w:val="00CA4CE1"/>
    <w:rsid w:val="00CD0504"/>
    <w:rsid w:val="00CE3783"/>
    <w:rsid w:val="00CE51B8"/>
    <w:rsid w:val="00CE7EA4"/>
    <w:rsid w:val="00CF2386"/>
    <w:rsid w:val="00D01DDE"/>
    <w:rsid w:val="00D11E52"/>
    <w:rsid w:val="00D2745C"/>
    <w:rsid w:val="00D44CAD"/>
    <w:rsid w:val="00D4673A"/>
    <w:rsid w:val="00D62DB7"/>
    <w:rsid w:val="00D755F2"/>
    <w:rsid w:val="00D75C30"/>
    <w:rsid w:val="00D771B9"/>
    <w:rsid w:val="00D87BF1"/>
    <w:rsid w:val="00D96CB3"/>
    <w:rsid w:val="00D9784D"/>
    <w:rsid w:val="00DA0563"/>
    <w:rsid w:val="00DA6FB2"/>
    <w:rsid w:val="00DB029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C06B6"/>
    <w:rsid w:val="00EC4388"/>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D39C4"/>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paragraph" w:styleId="3">
    <w:name w:val="heading 3"/>
    <w:aliases w:val="Heading 3 Char"/>
    <w:basedOn w:val="a"/>
    <w:next w:val="a"/>
    <w:link w:val="30"/>
    <w:uiPriority w:val="99"/>
    <w:qFormat/>
    <w:rsid w:val="00643B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1">
    <w:name w:val="Заголовок №3_"/>
    <w:basedOn w:val="a0"/>
    <w:link w:val="32"/>
    <w:rsid w:val="009457A8"/>
    <w:rPr>
      <w:rFonts w:ascii="Times New Roman" w:eastAsia="Times New Roman" w:hAnsi="Times New Roman"/>
      <w:b/>
      <w:bCs/>
      <w:shd w:val="clear" w:color="auto" w:fill="FFFFFF"/>
    </w:rPr>
  </w:style>
  <w:style w:type="paragraph" w:customStyle="1" w:styleId="32">
    <w:name w:val="Заголовок №3"/>
    <w:basedOn w:val="a"/>
    <w:link w:val="31"/>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 w:type="character" w:customStyle="1" w:styleId="30">
    <w:name w:val="Заголовок 3 Знак"/>
    <w:aliases w:val="Heading 3 Char Знак"/>
    <w:basedOn w:val="a0"/>
    <w:link w:val="3"/>
    <w:uiPriority w:val="99"/>
    <w:rsid w:val="00643B4E"/>
    <w:rPr>
      <w:rFonts w:ascii="Cambria" w:eastAsia="Times New Roman" w:hAnsi="Cambria" w:cs="Times New Roman"/>
      <w:b/>
      <w:bCs/>
      <w:sz w:val="26"/>
      <w:szCs w:val="26"/>
      <w:lang w:eastAsia="ru-RU"/>
    </w:rPr>
  </w:style>
  <w:style w:type="table" w:customStyle="1" w:styleId="TableNormal">
    <w:name w:val="Table Normal"/>
    <w:rsid w:val="00DA0563"/>
    <w:pPr>
      <w:spacing w:after="160" w:line="259" w:lineRule="auto"/>
    </w:pPr>
    <w:rPr>
      <w:rFonts w:ascii="Calibri" w:eastAsia="Calibri" w:hAnsi="Calibri" w:cs="Calibri"/>
      <w:lang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paragraph" w:styleId="3">
    <w:name w:val="heading 3"/>
    <w:aliases w:val="Heading 3 Char"/>
    <w:basedOn w:val="a"/>
    <w:next w:val="a"/>
    <w:link w:val="30"/>
    <w:uiPriority w:val="99"/>
    <w:qFormat/>
    <w:rsid w:val="00643B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1">
    <w:name w:val="Заголовок №3_"/>
    <w:basedOn w:val="a0"/>
    <w:link w:val="32"/>
    <w:rsid w:val="009457A8"/>
    <w:rPr>
      <w:rFonts w:ascii="Times New Roman" w:eastAsia="Times New Roman" w:hAnsi="Times New Roman"/>
      <w:b/>
      <w:bCs/>
      <w:shd w:val="clear" w:color="auto" w:fill="FFFFFF"/>
    </w:rPr>
  </w:style>
  <w:style w:type="paragraph" w:customStyle="1" w:styleId="32">
    <w:name w:val="Заголовок №3"/>
    <w:basedOn w:val="a"/>
    <w:link w:val="31"/>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 w:type="character" w:customStyle="1" w:styleId="30">
    <w:name w:val="Заголовок 3 Знак"/>
    <w:aliases w:val="Heading 3 Char Знак"/>
    <w:basedOn w:val="a0"/>
    <w:link w:val="3"/>
    <w:uiPriority w:val="99"/>
    <w:rsid w:val="00643B4E"/>
    <w:rPr>
      <w:rFonts w:ascii="Cambria" w:eastAsia="Times New Roman" w:hAnsi="Cambria" w:cs="Times New Roman"/>
      <w:b/>
      <w:bCs/>
      <w:sz w:val="26"/>
      <w:szCs w:val="26"/>
      <w:lang w:eastAsia="ru-RU"/>
    </w:rPr>
  </w:style>
  <w:style w:type="table" w:customStyle="1" w:styleId="TableNormal">
    <w:name w:val="Table Normal"/>
    <w:rsid w:val="00DA0563"/>
    <w:pPr>
      <w:spacing w:after="160" w:line="259" w:lineRule="auto"/>
    </w:pPr>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23</Pages>
  <Words>8388</Words>
  <Characters>47813</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21</cp:revision>
  <dcterms:created xsi:type="dcterms:W3CDTF">2023-11-03T06:43:00Z</dcterms:created>
  <dcterms:modified xsi:type="dcterms:W3CDTF">2024-04-08T05:54:00Z</dcterms:modified>
</cp:coreProperties>
</file>