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85" w:rsidRPr="00D7260F" w:rsidRDefault="00EA6E85" w:rsidP="00EA6E85">
      <w:pPr>
        <w:spacing w:after="0" w:line="240" w:lineRule="auto"/>
        <w:ind w:left="7820" w:firstLine="100"/>
        <w:rPr>
          <w:rFonts w:ascii="Times New Roman" w:eastAsia="Times New Roman" w:hAnsi="Times New Roman" w:cs="Times New Roman"/>
          <w:b/>
          <w:sz w:val="24"/>
          <w:szCs w:val="24"/>
          <w:lang w:eastAsia="ru-RU"/>
        </w:rPr>
      </w:pPr>
      <w:bookmarkStart w:id="0" w:name="_Hlk39752794"/>
      <w:r w:rsidRPr="00D7260F">
        <w:rPr>
          <w:rFonts w:ascii="Times New Roman" w:eastAsia="Times New Roman" w:hAnsi="Times New Roman" w:cs="Times New Roman"/>
          <w:b/>
          <w:bCs/>
          <w:sz w:val="24"/>
          <w:szCs w:val="24"/>
          <w:lang w:eastAsia="ru-RU"/>
        </w:rPr>
        <w:t>ДОДАТОК 3</w:t>
      </w:r>
    </w:p>
    <w:p w:rsidR="00EA6E85" w:rsidRPr="00D7260F" w:rsidRDefault="00EA6E85" w:rsidP="00EA6E85">
      <w:pPr>
        <w:spacing w:after="0" w:line="240" w:lineRule="auto"/>
        <w:jc w:val="right"/>
        <w:rPr>
          <w:rFonts w:ascii="Times New Roman" w:eastAsia="Times New Roman" w:hAnsi="Times New Roman" w:cs="Times New Roman"/>
          <w:b/>
          <w:iCs/>
          <w:sz w:val="24"/>
          <w:szCs w:val="24"/>
          <w:lang w:eastAsia="ru-RU"/>
        </w:rPr>
      </w:pPr>
      <w:r w:rsidRPr="00D7260F">
        <w:rPr>
          <w:rFonts w:ascii="Times New Roman" w:eastAsia="Times New Roman" w:hAnsi="Times New Roman" w:cs="Times New Roman"/>
          <w:b/>
          <w:i/>
          <w:iCs/>
          <w:sz w:val="24"/>
          <w:szCs w:val="24"/>
          <w:lang w:eastAsia="ru-RU"/>
        </w:rPr>
        <w:t>                                                                           </w:t>
      </w:r>
      <w:r w:rsidRPr="00D7260F">
        <w:rPr>
          <w:rFonts w:ascii="Times New Roman" w:eastAsia="Times New Roman" w:hAnsi="Times New Roman" w:cs="Times New Roman"/>
          <w:b/>
          <w:iCs/>
          <w:sz w:val="24"/>
          <w:szCs w:val="24"/>
          <w:lang w:eastAsia="ru-RU"/>
        </w:rPr>
        <w:t>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rsidR="003A4761" w:rsidRDefault="003A4761" w:rsidP="003A4761">
      <w:pPr>
        <w:widowControl w:val="0"/>
        <w:autoSpaceDE w:val="0"/>
        <w:autoSpaceDN w:val="0"/>
        <w:spacing w:after="0" w:line="240" w:lineRule="auto"/>
        <w:rPr>
          <w:rFonts w:ascii="Times New Roman" w:eastAsia="Times New Roman" w:hAnsi="Times New Roman" w:cs="Times New Roman"/>
          <w:b/>
          <w:sz w:val="24"/>
          <w:szCs w:val="24"/>
        </w:rPr>
      </w:pPr>
    </w:p>
    <w:p w:rsidR="003A4761" w:rsidRPr="00190E54" w:rsidRDefault="00A93234" w:rsidP="003A4761">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uk-UA"/>
        </w:rPr>
        <w:pict>
          <v:line id="Line 14" o:spid="_x0000_s1026" style="position:absolute;z-index:-251658752;visibility:visible;mso-wrap-distance-left:0;mso-wrap-distance-top:-3e-5mm;mso-wrap-distance-right:0;mso-wrap-distance-bottom:-3e-5mm;mso-position-horizontal-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w:r>
      <w:r w:rsidR="00CC000F">
        <w:rPr>
          <w:rFonts w:ascii="Times New Roman" w:eastAsia="Times New Roman" w:hAnsi="Times New Roman" w:cs="Times New Roman"/>
          <w:b/>
          <w:sz w:val="24"/>
          <w:szCs w:val="24"/>
        </w:rPr>
        <w:t>м.______________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        »____________</w:t>
      </w:r>
      <w:r w:rsidR="00160119" w:rsidRPr="003A4761">
        <w:rPr>
          <w:rFonts w:ascii="Times New Roman" w:eastAsia="Times New Roman" w:hAnsi="Times New Roman" w:cs="Times New Roman"/>
          <w:b/>
          <w:sz w:val="24"/>
          <w:szCs w:val="24"/>
        </w:rPr>
        <w:t>20__</w:t>
      </w:r>
      <w:r w:rsidR="00EA6E85" w:rsidRPr="00190E54">
        <w:rPr>
          <w:rFonts w:ascii="Times New Roman" w:eastAsia="Times New Roman" w:hAnsi="Times New Roman" w:cs="Times New Roman"/>
          <w:b/>
          <w:sz w:val="24"/>
          <w:szCs w:val="24"/>
        </w:rPr>
        <w:t xml:space="preserve"> р.</w:t>
      </w:r>
    </w:p>
    <w:p w:rsidR="00EA6E85" w:rsidRPr="00190E54" w:rsidRDefault="00EA6E85" w:rsidP="003A4761">
      <w:pPr>
        <w:widowControl w:val="0"/>
        <w:tabs>
          <w:tab w:val="left" w:pos="5713"/>
          <w:tab w:val="left" w:pos="7368"/>
          <w:tab w:val="left" w:pos="9478"/>
        </w:tabs>
        <w:autoSpaceDE w:val="0"/>
        <w:autoSpaceDN w:val="0"/>
        <w:spacing w:after="0" w:line="205" w:lineRule="exact"/>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ліцензії _______________________________</w:t>
      </w:r>
    </w:p>
    <w:p w:rsidR="00EA6E85" w:rsidRDefault="00EA6E85" w:rsidP="00DF4B8E">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 ______________________(далі Постачальник) з однієї сторони, і</w:t>
      </w:r>
    </w:p>
    <w:p w:rsidR="00CC000F" w:rsidRDefault="00CC000F" w:rsidP="00DF4B8E">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p>
    <w:p w:rsidR="00CC000F" w:rsidRDefault="00CC000F" w:rsidP="00DF4B8E">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w:t>
      </w:r>
    </w:p>
    <w:p w:rsidR="00CC000F" w:rsidRDefault="00CC000F" w:rsidP="00CC000F">
      <w:pPr>
        <w:widowControl w:val="0"/>
        <w:tabs>
          <w:tab w:val="left" w:pos="5556"/>
          <w:tab w:val="left" w:pos="7293"/>
          <w:tab w:val="left" w:pos="10350"/>
        </w:tabs>
        <w:autoSpaceDE w:val="0"/>
        <w:autoSpaceDN w:val="0"/>
        <w:spacing w:after="0" w:line="275" w:lineRule="exact"/>
        <w:ind w:left="284" w:right="-2"/>
        <w:jc w:val="center"/>
        <w:rPr>
          <w:rFonts w:ascii="Times New Roman" w:eastAsia="Times New Roman" w:hAnsi="Times New Roman" w:cs="Times New Roman"/>
          <w:sz w:val="24"/>
          <w:szCs w:val="24"/>
        </w:rPr>
      </w:pPr>
      <w:r w:rsidRPr="00190E54">
        <w:rPr>
          <w:rFonts w:ascii="Times New Roman" w:eastAsia="Times New Roman" w:hAnsi="Times New Roman" w:cs="Times New Roman"/>
          <w:sz w:val="20"/>
          <w:szCs w:val="20"/>
        </w:rPr>
        <w:t>(найменування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p>
    <w:p w:rsidR="00EA6E85" w:rsidRPr="00DF4B8E" w:rsidRDefault="003A4761" w:rsidP="00DF4B8E">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EA6E85" w:rsidRPr="00190E54">
        <w:rPr>
          <w:rFonts w:ascii="Times New Roman" w:eastAsia="Times New Roman" w:hAnsi="Times New Roman" w:cs="Times New Roman"/>
          <w:b/>
        </w:rPr>
        <w:t>(далі – Споживач)</w:t>
      </w:r>
      <w:r w:rsidR="00EA6E85" w:rsidRPr="00190E54">
        <w:rPr>
          <w:rFonts w:ascii="Times New Roman" w:eastAsia="Times New Roman" w:hAnsi="Times New Roman" w:cs="Times New Roman"/>
        </w:rPr>
        <w:t xml:space="preserve">, з іншої сторони, (разом – Сторони), </w:t>
      </w:r>
      <w:r>
        <w:rPr>
          <w:rFonts w:ascii="Times New Roman" w:eastAsia="Times New Roman" w:hAnsi="Times New Roman" w:cs="Times New Roman"/>
        </w:rPr>
        <w:t xml:space="preserve"> </w:t>
      </w:r>
      <w:r w:rsidR="00EA6E85"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00EA6E85" w:rsidRPr="00190E54">
        <w:rPr>
          <w:rFonts w:ascii="Times New Roman" w:eastAsia="Calibri" w:hAnsi="Times New Roman" w:cs="Times New Roman"/>
          <w:sz w:val="24"/>
          <w:szCs w:val="24"/>
        </w:rPr>
        <w:t>(далі - Договір) про таке:</w:t>
      </w: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00D07C77">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D07C77">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 xml:space="preserve">7року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A6E85" w:rsidRPr="00DF4B8E" w:rsidRDefault="00A53AB0" w:rsidP="00DF4B8E">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D07C77">
        <w:rPr>
          <w:rFonts w:ascii="Times New Roman" w:eastAsia="Times New Roman" w:hAnsi="Times New Roman" w:cs="Times New Roman"/>
          <w:sz w:val="24"/>
          <w:szCs w:val="24"/>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D07C77">
        <w:rPr>
          <w:rFonts w:ascii="Times New Roman" w:eastAsia="Times New Roman" w:hAnsi="Times New Roman" w:cs="Times New Roman"/>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00DF4B8E">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CC000F">
        <w:rPr>
          <w:rFonts w:ascii="Times New Roman" w:eastAsia="Times New Roman" w:hAnsi="Times New Roman" w:cs="Times New Roman"/>
          <w:sz w:val="24"/>
          <w:szCs w:val="24"/>
        </w:rPr>
        <w:t>«</w:t>
      </w:r>
      <w:r w:rsidR="00CC000F" w:rsidRPr="00190E54">
        <w:rPr>
          <w:rFonts w:ascii="Times New Roman" w:eastAsia="Times New Roman" w:hAnsi="Times New Roman" w:cs="Times New Roman"/>
          <w:sz w:val="24"/>
          <w:szCs w:val="24"/>
        </w:rPr>
        <w:t>__</w:t>
      </w:r>
      <w:r w:rsidR="00CC000F">
        <w:rPr>
          <w:rFonts w:ascii="Times New Roman" w:eastAsia="Times New Roman" w:hAnsi="Times New Roman" w:cs="Times New Roman"/>
          <w:sz w:val="24"/>
          <w:szCs w:val="24"/>
        </w:rPr>
        <w:t xml:space="preserve">» </w:t>
      </w:r>
      <w:r w:rsidR="00CC000F" w:rsidRPr="00190E54">
        <w:rPr>
          <w:rFonts w:ascii="Times New Roman" w:eastAsia="Times New Roman" w:hAnsi="Times New Roman" w:cs="Times New Roman"/>
          <w:sz w:val="24"/>
          <w:szCs w:val="24"/>
        </w:rPr>
        <w:t>__________ 20____ року.</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цим</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немає</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права</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вимагати</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pacing w:val="-3"/>
          <w:sz w:val="24"/>
          <w:szCs w:val="24"/>
        </w:rPr>
        <w:t>від</w:t>
      </w:r>
      <w:r w:rsidR="003A4761">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будь-якої</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іншої</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плати</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 постачання електричної</w:t>
      </w:r>
      <w:r w:rsidR="003A4761">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00DF4B8E">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Постачальникзобов'язуєтьсяздійснюватисвоєчаснузакупівлюелектричноїенергії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обсягах,що</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зобов'язується забезпечити комерційну якість послуг, які надаються Споживачу зацимДоговором,щопередбачаєвчаснетаповнеінформуванняСпоживачапроумовипостачання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врегулювання.</w:t>
      </w:r>
    </w:p>
    <w:p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має</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право</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на</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отримання</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компенсації</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недотримання</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00DF4B8E">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1 кВт.год</w:t>
      </w:r>
      <w:bookmarkEnd w:id="4"/>
      <w:r w:rsidR="003A4761">
        <w:rPr>
          <w:rFonts w:ascii="Times New Roman" w:eastAsia="Times New Roman" w:hAnsi="Times New Roman" w:cs="Times New Roman"/>
          <w:b/>
          <w:sz w:val="24"/>
          <w:szCs w:val="24"/>
        </w:rPr>
        <w:t xml:space="preserve"> </w:t>
      </w:r>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B4D26">
        <w:rPr>
          <w:rFonts w:ascii="Times New Roman" w:eastAsia="Times New Roman" w:hAnsi="Times New Roman" w:cs="Times New Roman"/>
          <w:bCs/>
          <w:sz w:val="24"/>
          <w:szCs w:val="24"/>
        </w:rPr>
        <w:lastRenderedPageBreak/>
        <w:t xml:space="preserve">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F4B8E">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AA4194" w:rsidRDefault="00612166"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w:t>
      </w:r>
      <w:r w:rsidRPr="00190E54">
        <w:rPr>
          <w:rFonts w:ascii="Times New Roman" w:eastAsia="Times New Roman" w:hAnsi="Times New Roman" w:cs="Times New Roman"/>
          <w:bCs/>
          <w:sz w:val="24"/>
          <w:szCs w:val="24"/>
        </w:rPr>
        <w:lastRenderedPageBreak/>
        <w:t>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DC1DA9" w:rsidRPr="00190E54" w:rsidRDefault="000D6228"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00DF4B8E">
        <w:rPr>
          <w:rFonts w:ascii="Times New Roman" w:eastAsia="Times New Roman" w:hAnsi="Times New Roman" w:cs="Times New Roman"/>
          <w:b/>
          <w:bCs/>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00DF4B8E">
        <w:rPr>
          <w:rFonts w:ascii="Times New Roman" w:eastAsia="Times New Roman" w:hAnsi="Times New Roman" w:cs="Times New Roman"/>
          <w:b/>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00DF4B8E">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DF4B8E">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00DF4B8E">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Постачальника</w:t>
      </w:r>
    </w:p>
    <w:p w:rsidR="00EA6E85" w:rsidRPr="00BA1528"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b/>
          <w:sz w:val="24"/>
          <w:szCs w:val="24"/>
        </w:rPr>
      </w:pPr>
      <w:r w:rsidRPr="00BA1528">
        <w:rPr>
          <w:rFonts w:ascii="Times New Roman" w:eastAsia="Times New Roman" w:hAnsi="Times New Roman" w:cs="Times New Roman"/>
          <w:b/>
          <w:sz w:val="24"/>
          <w:szCs w:val="24"/>
        </w:rPr>
        <w:t>Постачальник має право:</w:t>
      </w:r>
    </w:p>
    <w:p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00DF4B8E">
        <w:rPr>
          <w:rFonts w:ascii="Times New Roman" w:eastAsia="Times New Roman" w:hAnsi="Times New Roman" w:cs="Times New Roman"/>
          <w:b/>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lastRenderedPageBreak/>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00DF4B8E">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00DF4B8E">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енергії</w:t>
      </w:r>
    </w:p>
    <w:p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w:t>
      </w:r>
      <w:r w:rsidRPr="00EF4AB3">
        <w:rPr>
          <w:rFonts w:ascii="Times New Roman" w:eastAsia="Times New Roman" w:hAnsi="Times New Roman" w:cs="Times New Roman"/>
          <w:sz w:val="24"/>
          <w:szCs w:val="24"/>
        </w:rPr>
        <w:lastRenderedPageBreak/>
        <w:t>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постачання</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електричної</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Споживачу</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може</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умови</w:t>
      </w:r>
      <w:r w:rsidR="00DF4B8E">
        <w:rPr>
          <w:rFonts w:ascii="Times New Roman" w:eastAsia="Times New Roman" w:hAnsi="Times New Roman" w:cs="Times New Roman"/>
          <w:sz w:val="24"/>
          <w:szCs w:val="24"/>
        </w:rPr>
        <w:t xml:space="preserve"> повного </w:t>
      </w:r>
      <w:r w:rsidRPr="00190E54">
        <w:rPr>
          <w:rFonts w:ascii="Times New Roman" w:eastAsia="Times New Roman" w:hAnsi="Times New Roman" w:cs="Times New Roman"/>
          <w:sz w:val="24"/>
          <w:szCs w:val="24"/>
        </w:rPr>
        <w:t>розрахунку</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Споживача</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спожиту</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електричну</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енергію</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цим</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або</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складення</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системи.</w:t>
      </w:r>
    </w:p>
    <w:p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00DF4B8E">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уразі:</w:t>
      </w:r>
    </w:p>
    <w:p w:rsidR="00EA6E85" w:rsidRPr="008B44DC" w:rsidRDefault="00DF4B8E"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w:t>
      </w:r>
      <w:r w:rsidR="00EA6E85" w:rsidRPr="008B44DC">
        <w:rPr>
          <w:rFonts w:ascii="Times New Roman" w:eastAsia="Times New Roman" w:hAnsi="Times New Roman" w:cs="Times New Roman"/>
          <w:sz w:val="24"/>
          <w:szCs w:val="24"/>
        </w:rPr>
        <w:t>орушення</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Споживачем</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строків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розрахунків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Постачальником</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ПРРЕЕ.</w:t>
      </w:r>
    </w:p>
    <w:p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003A4761">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електропостачальника</w:t>
      </w:r>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w:t>
      </w:r>
      <w:r w:rsidRPr="00190E54">
        <w:rPr>
          <w:rFonts w:ascii="Times New Roman" w:eastAsia="Times New Roman" w:hAnsi="Times New Roman" w:cs="Times New Roman"/>
          <w:sz w:val="24"/>
          <w:szCs w:val="24"/>
        </w:rPr>
        <w:lastRenderedPageBreak/>
        <w:t>зміна (початок дії нового договору про постачання електричної енергії).</w:t>
      </w:r>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00DF4B8E">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спорів</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00DF4B8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Договору.</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порушення Постачальником термінів виставлення рахунків за цим договором;</w:t>
      </w:r>
    </w:p>
    <w:p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00DF4B8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721872"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FC5C2A" w:rsidRPr="00190E54" w:rsidRDefault="00FC5C2A"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lastRenderedPageBreak/>
        <w:t>Додатки до Договору</w:t>
      </w:r>
    </w:p>
    <w:p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9495" w:type="dxa"/>
        <w:tblInd w:w="286" w:type="dxa"/>
        <w:tblLayout w:type="fixed"/>
        <w:tblCellMar>
          <w:left w:w="0" w:type="dxa"/>
          <w:right w:w="0" w:type="dxa"/>
        </w:tblCellMar>
        <w:tblLook w:val="01E0" w:firstRow="1" w:lastRow="1" w:firstColumn="1" w:lastColumn="1" w:noHBand="0" w:noVBand="0"/>
      </w:tblPr>
      <w:tblGrid>
        <w:gridCol w:w="4202"/>
        <w:gridCol w:w="879"/>
        <w:gridCol w:w="4200"/>
        <w:gridCol w:w="214"/>
      </w:tblGrid>
      <w:tr w:rsidR="00190E54" w:rsidRPr="00190E54" w:rsidTr="00D0572A">
        <w:trPr>
          <w:gridAfter w:val="1"/>
          <w:wAfter w:w="214" w:type="dxa"/>
          <w:trHeight w:val="351"/>
        </w:trPr>
        <w:tc>
          <w:tcPr>
            <w:tcW w:w="4202" w:type="dxa"/>
          </w:tcPr>
          <w:p w:rsidR="00EA6E85"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p w:rsidR="00CC000F" w:rsidRPr="00190E54" w:rsidRDefault="00CC000F"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c>
          <w:tcPr>
            <w:tcW w:w="879" w:type="dxa"/>
          </w:tcPr>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rsidR="00EA6E85"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p w:rsidR="00CC000F" w:rsidRPr="00190E54" w:rsidRDefault="00CC000F"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90E54" w:rsidRPr="00190E54" w:rsidTr="00D0572A">
        <w:trPr>
          <w:trHeight w:val="4367"/>
        </w:trPr>
        <w:tc>
          <w:tcPr>
            <w:tcW w:w="4202" w:type="dxa"/>
            <w:tcBorders>
              <w:top w:val="single" w:sz="4" w:space="0" w:color="000000"/>
            </w:tcBorders>
          </w:tcPr>
          <w:p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4414" w:type="dxa"/>
            <w:gridSpan w:val="2"/>
          </w:tcPr>
          <w:p w:rsidR="00EA6E85" w:rsidRPr="00190E54" w:rsidRDefault="00EA6E85" w:rsidP="00CC000F">
            <w:pPr>
              <w:pStyle w:val="aa"/>
              <w:spacing w:before="0" w:beforeAutospacing="0" w:after="0" w:afterAutospacing="0"/>
              <w:jc w:val="both"/>
            </w:pPr>
          </w:p>
        </w:tc>
      </w:tr>
      <w:tr w:rsidR="00EA6E85" w:rsidRPr="00190E54" w:rsidTr="00D0572A">
        <w:trPr>
          <w:trHeight w:val="1031"/>
        </w:trPr>
        <w:tc>
          <w:tcPr>
            <w:tcW w:w="4202" w:type="dxa"/>
          </w:tcPr>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4414" w:type="dxa"/>
            <w:gridSpan w:val="2"/>
          </w:tcPr>
          <w:p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rsidR="00EA6E85" w:rsidRPr="00190E54" w:rsidRDefault="00E705F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r w:rsidR="00EA6E85" w:rsidRPr="00190E54">
        <w:rPr>
          <w:rFonts w:ascii="Times New Roman" w:eastAsia="Times New Roman" w:hAnsi="Times New Roman" w:cs="Times New Roman"/>
          <w:b/>
          <w:sz w:val="20"/>
          <w:szCs w:val="20"/>
          <w:lang w:eastAsia="ru-RU"/>
        </w:rPr>
        <w:t>Додаток №1</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C000F">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9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4039"/>
        <w:gridCol w:w="709"/>
        <w:gridCol w:w="708"/>
        <w:gridCol w:w="992"/>
        <w:gridCol w:w="851"/>
        <w:gridCol w:w="934"/>
        <w:gridCol w:w="850"/>
        <w:gridCol w:w="851"/>
        <w:gridCol w:w="850"/>
        <w:gridCol w:w="993"/>
        <w:gridCol w:w="1003"/>
        <w:gridCol w:w="1040"/>
        <w:gridCol w:w="850"/>
        <w:gridCol w:w="992"/>
      </w:tblGrid>
      <w:tr w:rsidR="005776F7" w:rsidRPr="00DE0085" w:rsidTr="00DE0085">
        <w:trPr>
          <w:trHeight w:val="916"/>
        </w:trPr>
        <w:tc>
          <w:tcPr>
            <w:tcW w:w="284"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4039" w:type="dxa"/>
            <w:vMerge w:val="restart"/>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Найменування об’єкта,</w:t>
            </w:r>
          </w:p>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адреса</w:t>
            </w:r>
          </w:p>
        </w:tc>
        <w:tc>
          <w:tcPr>
            <w:tcW w:w="11623" w:type="dxa"/>
            <w:gridSpan w:val="13"/>
            <w:vAlign w:val="center"/>
          </w:tcPr>
          <w:p w:rsidR="005776F7" w:rsidRPr="00DE0085" w:rsidRDefault="005776F7" w:rsidP="00E705F6">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lang w:eastAsia="ru-RU"/>
              </w:rPr>
              <w:t xml:space="preserve">Договірні обсяги закупівлі електричної енергії </w:t>
            </w:r>
            <w:r w:rsidRPr="00DE0085">
              <w:rPr>
                <w:rFonts w:ascii="Times New Roman" w:eastAsia="Times New Roman" w:hAnsi="Times New Roman" w:cs="Times New Roman"/>
                <w:b/>
                <w:lang w:eastAsia="ru-RU"/>
              </w:rPr>
              <w:t xml:space="preserve">по місяцях </w:t>
            </w:r>
            <w:r w:rsidRPr="00DE0085">
              <w:rPr>
                <w:rFonts w:ascii="Times New Roman" w:eastAsia="Times New Roman" w:hAnsi="Times New Roman" w:cs="Times New Roman"/>
                <w:b/>
                <w:bCs/>
                <w:lang w:eastAsia="ru-RU"/>
              </w:rPr>
              <w:t>20</w:t>
            </w:r>
            <w:r w:rsidR="00D07C77">
              <w:rPr>
                <w:rFonts w:ascii="Times New Roman" w:eastAsia="Times New Roman" w:hAnsi="Times New Roman" w:cs="Times New Roman"/>
                <w:b/>
                <w:bCs/>
                <w:lang w:eastAsia="ru-RU"/>
              </w:rPr>
              <w:t>24</w:t>
            </w:r>
            <w:r w:rsidRPr="00DE0085">
              <w:rPr>
                <w:rFonts w:ascii="Times New Roman" w:eastAsia="Times New Roman" w:hAnsi="Times New Roman" w:cs="Times New Roman"/>
                <w:b/>
                <w:lang w:eastAsia="ru-RU"/>
              </w:rPr>
              <w:t xml:space="preserve"> р., тис. кВт∙год.</w:t>
            </w:r>
          </w:p>
        </w:tc>
      </w:tr>
      <w:tr w:rsidR="005776F7" w:rsidRPr="00DE0085" w:rsidTr="00DE0085">
        <w:tblPrEx>
          <w:tblCellMar>
            <w:left w:w="56" w:type="dxa"/>
            <w:right w:w="56" w:type="dxa"/>
          </w:tblCellMar>
        </w:tblPrEx>
        <w:trPr>
          <w:trHeight w:val="407"/>
        </w:trPr>
        <w:tc>
          <w:tcPr>
            <w:tcW w:w="284"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4039" w:type="dxa"/>
            <w:vMerge/>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p>
        </w:tc>
        <w:tc>
          <w:tcPr>
            <w:tcW w:w="709"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січень</w:t>
            </w:r>
          </w:p>
        </w:tc>
        <w:tc>
          <w:tcPr>
            <w:tcW w:w="708"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лютий</w:t>
            </w:r>
          </w:p>
        </w:tc>
        <w:tc>
          <w:tcPr>
            <w:tcW w:w="992"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березень</w:t>
            </w:r>
          </w:p>
        </w:tc>
        <w:tc>
          <w:tcPr>
            <w:tcW w:w="851"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квітень</w:t>
            </w:r>
          </w:p>
        </w:tc>
        <w:tc>
          <w:tcPr>
            <w:tcW w:w="934"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травень</w:t>
            </w:r>
          </w:p>
        </w:tc>
        <w:tc>
          <w:tcPr>
            <w:tcW w:w="850"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червень</w:t>
            </w:r>
          </w:p>
        </w:tc>
        <w:tc>
          <w:tcPr>
            <w:tcW w:w="851"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липень</w:t>
            </w:r>
          </w:p>
        </w:tc>
        <w:tc>
          <w:tcPr>
            <w:tcW w:w="850"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серпень</w:t>
            </w:r>
          </w:p>
        </w:tc>
        <w:tc>
          <w:tcPr>
            <w:tcW w:w="993"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вересень</w:t>
            </w:r>
          </w:p>
        </w:tc>
        <w:tc>
          <w:tcPr>
            <w:tcW w:w="1003"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жовтень</w:t>
            </w:r>
          </w:p>
        </w:tc>
        <w:tc>
          <w:tcPr>
            <w:tcW w:w="1040"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листопад</w:t>
            </w:r>
          </w:p>
        </w:tc>
        <w:tc>
          <w:tcPr>
            <w:tcW w:w="850"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грудень</w:t>
            </w:r>
          </w:p>
        </w:tc>
        <w:tc>
          <w:tcPr>
            <w:tcW w:w="992" w:type="dxa"/>
            <w:vAlign w:val="center"/>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Рік</w:t>
            </w:r>
          </w:p>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sidRPr="00DE0085">
              <w:rPr>
                <w:rFonts w:ascii="Times New Roman" w:eastAsia="Times New Roman" w:hAnsi="Times New Roman" w:cs="Times New Roman"/>
                <w:b/>
                <w:lang w:eastAsia="ru-RU"/>
              </w:rPr>
              <w:t>всього</w:t>
            </w:r>
          </w:p>
        </w:tc>
      </w:tr>
      <w:tr w:rsidR="005776F7" w:rsidRPr="00DE0085" w:rsidTr="00DE0085">
        <w:tblPrEx>
          <w:tblCellMar>
            <w:left w:w="71" w:type="dxa"/>
            <w:right w:w="71" w:type="dxa"/>
          </w:tblCellMar>
        </w:tblPrEx>
        <w:trPr>
          <w:trHeight w:val="20"/>
        </w:trPr>
        <w:tc>
          <w:tcPr>
            <w:tcW w:w="284" w:type="dxa"/>
          </w:tcPr>
          <w:p w:rsidR="005776F7" w:rsidRPr="00E705F6"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E705F6">
              <w:rPr>
                <w:rFonts w:ascii="Times New Roman" w:eastAsia="Times New Roman" w:hAnsi="Times New Roman" w:cs="Times New Roman"/>
                <w:sz w:val="20"/>
                <w:szCs w:val="20"/>
                <w:lang w:eastAsia="ru-RU"/>
              </w:rPr>
              <w:t>1</w:t>
            </w:r>
          </w:p>
        </w:tc>
        <w:tc>
          <w:tcPr>
            <w:tcW w:w="4039" w:type="dxa"/>
          </w:tcPr>
          <w:p w:rsidR="00DE0085" w:rsidRDefault="00DE0085" w:rsidP="00DE0085">
            <w:pPr>
              <w:tabs>
                <w:tab w:val="left" w:pos="709"/>
                <w:tab w:val="left" w:pos="1418"/>
                <w:tab w:val="left" w:pos="5954"/>
              </w:tabs>
              <w:spacing w:after="0" w:line="240" w:lineRule="auto"/>
              <w:ind w:left="-57" w:right="-57"/>
              <w:jc w:val="center"/>
              <w:rPr>
                <w:rFonts w:ascii="Times New Roman" w:hAnsi="Times New Roman" w:cs="Times New Roman"/>
                <w:bCs/>
              </w:rPr>
            </w:pPr>
            <w:r>
              <w:rPr>
                <w:rFonts w:ascii="Times New Roman" w:hAnsi="Times New Roman" w:cs="Times New Roman"/>
                <w:bCs/>
              </w:rPr>
              <w:t>Заклад харчування</w:t>
            </w:r>
          </w:p>
          <w:p w:rsidR="00DE0085" w:rsidRPr="00DE0085" w:rsidRDefault="00DE0085" w:rsidP="00DE0085">
            <w:pPr>
              <w:tabs>
                <w:tab w:val="left" w:pos="709"/>
                <w:tab w:val="left" w:pos="1418"/>
                <w:tab w:val="left" w:pos="5954"/>
              </w:tabs>
              <w:spacing w:after="0" w:line="240" w:lineRule="auto"/>
              <w:ind w:left="-57" w:right="-57"/>
              <w:rPr>
                <w:rFonts w:ascii="Times New Roman" w:hAnsi="Times New Roman" w:cs="Times New Roman"/>
                <w:bCs/>
              </w:rPr>
            </w:pPr>
            <w:r w:rsidRPr="00DE0085">
              <w:rPr>
                <w:rFonts w:ascii="Times New Roman" w:hAnsi="Times New Roman" w:cs="Times New Roman"/>
              </w:rPr>
              <w:t>82180,</w:t>
            </w:r>
            <w:r>
              <w:rPr>
                <w:rFonts w:ascii="Times New Roman" w:hAnsi="Times New Roman" w:cs="Times New Roman"/>
              </w:rPr>
              <w:t xml:space="preserve"> </w:t>
            </w:r>
            <w:r w:rsidRPr="00DE0085">
              <w:rPr>
                <w:rFonts w:ascii="Times New Roman" w:hAnsi="Times New Roman" w:cs="Times New Roman"/>
              </w:rPr>
              <w:t xml:space="preserve">Львівська </w:t>
            </w:r>
            <w:r>
              <w:rPr>
                <w:rFonts w:ascii="Times New Roman" w:hAnsi="Times New Roman" w:cs="Times New Roman"/>
              </w:rPr>
              <w:t>обл.,</w:t>
            </w:r>
            <w:r w:rsidRPr="00DE0085">
              <w:rPr>
                <w:rFonts w:ascii="Times New Roman" w:hAnsi="Times New Roman" w:cs="Times New Roman"/>
              </w:rPr>
              <w:t xml:space="preserve"> Дрогобицький р-н., </w:t>
            </w:r>
          </w:p>
          <w:p w:rsidR="005776F7" w:rsidRPr="00DE0085" w:rsidRDefault="00DE0085" w:rsidP="00DE0085">
            <w:pPr>
              <w:tabs>
                <w:tab w:val="left" w:pos="709"/>
                <w:tab w:val="left" w:pos="1418"/>
                <w:tab w:val="left" w:pos="5954"/>
              </w:tabs>
              <w:spacing w:after="0" w:line="240" w:lineRule="auto"/>
              <w:ind w:left="-57" w:right="-57"/>
              <w:rPr>
                <w:rFonts w:ascii="Times New Roman" w:hAnsi="Times New Roman" w:cs="Times New Roman"/>
                <w:bCs/>
              </w:rPr>
            </w:pPr>
            <w:r w:rsidRPr="00DE0085">
              <w:rPr>
                <w:rFonts w:ascii="Times New Roman" w:hAnsi="Times New Roman" w:cs="Times New Roman"/>
              </w:rPr>
              <w:t>смт. Підбуж,  вул. Грушевського, 17</w:t>
            </w:r>
          </w:p>
        </w:tc>
        <w:tc>
          <w:tcPr>
            <w:tcW w:w="709"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708"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992"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851"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934"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850"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851"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850"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993"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1003"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1040"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850"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992"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r>
      <w:tr w:rsidR="005776F7" w:rsidRPr="00DE0085" w:rsidTr="00DE0085">
        <w:tblPrEx>
          <w:tblCellMar>
            <w:left w:w="71" w:type="dxa"/>
            <w:right w:w="71" w:type="dxa"/>
          </w:tblCellMar>
        </w:tblPrEx>
        <w:trPr>
          <w:trHeight w:val="20"/>
        </w:trPr>
        <w:tc>
          <w:tcPr>
            <w:tcW w:w="284" w:type="dxa"/>
          </w:tcPr>
          <w:p w:rsidR="005776F7" w:rsidRPr="00E705F6" w:rsidRDefault="00E705F6"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E705F6">
              <w:rPr>
                <w:rFonts w:ascii="Times New Roman" w:eastAsia="Times New Roman" w:hAnsi="Times New Roman" w:cs="Times New Roman"/>
                <w:sz w:val="20"/>
                <w:szCs w:val="20"/>
                <w:lang w:eastAsia="ru-RU"/>
              </w:rPr>
              <w:t>2</w:t>
            </w:r>
          </w:p>
        </w:tc>
        <w:tc>
          <w:tcPr>
            <w:tcW w:w="4039" w:type="dxa"/>
          </w:tcPr>
          <w:p w:rsidR="00DE0085" w:rsidRDefault="00DE0085" w:rsidP="00EA6E85">
            <w:pPr>
              <w:tabs>
                <w:tab w:val="left" w:pos="709"/>
                <w:tab w:val="left" w:pos="1418"/>
                <w:tab w:val="left" w:pos="5954"/>
              </w:tabs>
              <w:spacing w:after="0" w:line="240" w:lineRule="auto"/>
              <w:ind w:left="-57" w:right="-57"/>
              <w:jc w:val="center"/>
              <w:rPr>
                <w:rFonts w:ascii="Times New Roman" w:hAnsi="Times New Roman" w:cs="Times New Roman"/>
              </w:rPr>
            </w:pPr>
            <w:r>
              <w:rPr>
                <w:rFonts w:ascii="Times New Roman" w:hAnsi="Times New Roman" w:cs="Times New Roman"/>
              </w:rPr>
              <w:t>Заклад освіти</w:t>
            </w:r>
          </w:p>
          <w:p w:rsidR="00DE0085" w:rsidRPr="00DE0085" w:rsidRDefault="00DE0085" w:rsidP="00DE0085">
            <w:pPr>
              <w:tabs>
                <w:tab w:val="left" w:pos="709"/>
                <w:tab w:val="left" w:pos="1418"/>
                <w:tab w:val="left" w:pos="5954"/>
              </w:tabs>
              <w:spacing w:after="0" w:line="240" w:lineRule="auto"/>
              <w:ind w:left="-57" w:right="-57"/>
              <w:rPr>
                <w:rFonts w:ascii="Times New Roman" w:hAnsi="Times New Roman" w:cs="Times New Roman"/>
                <w:bCs/>
              </w:rPr>
            </w:pPr>
            <w:r w:rsidRPr="00DE0085">
              <w:rPr>
                <w:rFonts w:ascii="Times New Roman" w:hAnsi="Times New Roman" w:cs="Times New Roman"/>
              </w:rPr>
              <w:t>82180,</w:t>
            </w:r>
            <w:r>
              <w:rPr>
                <w:rFonts w:ascii="Times New Roman" w:hAnsi="Times New Roman" w:cs="Times New Roman"/>
              </w:rPr>
              <w:t xml:space="preserve"> </w:t>
            </w:r>
            <w:r w:rsidRPr="00DE0085">
              <w:rPr>
                <w:rFonts w:ascii="Times New Roman" w:hAnsi="Times New Roman" w:cs="Times New Roman"/>
              </w:rPr>
              <w:t xml:space="preserve">Львівська </w:t>
            </w:r>
            <w:r>
              <w:rPr>
                <w:rFonts w:ascii="Times New Roman" w:hAnsi="Times New Roman" w:cs="Times New Roman"/>
              </w:rPr>
              <w:t>обл.,</w:t>
            </w:r>
            <w:r w:rsidRPr="00DE0085">
              <w:rPr>
                <w:rFonts w:ascii="Times New Roman" w:hAnsi="Times New Roman" w:cs="Times New Roman"/>
              </w:rPr>
              <w:t xml:space="preserve"> Дрогобицький р-н., </w:t>
            </w:r>
          </w:p>
          <w:p w:rsidR="005776F7" w:rsidRPr="00DE0085" w:rsidRDefault="00DE0085" w:rsidP="00DE0085">
            <w:pPr>
              <w:tabs>
                <w:tab w:val="left" w:pos="709"/>
                <w:tab w:val="left" w:pos="1418"/>
                <w:tab w:val="left" w:pos="5954"/>
              </w:tabs>
              <w:spacing w:after="0" w:line="240" w:lineRule="auto"/>
              <w:ind w:left="-57" w:right="-57"/>
              <w:rPr>
                <w:rFonts w:ascii="Times New Roman" w:hAnsi="Times New Roman" w:cs="Times New Roman"/>
              </w:rPr>
            </w:pPr>
            <w:r w:rsidRPr="00DE0085">
              <w:rPr>
                <w:rFonts w:ascii="Times New Roman" w:hAnsi="Times New Roman" w:cs="Times New Roman"/>
              </w:rPr>
              <w:t xml:space="preserve">смт. Підбуж,  </w:t>
            </w:r>
            <w:r w:rsidR="00E705F6" w:rsidRPr="00DE0085">
              <w:rPr>
                <w:rFonts w:ascii="Times New Roman" w:hAnsi="Times New Roman" w:cs="Times New Roman"/>
              </w:rPr>
              <w:t>вул. Зелена, 2</w:t>
            </w:r>
          </w:p>
        </w:tc>
        <w:tc>
          <w:tcPr>
            <w:tcW w:w="709"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lang w:eastAsia="ru-RU"/>
              </w:rPr>
            </w:pPr>
          </w:p>
        </w:tc>
        <w:tc>
          <w:tcPr>
            <w:tcW w:w="708"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lang w:eastAsia="ru-RU"/>
              </w:rPr>
            </w:pPr>
          </w:p>
        </w:tc>
        <w:tc>
          <w:tcPr>
            <w:tcW w:w="992"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851" w:type="dxa"/>
          </w:tcPr>
          <w:p w:rsidR="005776F7" w:rsidRPr="00DE0085" w:rsidRDefault="005776F7" w:rsidP="0099061E">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934"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850"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851"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850"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993"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1003" w:type="dxa"/>
          </w:tcPr>
          <w:p w:rsidR="005776F7" w:rsidRPr="00DE0085"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p>
        </w:tc>
        <w:tc>
          <w:tcPr>
            <w:tcW w:w="1040"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850"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992"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r>
      <w:tr w:rsidR="005776F7" w:rsidRPr="00DE0085" w:rsidTr="00DE0085">
        <w:tblPrEx>
          <w:tblCellMar>
            <w:left w:w="71" w:type="dxa"/>
            <w:right w:w="71" w:type="dxa"/>
          </w:tblCellMar>
        </w:tblPrEx>
        <w:trPr>
          <w:trHeight w:val="85"/>
        </w:trPr>
        <w:tc>
          <w:tcPr>
            <w:tcW w:w="284" w:type="dxa"/>
          </w:tcPr>
          <w:p w:rsidR="005776F7" w:rsidRPr="00E705F6"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4039" w:type="dxa"/>
          </w:tcPr>
          <w:p w:rsidR="005776F7" w:rsidRPr="00DE0085" w:rsidRDefault="00E705F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lang w:eastAsia="ru-RU"/>
              </w:rPr>
            </w:pPr>
            <w:r w:rsidRPr="00DE0085">
              <w:rPr>
                <w:rFonts w:ascii="Times New Roman" w:eastAsia="Times New Roman" w:hAnsi="Times New Roman" w:cs="Times New Roman"/>
                <w:lang w:eastAsia="ru-RU"/>
              </w:rPr>
              <w:t xml:space="preserve">Разом </w:t>
            </w:r>
          </w:p>
        </w:tc>
        <w:tc>
          <w:tcPr>
            <w:tcW w:w="709"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708"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992"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851"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934"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850"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851"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850" w:type="dxa"/>
          </w:tcPr>
          <w:p w:rsidR="005776F7" w:rsidRPr="00DE0085" w:rsidRDefault="005776F7" w:rsidP="0099061E">
            <w:pPr>
              <w:tabs>
                <w:tab w:val="left" w:pos="709"/>
                <w:tab w:val="left" w:pos="1418"/>
                <w:tab w:val="left" w:pos="5954"/>
              </w:tabs>
              <w:spacing w:after="0" w:line="240" w:lineRule="auto"/>
              <w:ind w:left="-57" w:right="-57"/>
              <w:rPr>
                <w:rFonts w:ascii="Times New Roman" w:eastAsia="Times New Roman" w:hAnsi="Times New Roman" w:cs="Times New Roman"/>
                <w:lang w:eastAsia="ru-RU"/>
              </w:rPr>
            </w:pPr>
          </w:p>
        </w:tc>
        <w:tc>
          <w:tcPr>
            <w:tcW w:w="993"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1003"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1040"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850" w:type="dxa"/>
          </w:tcPr>
          <w:p w:rsidR="005776F7" w:rsidRPr="00DE0085" w:rsidRDefault="005776F7" w:rsidP="0099061E">
            <w:pPr>
              <w:tabs>
                <w:tab w:val="left" w:pos="709"/>
                <w:tab w:val="left" w:pos="1418"/>
                <w:tab w:val="left" w:pos="5954"/>
              </w:tabs>
              <w:spacing w:after="0" w:line="240" w:lineRule="auto"/>
              <w:ind w:right="-57"/>
              <w:rPr>
                <w:rFonts w:ascii="Times New Roman" w:eastAsia="Times New Roman" w:hAnsi="Times New Roman" w:cs="Times New Roman"/>
                <w:lang w:eastAsia="ru-RU"/>
              </w:rPr>
            </w:pPr>
          </w:p>
        </w:tc>
        <w:tc>
          <w:tcPr>
            <w:tcW w:w="992" w:type="dxa"/>
          </w:tcPr>
          <w:p w:rsidR="005776F7" w:rsidRPr="00E4341C" w:rsidRDefault="0099061E"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200</w:t>
            </w: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25905" w:type="dxa"/>
        <w:tblInd w:w="250" w:type="dxa"/>
        <w:tblLayout w:type="fixed"/>
        <w:tblLook w:val="0000" w:firstRow="0" w:lastRow="0" w:firstColumn="0" w:lastColumn="0" w:noHBand="0" w:noVBand="0"/>
      </w:tblPr>
      <w:tblGrid>
        <w:gridCol w:w="10631"/>
        <w:gridCol w:w="5245"/>
        <w:gridCol w:w="10029"/>
      </w:tblGrid>
      <w:tr w:rsidR="00D0572A" w:rsidRPr="00190E54" w:rsidTr="00D0572A">
        <w:trPr>
          <w:trHeight w:val="853"/>
        </w:trPr>
        <w:tc>
          <w:tcPr>
            <w:tcW w:w="10631" w:type="dxa"/>
          </w:tcPr>
          <w:p w:rsidR="00D0572A" w:rsidRPr="00190E54" w:rsidRDefault="00D0572A"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5245" w:type="dxa"/>
          </w:tcPr>
          <w:p w:rsidR="00D0572A" w:rsidRPr="00D0572A" w:rsidRDefault="00D0572A" w:rsidP="00D0572A">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D0572A">
              <w:rPr>
                <w:rFonts w:ascii="Times New Roman" w:eastAsia="Times New Roman" w:hAnsi="Times New Roman" w:cs="Times New Roman"/>
                <w:b/>
                <w:sz w:val="24"/>
                <w:szCs w:val="24"/>
              </w:rPr>
              <w:t>Споживач</w:t>
            </w:r>
          </w:p>
        </w:tc>
        <w:tc>
          <w:tcPr>
            <w:tcW w:w="10029" w:type="dxa"/>
          </w:tcPr>
          <w:p w:rsidR="00D0572A" w:rsidRDefault="00D0572A"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p w:rsidR="00D0572A" w:rsidRPr="00190E54" w:rsidRDefault="00D0572A" w:rsidP="00EA6E85">
            <w:pPr>
              <w:spacing w:after="0" w:line="240" w:lineRule="auto"/>
              <w:ind w:left="3968"/>
              <w:jc w:val="center"/>
              <w:rPr>
                <w:rFonts w:ascii="Times New Roman" w:eastAsia="Times New Roman" w:hAnsi="Times New Roman" w:cs="Times New Roman"/>
                <w:b/>
                <w:bCs/>
                <w:lang w:eastAsia="ru-RU"/>
              </w:rPr>
            </w:pPr>
          </w:p>
        </w:tc>
      </w:tr>
      <w:tr w:rsidR="00D0572A" w:rsidRPr="00190E54" w:rsidTr="00D0572A">
        <w:trPr>
          <w:trHeight w:val="853"/>
        </w:trPr>
        <w:tc>
          <w:tcPr>
            <w:tcW w:w="10631" w:type="dxa"/>
          </w:tcPr>
          <w:p w:rsidR="00D0572A" w:rsidRPr="00190E54" w:rsidRDefault="00D0572A" w:rsidP="00EA6E85">
            <w:pPr>
              <w:spacing w:after="0" w:line="240" w:lineRule="auto"/>
              <w:rPr>
                <w:rFonts w:ascii="Times New Roman" w:eastAsia="Times New Roman" w:hAnsi="Times New Roman" w:cs="Times New Roman"/>
                <w:b/>
                <w:bCs/>
                <w:lang w:eastAsia="ru-RU"/>
              </w:rPr>
            </w:pPr>
          </w:p>
        </w:tc>
        <w:tc>
          <w:tcPr>
            <w:tcW w:w="5245" w:type="dxa"/>
          </w:tcPr>
          <w:p w:rsidR="00D0572A" w:rsidRPr="00D0572A" w:rsidRDefault="00D0572A" w:rsidP="00B036A7">
            <w:pPr>
              <w:spacing w:after="0"/>
              <w:rPr>
                <w:rFonts w:ascii="Times New Roman" w:eastAsia="Calibri" w:hAnsi="Times New Roman" w:cs="Times New Roman"/>
                <w:b/>
                <w:bCs/>
                <w:i/>
                <w:sz w:val="21"/>
                <w:szCs w:val="21"/>
              </w:rPr>
            </w:pPr>
          </w:p>
          <w:p w:rsidR="00D0572A" w:rsidRPr="00D0572A" w:rsidRDefault="00D0572A" w:rsidP="00D0572A">
            <w:pPr>
              <w:pStyle w:val="aa"/>
              <w:spacing w:before="0" w:beforeAutospacing="0" w:after="0" w:afterAutospacing="0"/>
              <w:jc w:val="both"/>
              <w:rPr>
                <w:i/>
              </w:rPr>
            </w:pPr>
          </w:p>
        </w:tc>
        <w:tc>
          <w:tcPr>
            <w:tcW w:w="10029" w:type="dxa"/>
          </w:tcPr>
          <w:p w:rsidR="00D0572A" w:rsidRPr="00190E54" w:rsidRDefault="00D0572A" w:rsidP="00EA6E85">
            <w:pPr>
              <w:spacing w:after="0" w:line="240" w:lineRule="auto"/>
              <w:ind w:left="3968"/>
              <w:jc w:val="center"/>
              <w:rPr>
                <w:rFonts w:ascii="Times New Roman" w:eastAsia="Times New Roman" w:hAnsi="Times New Roman" w:cs="Times New Roman"/>
                <w:b/>
                <w:bCs/>
                <w:lang w:eastAsia="ru-RU"/>
              </w:rPr>
            </w:pPr>
          </w:p>
        </w:tc>
      </w:tr>
      <w:tr w:rsidR="00D0572A" w:rsidRPr="00190E54" w:rsidTr="00D0572A">
        <w:trPr>
          <w:trHeight w:val="853"/>
        </w:trPr>
        <w:tc>
          <w:tcPr>
            <w:tcW w:w="10631" w:type="dxa"/>
          </w:tcPr>
          <w:p w:rsidR="00D0572A" w:rsidRPr="00190E54" w:rsidRDefault="00D0572A" w:rsidP="00EA6E85">
            <w:pPr>
              <w:spacing w:after="0" w:line="240" w:lineRule="auto"/>
              <w:rPr>
                <w:rFonts w:ascii="Times New Roman" w:eastAsia="Times New Roman" w:hAnsi="Times New Roman" w:cs="Times New Roman"/>
                <w:b/>
                <w:bCs/>
                <w:lang w:eastAsia="ru-RU"/>
              </w:rPr>
            </w:pPr>
          </w:p>
        </w:tc>
        <w:tc>
          <w:tcPr>
            <w:tcW w:w="5245" w:type="dxa"/>
          </w:tcPr>
          <w:p w:rsidR="00D0572A" w:rsidRPr="00190E54" w:rsidRDefault="00D0572A" w:rsidP="00B036A7">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0029" w:type="dxa"/>
          </w:tcPr>
          <w:p w:rsidR="00D0572A" w:rsidRPr="00190E54" w:rsidRDefault="00D0572A" w:rsidP="00EA6E85">
            <w:pPr>
              <w:spacing w:after="0" w:line="240" w:lineRule="auto"/>
              <w:ind w:left="3968"/>
              <w:jc w:val="center"/>
              <w:rPr>
                <w:rFonts w:ascii="Times New Roman" w:eastAsia="Times New Roman" w:hAnsi="Times New Roman" w:cs="Times New Roman"/>
                <w:b/>
                <w:bCs/>
                <w:lang w:eastAsia="ru-RU"/>
              </w:rPr>
            </w:pP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DE0085">
          <w:pgSz w:w="16838" w:h="11906" w:orient="landscape"/>
          <w:pgMar w:top="709" w:right="678" w:bottom="851" w:left="567" w:header="709" w:footer="709" w:gutter="0"/>
          <w:cols w:space="708"/>
          <w:docGrid w:linePitch="360"/>
        </w:sectPr>
      </w:pPr>
    </w:p>
    <w:p w:rsidR="00D7260F" w:rsidRPr="00190E54" w:rsidRDefault="00D7260F" w:rsidP="00D7260F">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r w:rsidR="00E4341C">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№2</w:t>
      </w:r>
    </w:p>
    <w:p w:rsidR="00D7260F" w:rsidRPr="00190E54" w:rsidRDefault="00D7260F" w:rsidP="00D7260F">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D7260F" w:rsidRPr="00190E54" w:rsidRDefault="00D7260F" w:rsidP="00D7260F">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D7260F" w:rsidRPr="00190E54" w:rsidRDefault="00D7260F" w:rsidP="00D7260F">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20__ р.</w:t>
      </w:r>
    </w:p>
    <w:p w:rsidR="00D7260F" w:rsidRPr="00190E54" w:rsidRDefault="00D7260F" w:rsidP="00D7260F">
      <w:pPr>
        <w:spacing w:after="0" w:line="240" w:lineRule="auto"/>
        <w:jc w:val="both"/>
        <w:rPr>
          <w:rFonts w:ascii="Times New Roman" w:eastAsia="Calibri" w:hAnsi="Times New Roman" w:cs="Times New Roman"/>
          <w:sz w:val="20"/>
          <w:szCs w:val="20"/>
        </w:rPr>
      </w:pPr>
    </w:p>
    <w:p w:rsidR="00D7260F" w:rsidRPr="00190E54" w:rsidRDefault="00D7260F" w:rsidP="00D7260F">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D7260F" w:rsidRPr="00190E54" w:rsidRDefault="00D7260F" w:rsidP="00D7260F">
      <w:pPr>
        <w:spacing w:after="0" w:line="240" w:lineRule="auto"/>
        <w:jc w:val="both"/>
        <w:rPr>
          <w:rFonts w:ascii="Times New Roman" w:eastAsia="Calibri" w:hAnsi="Times New Roman" w:cs="Times New Roman"/>
          <w:sz w:val="20"/>
          <w:szCs w:val="20"/>
        </w:rPr>
      </w:pP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Pr="00B15A60">
        <w:rPr>
          <w:rFonts w:ascii="Times New Roman" w:eastAsia="Calibri" w:hAnsi="Times New Roman" w:cs="Times New Roman"/>
          <w:sz w:val="20"/>
          <w:szCs w:val="20"/>
        </w:rPr>
        <w:t>ціною 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00E4341C">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на ціну згідно</w:t>
      </w:r>
      <w:r w:rsidRPr="00190E54">
        <w:rPr>
          <w:rFonts w:ascii="Times New Roman" w:eastAsia="Calibri" w:hAnsi="Times New Roman" w:cs="Times New Roman"/>
          <w:sz w:val="20"/>
          <w:szCs w:val="20"/>
        </w:rPr>
        <w:t xml:space="preserve"> з </w:t>
      </w:r>
      <w:r>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Pr>
          <w:rFonts w:ascii="Times New Roman" w:eastAsia="Calibri" w:hAnsi="Times New Roman" w:cs="Times New Roman"/>
          <w:sz w:val="20"/>
          <w:szCs w:val="20"/>
        </w:rPr>
        <w:t>.</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D7260F" w:rsidRPr="009F4884" w:rsidRDefault="00D7260F" w:rsidP="00D7260F">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eastAsia="Calibri" w:hAnsi="Times New Roman" w:cs="Times New Roman"/>
          <w:sz w:val="20"/>
          <w:szCs w:val="20"/>
        </w:rPr>
        <w:t>здійснених авансових платежів.</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сплачуються на поточний рахунок Постачальника, який зазначається у Договорі.</w:t>
      </w:r>
    </w:p>
    <w:p w:rsidR="00D7260F" w:rsidRPr="00157741"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7. 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та/або у структурному підрозділі Постачальника за адресою:  _____________________________________</w:t>
      </w:r>
      <w:r w:rsidRPr="00157741">
        <w:rPr>
          <w:rFonts w:ascii="Times New Roman" w:eastAsia="Calibri" w:hAnsi="Times New Roman" w:cs="Times New Roman"/>
          <w:sz w:val="20"/>
          <w:szCs w:val="20"/>
        </w:rPr>
        <w:t>до 9 числа місяця</w:t>
      </w:r>
      <w:r w:rsidRPr="00157741">
        <w:rPr>
          <w:rFonts w:ascii="Times New Roman" w:eastAsia="Calibri" w:hAnsi="Times New Roman" w:cs="Times New Roman"/>
          <w:sz w:val="20"/>
          <w:szCs w:val="20"/>
          <w:lang w:val="ru-RU"/>
        </w:rPr>
        <w:t xml:space="preserve"> (</w:t>
      </w:r>
      <w:r w:rsidRPr="00157741">
        <w:rPr>
          <w:rFonts w:ascii="Times New Roman" w:eastAsia="Calibri" w:hAnsi="Times New Roman" w:cs="Times New Roman"/>
          <w:sz w:val="20"/>
          <w:szCs w:val="20"/>
        </w:rPr>
        <w:t>включно</w:t>
      </w:r>
      <w:r w:rsidRPr="00157741">
        <w:rPr>
          <w:rFonts w:ascii="Times New Roman" w:eastAsia="Calibri" w:hAnsi="Times New Roman" w:cs="Times New Roman"/>
          <w:sz w:val="20"/>
          <w:szCs w:val="20"/>
          <w:lang w:val="ru-RU"/>
        </w:rPr>
        <w:t>)</w:t>
      </w:r>
      <w:r w:rsidRPr="00157741">
        <w:rPr>
          <w:rFonts w:ascii="Times New Roman" w:eastAsia="Calibri" w:hAnsi="Times New Roman" w:cs="Times New Roman"/>
          <w:sz w:val="20"/>
          <w:szCs w:val="20"/>
        </w:rPr>
        <w:t>, наступного за розрахунковим.</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Pr>
          <w:rFonts w:ascii="Times New Roman" w:eastAsia="Calibri" w:hAnsi="Times New Roman" w:cs="Times New Roman"/>
          <w:sz w:val="20"/>
          <w:szCs w:val="20"/>
        </w:rPr>
        <w:t>1</w:t>
      </w:r>
      <w:r w:rsidRPr="00E65832">
        <w:rPr>
          <w:rFonts w:ascii="Times New Roman" w:eastAsia="Calibri" w:hAnsi="Times New Roman" w:cs="Times New Roman"/>
          <w:sz w:val="20"/>
          <w:szCs w:val="20"/>
        </w:rPr>
        <w:t>5</w:t>
      </w:r>
      <w:r>
        <w:rPr>
          <w:rFonts w:ascii="Times New Roman" w:eastAsia="Calibri" w:hAnsi="Times New Roman" w:cs="Times New Roman"/>
          <w:sz w:val="20"/>
          <w:szCs w:val="20"/>
        </w:rPr>
        <w:t xml:space="preserve"> (п</w:t>
      </w:r>
      <w:r w:rsidRPr="00E65832">
        <w:rPr>
          <w:rFonts w:ascii="Times New Roman" w:eastAsia="Calibri" w:hAnsi="Times New Roman" w:cs="Times New Roman"/>
          <w:sz w:val="20"/>
          <w:szCs w:val="20"/>
          <w:lang w:val="ru-RU"/>
        </w:rPr>
        <w:t>’</w:t>
      </w:r>
      <w:r>
        <w:rPr>
          <w:rFonts w:ascii="Times New Roman" w:eastAsia="Calibri" w:hAnsi="Times New Roman" w:cs="Times New Roman"/>
          <w:sz w:val="20"/>
          <w:szCs w:val="20"/>
          <w:lang w:val="ru-RU"/>
        </w:rPr>
        <w:t>ятнадцять)</w:t>
      </w:r>
      <w:r w:rsidR="00E4341C">
        <w:rPr>
          <w:rFonts w:ascii="Times New Roman" w:eastAsia="Calibri" w:hAnsi="Times New Roman" w:cs="Times New Roman"/>
          <w:sz w:val="20"/>
          <w:szCs w:val="20"/>
          <w:lang w:val="ru-RU"/>
        </w:rPr>
        <w:t xml:space="preserve"> </w:t>
      </w:r>
      <w:r w:rsidRPr="00E65832">
        <w:rPr>
          <w:rFonts w:ascii="Times New Roman" w:eastAsia="Calibri" w:hAnsi="Times New Roman" w:cs="Times New Roman"/>
          <w:sz w:val="20"/>
          <w:szCs w:val="20"/>
        </w:rPr>
        <w:t>банківських днів</w:t>
      </w:r>
      <w:r w:rsidRPr="00190E54">
        <w:rPr>
          <w:rFonts w:ascii="Times New Roman" w:eastAsia="Calibri" w:hAnsi="Times New Roman" w:cs="Times New Roman"/>
          <w:sz w:val="20"/>
          <w:szCs w:val="20"/>
        </w:rPr>
        <w:t xml:space="preserve"> з дня отримання рахунку.</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кабінету/Особистого кабінету Споживач використовує такі дані:</w:t>
      </w:r>
    </w:p>
    <w:p w:rsidR="00D7260F" w:rsidRPr="00190E54" w:rsidRDefault="00D7260F" w:rsidP="00D7260F">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rsidR="00D7260F" w:rsidRPr="00190E54" w:rsidRDefault="00D7260F" w:rsidP="00D7260F">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D7260F" w:rsidRPr="00190E54" w:rsidRDefault="00D7260F" w:rsidP="00D7260F">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eastAsia="Calibri" w:hAnsi="Times New Roman" w:cs="Times New Roman"/>
          <w:sz w:val="20"/>
          <w:szCs w:val="20"/>
        </w:rPr>
        <w:t>надаються</w:t>
      </w:r>
      <w:r w:rsidR="00E4341C">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кабінет/Особистий кабінет</w:t>
      </w:r>
      <w:r w:rsidRPr="004F3810">
        <w:rPr>
          <w:rFonts w:ascii="Times New Roman" w:eastAsia="Calibri" w:hAnsi="Times New Roman" w:cs="Times New Roman"/>
          <w:sz w:val="20"/>
          <w:szCs w:val="20"/>
        </w:rPr>
        <w:t>.</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D7260F"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eastAsia="Calibri" w:hAnsi="Times New Roman" w:cs="Times New Roman"/>
          <w:sz w:val="20"/>
          <w:szCs w:val="20"/>
        </w:rPr>
        <w:t>9 (дев</w:t>
      </w:r>
      <w:r w:rsidRPr="00E65832">
        <w:rPr>
          <w:rFonts w:ascii="Times New Roman" w:eastAsia="Calibri" w:hAnsi="Times New Roman" w:cs="Times New Roman"/>
          <w:sz w:val="20"/>
          <w:szCs w:val="20"/>
          <w:lang w:val="ru-RU"/>
        </w:rPr>
        <w:t>’</w:t>
      </w:r>
      <w:r w:rsidRPr="00E65832">
        <w:rPr>
          <w:rFonts w:ascii="Times New Roman" w:eastAsia="Calibri" w:hAnsi="Times New Roman" w:cs="Times New Roman"/>
          <w:sz w:val="20"/>
          <w:szCs w:val="20"/>
        </w:rPr>
        <w:t>ятого) календарного дня включно,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Pr>
          <w:rFonts w:ascii="Times New Roman" w:eastAsia="Calibri" w:hAnsi="Times New Roman" w:cs="Times New Roman"/>
          <w:sz w:val="20"/>
          <w:szCs w:val="20"/>
        </w:rPr>
        <w:t>дев</w:t>
      </w:r>
      <w:r w:rsidRPr="00E65832">
        <w:rPr>
          <w:rFonts w:ascii="Times New Roman" w:eastAsia="Calibri" w:hAnsi="Times New Roman" w:cs="Times New Roman"/>
          <w:sz w:val="20"/>
          <w:szCs w:val="20"/>
          <w:lang w:val="ru-RU"/>
        </w:rPr>
        <w:t>’</w:t>
      </w:r>
      <w:r>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eastAsia="Calibri" w:hAnsi="Times New Roman" w:cs="Times New Roman"/>
          <w:sz w:val="20"/>
          <w:szCs w:val="20"/>
        </w:rPr>
        <w:t xml:space="preserve"> визначеною в пункті 7 цього Додатку.</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eastAsia="Calibri" w:hAnsi="Times New Roman" w:cs="Times New Roman"/>
          <w:sz w:val="20"/>
          <w:szCs w:val="20"/>
        </w:rPr>
        <w:t>9 (</w:t>
      </w:r>
      <w:r w:rsidRPr="00E65832">
        <w:rPr>
          <w:rFonts w:ascii="Times New Roman" w:eastAsia="Calibri" w:hAnsi="Times New Roman" w:cs="Times New Roman"/>
          <w:sz w:val="20"/>
          <w:szCs w:val="20"/>
        </w:rPr>
        <w:t>дев</w:t>
      </w:r>
      <w:r>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D7260F" w:rsidRPr="00E81857" w:rsidRDefault="00D7260F" w:rsidP="00D7260F">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190E54">
        <w:rPr>
          <w:rFonts w:ascii="Times New Roman" w:eastAsia="Calibri" w:hAnsi="Times New Roman" w:cs="Times New Roman"/>
          <w:sz w:val="20"/>
          <w:szCs w:val="20"/>
        </w:rPr>
        <w:t>10. Постачальник</w:t>
      </w:r>
      <w:r w:rsidRPr="00E81857">
        <w:rPr>
          <w:rFonts w:ascii="Times New Roman" w:eastAsia="Calibri" w:hAnsi="Times New Roman" w:cs="Times New Roman"/>
          <w:sz w:val="20"/>
          <w:szCs w:val="20"/>
        </w:rPr>
        <w:t>, окрім способу відправлення документів, що вказаний в п. 9.1. цього Додатку,має право також направляти документи на електронну пошту.</w:t>
      </w:r>
      <w:r w:rsidR="00E4341C">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D7260F" w:rsidRDefault="00D7260F" w:rsidP="00D7260F">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eastAsia="Calibri" w:hAnsi="Times New Roman" w:cs="Times New Roman"/>
          <w:sz w:val="20"/>
          <w:szCs w:val="20"/>
        </w:rPr>
        <w:t>зміни</w:t>
      </w:r>
      <w:r w:rsidRPr="00190E54">
        <w:rPr>
          <w:rFonts w:ascii="Times New Roman" w:eastAsia="Calibri" w:hAnsi="Times New Roman" w:cs="Times New Roman"/>
          <w:sz w:val="20"/>
          <w:szCs w:val="20"/>
        </w:rPr>
        <w:t>.</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D7260F" w:rsidRPr="00190E54" w:rsidRDefault="00D7260F" w:rsidP="00D7260F">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w:t>
      </w:r>
      <w:r>
        <w:rPr>
          <w:rFonts w:ascii="Times New Roman" w:eastAsia="Calibri" w:hAnsi="Times New Roman" w:cs="Times New Roman"/>
          <w:sz w:val="20"/>
          <w:szCs w:val="20"/>
        </w:rPr>
        <w:t>подвійної облікової ставки НБУ.</w:t>
      </w:r>
    </w:p>
    <w:p w:rsidR="00D7260F" w:rsidRDefault="00D7260F" w:rsidP="00D7260F">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D7260F" w:rsidRPr="00190E54" w:rsidTr="009C3F92">
        <w:trPr>
          <w:trHeight w:val="853"/>
        </w:trPr>
        <w:tc>
          <w:tcPr>
            <w:tcW w:w="1598" w:type="pct"/>
          </w:tcPr>
          <w:p w:rsidR="00D7260F" w:rsidRPr="00190E54" w:rsidRDefault="00D7260F" w:rsidP="009C3F92">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D7260F" w:rsidRPr="00190E54" w:rsidRDefault="00D7260F" w:rsidP="009C3F92">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rPr>
          <w:rFonts w:ascii="Times New Roman" w:eastAsia="Calibri" w:hAnsi="Times New Roman" w:cs="Times New Roman"/>
          <w:sz w:val="20"/>
          <w:szCs w:val="20"/>
        </w:rPr>
      </w:pPr>
    </w:p>
    <w:p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CC000F" w:rsidRDefault="00EA6E85" w:rsidP="00275501">
      <w:pPr>
        <w:spacing w:after="0" w:line="240" w:lineRule="auto"/>
        <w:jc w:val="center"/>
        <w:rPr>
          <w:rFonts w:ascii="Times New Roman" w:eastAsia="Calibri" w:hAnsi="Times New Roman" w:cs="Times New Roman"/>
          <w:b/>
          <w:sz w:val="24"/>
          <w:szCs w:val="24"/>
        </w:rPr>
      </w:pPr>
      <w:r w:rsidRPr="00CC000F">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3000"/>
        <w:gridCol w:w="4962"/>
        <w:gridCol w:w="3402"/>
        <w:gridCol w:w="3197"/>
      </w:tblGrid>
      <w:tr w:rsidR="00275501" w:rsidRPr="00190E54" w:rsidTr="005C2F30">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CC000F" w:rsidRDefault="00275501" w:rsidP="00275501">
            <w:pPr>
              <w:spacing w:after="0" w:line="240" w:lineRule="auto"/>
              <w:jc w:val="center"/>
              <w:rPr>
                <w:rFonts w:ascii="Times New Roman" w:eastAsia="Calibri" w:hAnsi="Times New Roman" w:cs="Times New Roman"/>
                <w:b/>
                <w:sz w:val="24"/>
                <w:szCs w:val="24"/>
              </w:rPr>
            </w:pPr>
          </w:p>
          <w:p w:rsidR="00275501" w:rsidRPr="00CC000F" w:rsidRDefault="00275501" w:rsidP="00275501">
            <w:pPr>
              <w:spacing w:after="0" w:line="240" w:lineRule="auto"/>
              <w:jc w:val="center"/>
              <w:rPr>
                <w:rFonts w:ascii="Times New Roman" w:eastAsia="Calibri" w:hAnsi="Times New Roman" w:cs="Times New Roman"/>
                <w:b/>
                <w:sz w:val="24"/>
                <w:szCs w:val="24"/>
              </w:rPr>
            </w:pPr>
          </w:p>
          <w:p w:rsidR="00275501" w:rsidRPr="00CC000F" w:rsidRDefault="00275501" w:rsidP="00275501">
            <w:pPr>
              <w:spacing w:after="0" w:line="240" w:lineRule="auto"/>
              <w:jc w:val="center"/>
              <w:rPr>
                <w:rFonts w:ascii="Times New Roman" w:eastAsia="Calibri" w:hAnsi="Times New Roman" w:cs="Times New Roman"/>
                <w:b/>
                <w:sz w:val="24"/>
                <w:szCs w:val="24"/>
              </w:rPr>
            </w:pPr>
            <w:r w:rsidRPr="00CC000F">
              <w:rPr>
                <w:rFonts w:ascii="Times New Roman" w:eastAsia="Calibri" w:hAnsi="Times New Roman" w:cs="Times New Roman"/>
                <w:b/>
                <w:sz w:val="24"/>
                <w:szCs w:val="24"/>
              </w:rPr>
              <w:t>№</w:t>
            </w:r>
          </w:p>
          <w:p w:rsidR="00275501" w:rsidRPr="00CC000F" w:rsidRDefault="00275501" w:rsidP="00275501">
            <w:pPr>
              <w:spacing w:after="0" w:line="240" w:lineRule="auto"/>
              <w:jc w:val="center"/>
              <w:rPr>
                <w:rFonts w:ascii="Times New Roman" w:eastAsia="Calibri" w:hAnsi="Times New Roman" w:cs="Times New Roman"/>
                <w:b/>
                <w:sz w:val="24"/>
                <w:szCs w:val="24"/>
              </w:rPr>
            </w:pPr>
            <w:r w:rsidRPr="00CC000F">
              <w:rPr>
                <w:rFonts w:ascii="Times New Roman" w:eastAsia="Calibri" w:hAnsi="Times New Roman" w:cs="Times New Roman"/>
                <w:b/>
                <w:sz w:val="24"/>
                <w:szCs w:val="24"/>
              </w:rPr>
              <w:t>з/п</w:t>
            </w:r>
          </w:p>
        </w:tc>
        <w:tc>
          <w:tcPr>
            <w:tcW w:w="977" w:type="pct"/>
            <w:vMerge w:val="restart"/>
            <w:tcBorders>
              <w:top w:val="single" w:sz="4" w:space="0" w:color="auto"/>
              <w:left w:val="nil"/>
              <w:right w:val="single" w:sz="4" w:space="0" w:color="auto"/>
            </w:tcBorders>
            <w:shd w:val="clear" w:color="auto" w:fill="auto"/>
          </w:tcPr>
          <w:p w:rsidR="00275501" w:rsidRPr="00CC000F" w:rsidRDefault="00275501" w:rsidP="00275501">
            <w:pPr>
              <w:spacing w:after="0" w:line="240" w:lineRule="auto"/>
              <w:jc w:val="center"/>
              <w:rPr>
                <w:rFonts w:ascii="Times New Roman" w:eastAsia="Calibri" w:hAnsi="Times New Roman" w:cs="Times New Roman"/>
                <w:b/>
                <w:sz w:val="24"/>
                <w:szCs w:val="24"/>
              </w:rPr>
            </w:pPr>
          </w:p>
          <w:p w:rsidR="00275501" w:rsidRPr="00CC000F" w:rsidRDefault="00275501" w:rsidP="00275501">
            <w:pPr>
              <w:spacing w:after="0" w:line="240" w:lineRule="auto"/>
              <w:jc w:val="center"/>
              <w:rPr>
                <w:rFonts w:ascii="Times New Roman" w:eastAsia="Calibri" w:hAnsi="Times New Roman" w:cs="Times New Roman"/>
                <w:b/>
                <w:sz w:val="24"/>
                <w:szCs w:val="24"/>
              </w:rPr>
            </w:pPr>
          </w:p>
          <w:p w:rsidR="00275501" w:rsidRPr="00CC000F" w:rsidRDefault="00275501" w:rsidP="00275501">
            <w:pPr>
              <w:spacing w:after="0" w:line="240" w:lineRule="auto"/>
              <w:jc w:val="center"/>
              <w:rPr>
                <w:rFonts w:ascii="Times New Roman" w:eastAsia="Calibri" w:hAnsi="Times New Roman" w:cs="Times New Roman"/>
                <w:b/>
                <w:sz w:val="24"/>
                <w:szCs w:val="24"/>
              </w:rPr>
            </w:pPr>
            <w:r w:rsidRPr="00CC000F">
              <w:rPr>
                <w:rFonts w:ascii="Times New Roman" w:eastAsia="Calibri" w:hAnsi="Times New Roman" w:cs="Times New Roman"/>
                <w:b/>
                <w:sz w:val="24"/>
                <w:szCs w:val="24"/>
              </w:rPr>
              <w:t>Найменування об’єкту</w:t>
            </w:r>
          </w:p>
        </w:tc>
        <w:tc>
          <w:tcPr>
            <w:tcW w:w="1616" w:type="pct"/>
            <w:vMerge w:val="restart"/>
            <w:tcBorders>
              <w:top w:val="single" w:sz="4" w:space="0" w:color="auto"/>
              <w:left w:val="nil"/>
              <w:right w:val="single" w:sz="4" w:space="0" w:color="auto"/>
            </w:tcBorders>
            <w:shd w:val="clear" w:color="auto" w:fill="auto"/>
          </w:tcPr>
          <w:p w:rsidR="00275501" w:rsidRPr="00CC000F" w:rsidRDefault="00275501" w:rsidP="00275501">
            <w:pPr>
              <w:spacing w:after="0" w:line="240" w:lineRule="auto"/>
              <w:jc w:val="center"/>
              <w:rPr>
                <w:rFonts w:ascii="Times New Roman" w:eastAsia="Calibri" w:hAnsi="Times New Roman" w:cs="Times New Roman"/>
                <w:b/>
                <w:sz w:val="24"/>
                <w:szCs w:val="24"/>
              </w:rPr>
            </w:pPr>
          </w:p>
          <w:p w:rsidR="00275501" w:rsidRPr="00CC000F" w:rsidRDefault="00275501" w:rsidP="00275501">
            <w:pPr>
              <w:spacing w:after="0" w:line="240" w:lineRule="auto"/>
              <w:jc w:val="center"/>
              <w:rPr>
                <w:rFonts w:ascii="Times New Roman" w:eastAsia="Calibri" w:hAnsi="Times New Roman" w:cs="Times New Roman"/>
                <w:b/>
                <w:sz w:val="24"/>
                <w:szCs w:val="24"/>
              </w:rPr>
            </w:pPr>
          </w:p>
          <w:p w:rsidR="00275501" w:rsidRPr="00CC000F" w:rsidRDefault="00275501" w:rsidP="00275501">
            <w:pPr>
              <w:spacing w:after="0" w:line="240" w:lineRule="auto"/>
              <w:jc w:val="center"/>
              <w:rPr>
                <w:rFonts w:ascii="Times New Roman" w:eastAsia="Calibri" w:hAnsi="Times New Roman" w:cs="Times New Roman"/>
                <w:b/>
                <w:sz w:val="24"/>
                <w:szCs w:val="24"/>
              </w:rPr>
            </w:pPr>
            <w:r w:rsidRPr="00CC000F">
              <w:rPr>
                <w:rFonts w:ascii="Times New Roman" w:eastAsia="Calibri" w:hAnsi="Times New Roman" w:cs="Times New Roman"/>
                <w:b/>
                <w:sz w:val="24"/>
                <w:szCs w:val="24"/>
              </w:rPr>
              <w:t>Адреса розташування об’єкту</w:t>
            </w:r>
          </w:p>
        </w:tc>
        <w:tc>
          <w:tcPr>
            <w:tcW w:w="1108" w:type="pct"/>
            <w:vMerge w:val="restart"/>
            <w:tcBorders>
              <w:top w:val="single" w:sz="4" w:space="0" w:color="auto"/>
              <w:left w:val="nil"/>
              <w:right w:val="single" w:sz="4" w:space="0" w:color="auto"/>
            </w:tcBorders>
          </w:tcPr>
          <w:p w:rsidR="00275501" w:rsidRPr="00CC000F" w:rsidRDefault="00275501" w:rsidP="00275501">
            <w:pPr>
              <w:spacing w:after="0" w:line="240" w:lineRule="auto"/>
              <w:jc w:val="center"/>
              <w:rPr>
                <w:rFonts w:ascii="Times New Roman" w:eastAsia="Calibri" w:hAnsi="Times New Roman" w:cs="Times New Roman"/>
                <w:b/>
                <w:sz w:val="24"/>
                <w:szCs w:val="24"/>
              </w:rPr>
            </w:pPr>
          </w:p>
          <w:p w:rsidR="00275501" w:rsidRPr="00CC000F" w:rsidRDefault="00275501" w:rsidP="00275501">
            <w:pPr>
              <w:spacing w:after="0" w:line="240" w:lineRule="auto"/>
              <w:jc w:val="center"/>
              <w:rPr>
                <w:rFonts w:ascii="Times New Roman" w:eastAsia="Calibri" w:hAnsi="Times New Roman" w:cs="Times New Roman"/>
                <w:b/>
                <w:sz w:val="24"/>
                <w:szCs w:val="24"/>
              </w:rPr>
            </w:pPr>
          </w:p>
          <w:p w:rsidR="00275501" w:rsidRPr="00CC000F" w:rsidRDefault="00275501" w:rsidP="00275501">
            <w:pPr>
              <w:spacing w:after="0" w:line="240" w:lineRule="auto"/>
              <w:jc w:val="center"/>
              <w:rPr>
                <w:rFonts w:ascii="Times New Roman" w:eastAsia="Calibri" w:hAnsi="Times New Roman" w:cs="Times New Roman"/>
                <w:b/>
                <w:sz w:val="24"/>
                <w:szCs w:val="24"/>
              </w:rPr>
            </w:pPr>
            <w:r w:rsidRPr="00CC000F">
              <w:rPr>
                <w:rFonts w:ascii="Times New Roman" w:eastAsia="Calibri" w:hAnsi="Times New Roman" w:cs="Times New Roman"/>
                <w:b/>
                <w:sz w:val="24"/>
                <w:szCs w:val="24"/>
              </w:rPr>
              <w:t>ЕІС-код точки</w:t>
            </w:r>
          </w:p>
          <w:p w:rsidR="00275501" w:rsidRPr="00CC000F" w:rsidRDefault="00275501" w:rsidP="00275501">
            <w:pPr>
              <w:spacing w:after="0" w:line="240" w:lineRule="auto"/>
              <w:jc w:val="center"/>
              <w:rPr>
                <w:rFonts w:ascii="Times New Roman" w:eastAsia="Calibri" w:hAnsi="Times New Roman" w:cs="Times New Roman"/>
                <w:b/>
                <w:sz w:val="24"/>
                <w:szCs w:val="24"/>
              </w:rPr>
            </w:pPr>
            <w:r w:rsidRPr="00CC000F">
              <w:rPr>
                <w:rFonts w:ascii="Times New Roman" w:eastAsia="Calibri" w:hAnsi="Times New Roman" w:cs="Times New Roman"/>
                <w:b/>
                <w:sz w:val="24"/>
                <w:szCs w:val="24"/>
              </w:rPr>
              <w:t>комерційного</w:t>
            </w:r>
          </w:p>
          <w:p w:rsidR="00275501" w:rsidRPr="00CC000F" w:rsidRDefault="00275501" w:rsidP="00275501">
            <w:pPr>
              <w:spacing w:after="0" w:line="240" w:lineRule="auto"/>
              <w:jc w:val="center"/>
              <w:rPr>
                <w:rFonts w:ascii="Times New Roman" w:eastAsia="Calibri" w:hAnsi="Times New Roman" w:cs="Times New Roman"/>
                <w:b/>
                <w:sz w:val="24"/>
                <w:szCs w:val="24"/>
              </w:rPr>
            </w:pPr>
            <w:r w:rsidRPr="00CC000F">
              <w:rPr>
                <w:rFonts w:ascii="Times New Roman" w:eastAsia="Calibri" w:hAnsi="Times New Roman" w:cs="Times New Roman"/>
                <w:b/>
                <w:sz w:val="24"/>
                <w:szCs w:val="24"/>
              </w:rPr>
              <w:t>обліку</w:t>
            </w:r>
          </w:p>
        </w:tc>
        <w:tc>
          <w:tcPr>
            <w:tcW w:w="1041" w:type="pct"/>
            <w:vMerge w:val="restart"/>
            <w:tcBorders>
              <w:top w:val="single" w:sz="4" w:space="0" w:color="auto"/>
              <w:left w:val="nil"/>
              <w:right w:val="single" w:sz="4" w:space="0" w:color="auto"/>
            </w:tcBorders>
            <w:shd w:val="clear" w:color="auto" w:fill="auto"/>
          </w:tcPr>
          <w:p w:rsidR="00275501" w:rsidRPr="00CC000F" w:rsidRDefault="00275501" w:rsidP="00275501">
            <w:pPr>
              <w:spacing w:after="0" w:line="240" w:lineRule="auto"/>
              <w:jc w:val="center"/>
              <w:rPr>
                <w:rFonts w:ascii="Times New Roman" w:eastAsia="Calibri" w:hAnsi="Times New Roman" w:cs="Times New Roman"/>
                <w:sz w:val="24"/>
                <w:szCs w:val="24"/>
              </w:rPr>
            </w:pPr>
          </w:p>
          <w:p w:rsidR="00275501" w:rsidRPr="00CC000F" w:rsidRDefault="00275501" w:rsidP="00275501">
            <w:pPr>
              <w:spacing w:after="0" w:line="240" w:lineRule="auto"/>
              <w:jc w:val="center"/>
              <w:rPr>
                <w:rFonts w:ascii="Times New Roman" w:eastAsia="Calibri" w:hAnsi="Times New Roman" w:cs="Times New Roman"/>
                <w:sz w:val="24"/>
                <w:szCs w:val="24"/>
              </w:rPr>
            </w:pPr>
          </w:p>
          <w:p w:rsidR="00275501" w:rsidRPr="00CC000F" w:rsidRDefault="00275501" w:rsidP="00275501">
            <w:pPr>
              <w:spacing w:after="0" w:line="240" w:lineRule="auto"/>
              <w:jc w:val="center"/>
              <w:rPr>
                <w:rFonts w:ascii="Times New Roman" w:eastAsia="Calibri" w:hAnsi="Times New Roman" w:cs="Times New Roman"/>
                <w:b/>
                <w:sz w:val="24"/>
                <w:szCs w:val="24"/>
              </w:rPr>
            </w:pPr>
            <w:r w:rsidRPr="00CC000F">
              <w:rPr>
                <w:rFonts w:ascii="Times New Roman" w:eastAsia="Calibri" w:hAnsi="Times New Roman" w:cs="Times New Roman"/>
                <w:b/>
                <w:sz w:val="24"/>
                <w:szCs w:val="24"/>
              </w:rPr>
              <w:t>Найменування  оператора системи розподілу</w:t>
            </w:r>
          </w:p>
        </w:tc>
      </w:tr>
      <w:tr w:rsidR="00275501" w:rsidRPr="00190E54" w:rsidTr="005C2F30">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CC000F" w:rsidRDefault="00275501" w:rsidP="00275501">
            <w:pPr>
              <w:spacing w:after="0" w:line="240" w:lineRule="auto"/>
              <w:jc w:val="both"/>
              <w:rPr>
                <w:rFonts w:ascii="Times New Roman" w:eastAsia="Calibri" w:hAnsi="Times New Roman" w:cs="Times New Roman"/>
                <w:b/>
                <w:sz w:val="24"/>
                <w:szCs w:val="24"/>
              </w:rPr>
            </w:pPr>
          </w:p>
        </w:tc>
        <w:tc>
          <w:tcPr>
            <w:tcW w:w="977" w:type="pct"/>
            <w:vMerge/>
            <w:tcBorders>
              <w:left w:val="nil"/>
              <w:bottom w:val="single" w:sz="4" w:space="0" w:color="auto"/>
              <w:right w:val="single" w:sz="4" w:space="0" w:color="auto"/>
            </w:tcBorders>
            <w:shd w:val="clear" w:color="auto" w:fill="auto"/>
          </w:tcPr>
          <w:p w:rsidR="00275501" w:rsidRPr="00CC000F" w:rsidRDefault="00275501" w:rsidP="00275501">
            <w:pPr>
              <w:spacing w:after="0" w:line="240" w:lineRule="auto"/>
              <w:jc w:val="both"/>
              <w:rPr>
                <w:rFonts w:ascii="Times New Roman" w:eastAsia="Calibri" w:hAnsi="Times New Roman" w:cs="Times New Roman"/>
                <w:b/>
                <w:sz w:val="24"/>
                <w:szCs w:val="24"/>
              </w:rPr>
            </w:pPr>
          </w:p>
        </w:tc>
        <w:tc>
          <w:tcPr>
            <w:tcW w:w="1616" w:type="pct"/>
            <w:vMerge/>
            <w:tcBorders>
              <w:left w:val="nil"/>
              <w:bottom w:val="single" w:sz="4" w:space="0" w:color="auto"/>
              <w:right w:val="single" w:sz="4" w:space="0" w:color="auto"/>
            </w:tcBorders>
            <w:shd w:val="clear" w:color="auto" w:fill="auto"/>
          </w:tcPr>
          <w:p w:rsidR="00275501" w:rsidRPr="00CC000F" w:rsidRDefault="00275501" w:rsidP="00275501">
            <w:pPr>
              <w:spacing w:after="0" w:line="240" w:lineRule="auto"/>
              <w:jc w:val="both"/>
              <w:rPr>
                <w:rFonts w:ascii="Times New Roman" w:eastAsia="Calibri" w:hAnsi="Times New Roman" w:cs="Times New Roman"/>
                <w:b/>
                <w:sz w:val="24"/>
                <w:szCs w:val="24"/>
              </w:rPr>
            </w:pPr>
          </w:p>
        </w:tc>
        <w:tc>
          <w:tcPr>
            <w:tcW w:w="1108" w:type="pct"/>
            <w:vMerge/>
            <w:tcBorders>
              <w:left w:val="nil"/>
              <w:bottom w:val="single" w:sz="4" w:space="0" w:color="auto"/>
              <w:right w:val="single" w:sz="4" w:space="0" w:color="auto"/>
            </w:tcBorders>
          </w:tcPr>
          <w:p w:rsidR="00275501" w:rsidRPr="00CC000F" w:rsidRDefault="00275501" w:rsidP="00275501">
            <w:pPr>
              <w:spacing w:after="0" w:line="240" w:lineRule="auto"/>
              <w:jc w:val="both"/>
              <w:rPr>
                <w:rFonts w:ascii="Times New Roman" w:eastAsia="Calibri" w:hAnsi="Times New Roman" w:cs="Times New Roman"/>
                <w:b/>
                <w:sz w:val="24"/>
                <w:szCs w:val="24"/>
              </w:rPr>
            </w:pPr>
          </w:p>
        </w:tc>
        <w:tc>
          <w:tcPr>
            <w:tcW w:w="1041" w:type="pct"/>
            <w:vMerge/>
            <w:tcBorders>
              <w:left w:val="nil"/>
              <w:bottom w:val="single" w:sz="4" w:space="0" w:color="auto"/>
              <w:right w:val="single" w:sz="4" w:space="0" w:color="auto"/>
            </w:tcBorders>
            <w:shd w:val="clear" w:color="auto" w:fill="auto"/>
          </w:tcPr>
          <w:p w:rsidR="00275501" w:rsidRPr="00CC000F" w:rsidRDefault="00275501" w:rsidP="00275501">
            <w:pPr>
              <w:spacing w:after="0" w:line="240" w:lineRule="auto"/>
              <w:jc w:val="both"/>
              <w:rPr>
                <w:rFonts w:ascii="Times New Roman" w:eastAsia="Calibri" w:hAnsi="Times New Roman" w:cs="Times New Roman"/>
                <w:sz w:val="24"/>
                <w:szCs w:val="24"/>
              </w:rPr>
            </w:pPr>
          </w:p>
        </w:tc>
      </w:tr>
      <w:tr w:rsidR="00275501" w:rsidRPr="00190E54" w:rsidTr="005C2F30">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CC000F" w:rsidRDefault="00275501" w:rsidP="00275501">
            <w:pPr>
              <w:spacing w:after="0" w:line="240" w:lineRule="auto"/>
              <w:jc w:val="center"/>
              <w:rPr>
                <w:rFonts w:ascii="Times New Roman" w:eastAsia="Calibri" w:hAnsi="Times New Roman" w:cs="Times New Roman"/>
                <w:sz w:val="24"/>
                <w:szCs w:val="24"/>
              </w:rPr>
            </w:pPr>
            <w:r w:rsidRPr="00CC000F">
              <w:rPr>
                <w:rFonts w:ascii="Times New Roman" w:eastAsia="Calibri" w:hAnsi="Times New Roman" w:cs="Times New Roman"/>
                <w:sz w:val="24"/>
                <w:szCs w:val="24"/>
              </w:rPr>
              <w:t>1</w:t>
            </w:r>
          </w:p>
        </w:tc>
        <w:tc>
          <w:tcPr>
            <w:tcW w:w="977" w:type="pct"/>
            <w:tcBorders>
              <w:top w:val="nil"/>
              <w:left w:val="nil"/>
              <w:bottom w:val="single" w:sz="4" w:space="0" w:color="auto"/>
              <w:right w:val="single" w:sz="4" w:space="0" w:color="auto"/>
            </w:tcBorders>
            <w:shd w:val="clear" w:color="auto" w:fill="auto"/>
            <w:vAlign w:val="center"/>
          </w:tcPr>
          <w:p w:rsidR="00275501" w:rsidRPr="00CC000F" w:rsidRDefault="00E705F6" w:rsidP="00275501">
            <w:pPr>
              <w:spacing w:after="0" w:line="240" w:lineRule="auto"/>
              <w:jc w:val="both"/>
              <w:rPr>
                <w:rFonts w:ascii="Times New Roman" w:eastAsia="Calibri" w:hAnsi="Times New Roman" w:cs="Times New Roman"/>
                <w:sz w:val="24"/>
                <w:szCs w:val="24"/>
              </w:rPr>
            </w:pPr>
            <w:r w:rsidRPr="00CC000F">
              <w:rPr>
                <w:rFonts w:ascii="Times New Roman" w:hAnsi="Times New Roman" w:cs="Times New Roman"/>
                <w:sz w:val="24"/>
                <w:szCs w:val="24"/>
              </w:rPr>
              <w:t>Заклад харчування</w:t>
            </w:r>
          </w:p>
        </w:tc>
        <w:tc>
          <w:tcPr>
            <w:tcW w:w="1616" w:type="pct"/>
            <w:tcBorders>
              <w:top w:val="nil"/>
              <w:left w:val="nil"/>
              <w:bottom w:val="single" w:sz="4" w:space="0" w:color="auto"/>
              <w:right w:val="single" w:sz="4" w:space="0" w:color="auto"/>
            </w:tcBorders>
            <w:shd w:val="clear" w:color="auto" w:fill="auto"/>
            <w:vAlign w:val="center"/>
          </w:tcPr>
          <w:p w:rsidR="005C2F30" w:rsidRDefault="005C2F30" w:rsidP="005C2F30">
            <w:pPr>
              <w:spacing w:after="0" w:line="240" w:lineRule="auto"/>
              <w:rPr>
                <w:rFonts w:ascii="Times New Roman" w:hAnsi="Times New Roman" w:cs="Times New Roman"/>
                <w:sz w:val="24"/>
                <w:szCs w:val="24"/>
              </w:rPr>
            </w:pPr>
            <w:r>
              <w:rPr>
                <w:rFonts w:ascii="Times New Roman" w:hAnsi="Times New Roman" w:cs="Times New Roman"/>
                <w:sz w:val="24"/>
                <w:szCs w:val="24"/>
              </w:rPr>
              <w:t>82180,</w:t>
            </w:r>
            <w:r w:rsidR="00E4341C">
              <w:rPr>
                <w:rFonts w:ascii="Times New Roman" w:hAnsi="Times New Roman" w:cs="Times New Roman"/>
                <w:sz w:val="24"/>
                <w:szCs w:val="24"/>
              </w:rPr>
              <w:t xml:space="preserve"> </w:t>
            </w:r>
            <w:r w:rsidR="00CC000F" w:rsidRPr="00CC000F">
              <w:rPr>
                <w:rFonts w:ascii="Times New Roman" w:hAnsi="Times New Roman" w:cs="Times New Roman"/>
                <w:sz w:val="24"/>
                <w:szCs w:val="24"/>
              </w:rPr>
              <w:t>Львівська</w:t>
            </w:r>
            <w:r>
              <w:rPr>
                <w:rFonts w:ascii="Times New Roman" w:hAnsi="Times New Roman" w:cs="Times New Roman"/>
                <w:sz w:val="24"/>
                <w:szCs w:val="24"/>
              </w:rPr>
              <w:t xml:space="preserve"> </w:t>
            </w:r>
            <w:r w:rsidR="00CC000F">
              <w:rPr>
                <w:rFonts w:ascii="Times New Roman" w:hAnsi="Times New Roman" w:cs="Times New Roman"/>
                <w:sz w:val="24"/>
                <w:szCs w:val="24"/>
              </w:rPr>
              <w:t xml:space="preserve">обл., </w:t>
            </w:r>
            <w:r w:rsidR="00CC000F" w:rsidRPr="00CC000F">
              <w:rPr>
                <w:rFonts w:ascii="Times New Roman" w:hAnsi="Times New Roman" w:cs="Times New Roman"/>
                <w:sz w:val="24"/>
                <w:szCs w:val="24"/>
              </w:rPr>
              <w:t xml:space="preserve"> Дрогобицький р-н</w:t>
            </w:r>
            <w:r>
              <w:rPr>
                <w:rFonts w:ascii="Times New Roman" w:hAnsi="Times New Roman" w:cs="Times New Roman"/>
                <w:sz w:val="24"/>
                <w:szCs w:val="24"/>
              </w:rPr>
              <w:t>.</w:t>
            </w:r>
            <w:r w:rsidR="00CC000F" w:rsidRPr="00CC000F">
              <w:rPr>
                <w:rFonts w:ascii="Times New Roman" w:hAnsi="Times New Roman" w:cs="Times New Roman"/>
                <w:sz w:val="24"/>
                <w:szCs w:val="24"/>
              </w:rPr>
              <w:t>,</w:t>
            </w:r>
            <w:r w:rsidRPr="00CC000F">
              <w:rPr>
                <w:rFonts w:ascii="Times New Roman" w:hAnsi="Times New Roman" w:cs="Times New Roman"/>
                <w:sz w:val="24"/>
                <w:szCs w:val="24"/>
              </w:rPr>
              <w:t xml:space="preserve"> </w:t>
            </w:r>
          </w:p>
          <w:p w:rsidR="00275501" w:rsidRPr="005C2F30" w:rsidRDefault="005C2F30" w:rsidP="005C2F30">
            <w:pPr>
              <w:spacing w:after="0" w:line="240" w:lineRule="auto"/>
              <w:rPr>
                <w:rFonts w:ascii="Times New Roman" w:hAnsi="Times New Roman" w:cs="Times New Roman"/>
                <w:sz w:val="24"/>
                <w:szCs w:val="24"/>
              </w:rPr>
            </w:pPr>
            <w:r w:rsidRPr="00CC000F">
              <w:rPr>
                <w:rFonts w:ascii="Times New Roman" w:hAnsi="Times New Roman" w:cs="Times New Roman"/>
                <w:sz w:val="24"/>
                <w:szCs w:val="24"/>
              </w:rPr>
              <w:t>смт.</w:t>
            </w:r>
            <w:r>
              <w:rPr>
                <w:rFonts w:ascii="Times New Roman" w:hAnsi="Times New Roman" w:cs="Times New Roman"/>
                <w:sz w:val="24"/>
                <w:szCs w:val="24"/>
              </w:rPr>
              <w:t xml:space="preserve"> </w:t>
            </w:r>
            <w:r w:rsidRPr="00CC000F">
              <w:rPr>
                <w:rFonts w:ascii="Times New Roman" w:hAnsi="Times New Roman" w:cs="Times New Roman"/>
                <w:sz w:val="24"/>
                <w:szCs w:val="24"/>
              </w:rPr>
              <w:t>Підбуж</w:t>
            </w:r>
            <w:r>
              <w:rPr>
                <w:rFonts w:ascii="Times New Roman" w:hAnsi="Times New Roman" w:cs="Times New Roman"/>
                <w:sz w:val="24"/>
                <w:szCs w:val="24"/>
              </w:rPr>
              <w:t xml:space="preserve">, </w:t>
            </w:r>
            <w:r w:rsidRPr="00CC000F">
              <w:rPr>
                <w:rFonts w:ascii="Times New Roman" w:hAnsi="Times New Roman" w:cs="Times New Roman"/>
                <w:sz w:val="24"/>
                <w:szCs w:val="24"/>
              </w:rPr>
              <w:t xml:space="preserve"> </w:t>
            </w:r>
            <w:r>
              <w:rPr>
                <w:rFonts w:ascii="Times New Roman" w:hAnsi="Times New Roman" w:cs="Times New Roman"/>
                <w:sz w:val="24"/>
                <w:szCs w:val="24"/>
              </w:rPr>
              <w:t>в</w:t>
            </w:r>
            <w:r w:rsidRPr="00CC000F">
              <w:rPr>
                <w:rFonts w:ascii="Times New Roman" w:hAnsi="Times New Roman" w:cs="Times New Roman"/>
                <w:sz w:val="24"/>
                <w:szCs w:val="24"/>
              </w:rPr>
              <w:t>ул. Грушевського, 17</w:t>
            </w:r>
          </w:p>
        </w:tc>
        <w:tc>
          <w:tcPr>
            <w:tcW w:w="1108" w:type="pct"/>
            <w:tcBorders>
              <w:top w:val="single" w:sz="4" w:space="0" w:color="auto"/>
              <w:left w:val="nil"/>
              <w:bottom w:val="single" w:sz="4" w:space="0" w:color="auto"/>
              <w:right w:val="single" w:sz="4" w:space="0" w:color="auto"/>
            </w:tcBorders>
          </w:tcPr>
          <w:p w:rsidR="00275501" w:rsidRPr="00CC000F" w:rsidRDefault="00E705F6" w:rsidP="00E705F6">
            <w:pPr>
              <w:spacing w:after="0" w:line="240" w:lineRule="auto"/>
              <w:jc w:val="center"/>
              <w:rPr>
                <w:rFonts w:ascii="Times New Roman" w:eastAsia="Calibri" w:hAnsi="Times New Roman" w:cs="Times New Roman"/>
                <w:sz w:val="24"/>
                <w:szCs w:val="24"/>
              </w:rPr>
            </w:pPr>
            <w:r w:rsidRPr="00CC000F">
              <w:rPr>
                <w:rFonts w:ascii="Times New Roman" w:hAnsi="Times New Roman" w:cs="Times New Roman"/>
                <w:sz w:val="24"/>
                <w:szCs w:val="24"/>
              </w:rPr>
              <w:t>62</w:t>
            </w:r>
            <w:r w:rsidRPr="00CC000F">
              <w:rPr>
                <w:rFonts w:ascii="Times New Roman" w:hAnsi="Times New Roman" w:cs="Times New Roman"/>
                <w:sz w:val="24"/>
                <w:szCs w:val="24"/>
                <w:lang w:val="en-US"/>
              </w:rPr>
              <w:t>Z</w:t>
            </w:r>
            <w:r w:rsidRPr="00CC000F">
              <w:rPr>
                <w:rFonts w:ascii="Times New Roman" w:hAnsi="Times New Roman" w:cs="Times New Roman"/>
                <w:sz w:val="24"/>
                <w:szCs w:val="24"/>
              </w:rPr>
              <w:t>7604818618885</w:t>
            </w:r>
          </w:p>
        </w:tc>
        <w:tc>
          <w:tcPr>
            <w:tcW w:w="1041" w:type="pct"/>
            <w:tcBorders>
              <w:top w:val="nil"/>
              <w:left w:val="nil"/>
              <w:bottom w:val="single" w:sz="4" w:space="0" w:color="auto"/>
              <w:right w:val="single" w:sz="4" w:space="0" w:color="auto"/>
            </w:tcBorders>
            <w:shd w:val="clear" w:color="auto" w:fill="auto"/>
            <w:noWrap/>
            <w:vAlign w:val="bottom"/>
          </w:tcPr>
          <w:p w:rsidR="00275501" w:rsidRPr="00CC000F" w:rsidRDefault="00E705F6" w:rsidP="00E705F6">
            <w:pPr>
              <w:spacing w:after="0" w:line="240" w:lineRule="auto"/>
              <w:jc w:val="center"/>
              <w:rPr>
                <w:rFonts w:ascii="Times New Roman" w:eastAsia="Calibri" w:hAnsi="Times New Roman" w:cs="Times New Roman"/>
                <w:sz w:val="24"/>
                <w:szCs w:val="24"/>
              </w:rPr>
            </w:pPr>
            <w:r w:rsidRPr="00CC000F">
              <w:rPr>
                <w:rFonts w:ascii="Times New Roman" w:hAnsi="Times New Roman" w:cs="Times New Roman"/>
                <w:sz w:val="24"/>
                <w:szCs w:val="24"/>
              </w:rPr>
              <w:t>ПрАТ «Львівобленерго»</w:t>
            </w:r>
          </w:p>
        </w:tc>
      </w:tr>
      <w:tr w:rsidR="00275501" w:rsidRPr="00190E54" w:rsidTr="005C2F30">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CC000F" w:rsidRDefault="00275501" w:rsidP="00275501">
            <w:pPr>
              <w:spacing w:after="0" w:line="240" w:lineRule="auto"/>
              <w:jc w:val="center"/>
              <w:rPr>
                <w:rFonts w:ascii="Times New Roman" w:eastAsia="Calibri" w:hAnsi="Times New Roman" w:cs="Times New Roman"/>
                <w:sz w:val="24"/>
                <w:szCs w:val="24"/>
              </w:rPr>
            </w:pPr>
            <w:r w:rsidRPr="00CC000F">
              <w:rPr>
                <w:rFonts w:ascii="Times New Roman" w:eastAsia="Calibri" w:hAnsi="Times New Roman" w:cs="Times New Roman"/>
                <w:sz w:val="24"/>
                <w:szCs w:val="24"/>
              </w:rPr>
              <w:t>2</w:t>
            </w:r>
          </w:p>
        </w:tc>
        <w:tc>
          <w:tcPr>
            <w:tcW w:w="977" w:type="pct"/>
            <w:tcBorders>
              <w:top w:val="nil"/>
              <w:left w:val="nil"/>
              <w:bottom w:val="single" w:sz="4" w:space="0" w:color="auto"/>
              <w:right w:val="single" w:sz="4" w:space="0" w:color="auto"/>
            </w:tcBorders>
            <w:shd w:val="clear" w:color="auto" w:fill="auto"/>
            <w:vAlign w:val="center"/>
          </w:tcPr>
          <w:p w:rsidR="00275501" w:rsidRPr="00CC000F" w:rsidRDefault="00E705F6" w:rsidP="00275501">
            <w:pPr>
              <w:spacing w:after="0" w:line="240" w:lineRule="auto"/>
              <w:jc w:val="both"/>
              <w:rPr>
                <w:rFonts w:ascii="Times New Roman" w:eastAsia="Calibri" w:hAnsi="Times New Roman" w:cs="Times New Roman"/>
                <w:sz w:val="24"/>
                <w:szCs w:val="24"/>
              </w:rPr>
            </w:pPr>
            <w:r w:rsidRPr="00CC000F">
              <w:rPr>
                <w:rFonts w:ascii="Times New Roman" w:hAnsi="Times New Roman" w:cs="Times New Roman"/>
                <w:sz w:val="24"/>
                <w:szCs w:val="24"/>
              </w:rPr>
              <w:t>Заклад харчування</w:t>
            </w:r>
          </w:p>
        </w:tc>
        <w:tc>
          <w:tcPr>
            <w:tcW w:w="1616" w:type="pct"/>
            <w:tcBorders>
              <w:top w:val="nil"/>
              <w:left w:val="nil"/>
              <w:bottom w:val="single" w:sz="4" w:space="0" w:color="auto"/>
              <w:right w:val="single" w:sz="4" w:space="0" w:color="auto"/>
            </w:tcBorders>
            <w:shd w:val="clear" w:color="auto" w:fill="auto"/>
            <w:vAlign w:val="center"/>
          </w:tcPr>
          <w:p w:rsidR="005C2F30" w:rsidRDefault="005C2F30" w:rsidP="005C2F30">
            <w:pPr>
              <w:spacing w:after="0" w:line="240" w:lineRule="auto"/>
              <w:rPr>
                <w:rFonts w:ascii="Times New Roman" w:hAnsi="Times New Roman" w:cs="Times New Roman"/>
                <w:sz w:val="24"/>
                <w:szCs w:val="24"/>
              </w:rPr>
            </w:pPr>
            <w:r>
              <w:rPr>
                <w:rFonts w:ascii="Times New Roman" w:hAnsi="Times New Roman" w:cs="Times New Roman"/>
                <w:sz w:val="24"/>
                <w:szCs w:val="24"/>
              </w:rPr>
              <w:t>82180,</w:t>
            </w:r>
            <w:r w:rsidR="00E4341C">
              <w:rPr>
                <w:rFonts w:ascii="Times New Roman" w:hAnsi="Times New Roman" w:cs="Times New Roman"/>
                <w:sz w:val="24"/>
                <w:szCs w:val="24"/>
              </w:rPr>
              <w:t xml:space="preserve"> </w:t>
            </w:r>
            <w:r w:rsidRPr="00CC000F">
              <w:rPr>
                <w:rFonts w:ascii="Times New Roman" w:hAnsi="Times New Roman" w:cs="Times New Roman"/>
                <w:sz w:val="24"/>
                <w:szCs w:val="24"/>
              </w:rPr>
              <w:t>Львівська</w:t>
            </w:r>
            <w:r>
              <w:rPr>
                <w:rFonts w:ascii="Times New Roman" w:hAnsi="Times New Roman" w:cs="Times New Roman"/>
                <w:sz w:val="24"/>
                <w:szCs w:val="24"/>
              </w:rPr>
              <w:t xml:space="preserve"> обл., </w:t>
            </w:r>
            <w:r w:rsidRPr="00CC000F">
              <w:rPr>
                <w:rFonts w:ascii="Times New Roman" w:hAnsi="Times New Roman" w:cs="Times New Roman"/>
                <w:sz w:val="24"/>
                <w:szCs w:val="24"/>
              </w:rPr>
              <w:t xml:space="preserve"> Дрогобицький р-н</w:t>
            </w:r>
            <w:r>
              <w:rPr>
                <w:rFonts w:ascii="Times New Roman" w:hAnsi="Times New Roman" w:cs="Times New Roman"/>
                <w:sz w:val="24"/>
                <w:szCs w:val="24"/>
              </w:rPr>
              <w:t>.</w:t>
            </w:r>
            <w:r w:rsidRPr="00CC000F">
              <w:rPr>
                <w:rFonts w:ascii="Times New Roman" w:hAnsi="Times New Roman" w:cs="Times New Roman"/>
                <w:sz w:val="24"/>
                <w:szCs w:val="24"/>
              </w:rPr>
              <w:t xml:space="preserve">, </w:t>
            </w:r>
          </w:p>
          <w:p w:rsidR="00275501" w:rsidRPr="005C2F30" w:rsidRDefault="005C2F30" w:rsidP="005C2F30">
            <w:pPr>
              <w:spacing w:after="0" w:line="240" w:lineRule="auto"/>
              <w:jc w:val="both"/>
              <w:rPr>
                <w:rFonts w:ascii="Times New Roman" w:hAnsi="Times New Roman" w:cs="Times New Roman"/>
                <w:sz w:val="24"/>
                <w:szCs w:val="24"/>
              </w:rPr>
            </w:pPr>
            <w:r w:rsidRPr="00CC000F">
              <w:rPr>
                <w:rFonts w:ascii="Times New Roman" w:hAnsi="Times New Roman" w:cs="Times New Roman"/>
                <w:sz w:val="24"/>
                <w:szCs w:val="24"/>
              </w:rPr>
              <w:t>смт.</w:t>
            </w:r>
            <w:r>
              <w:rPr>
                <w:rFonts w:ascii="Times New Roman" w:hAnsi="Times New Roman" w:cs="Times New Roman"/>
                <w:sz w:val="24"/>
                <w:szCs w:val="24"/>
              </w:rPr>
              <w:t xml:space="preserve"> </w:t>
            </w:r>
            <w:r w:rsidRPr="00CC000F">
              <w:rPr>
                <w:rFonts w:ascii="Times New Roman" w:hAnsi="Times New Roman" w:cs="Times New Roman"/>
                <w:sz w:val="24"/>
                <w:szCs w:val="24"/>
              </w:rPr>
              <w:t>Підбуж</w:t>
            </w:r>
            <w:r>
              <w:rPr>
                <w:rFonts w:ascii="Times New Roman" w:hAnsi="Times New Roman" w:cs="Times New Roman"/>
                <w:sz w:val="24"/>
                <w:szCs w:val="24"/>
              </w:rPr>
              <w:t xml:space="preserve">, </w:t>
            </w:r>
            <w:r w:rsidRPr="00CC000F">
              <w:rPr>
                <w:rFonts w:ascii="Times New Roman" w:hAnsi="Times New Roman" w:cs="Times New Roman"/>
                <w:sz w:val="24"/>
                <w:szCs w:val="24"/>
              </w:rPr>
              <w:t xml:space="preserve"> </w:t>
            </w:r>
            <w:r>
              <w:rPr>
                <w:rFonts w:ascii="Times New Roman" w:hAnsi="Times New Roman" w:cs="Times New Roman"/>
                <w:sz w:val="24"/>
                <w:szCs w:val="24"/>
              </w:rPr>
              <w:t>в</w:t>
            </w:r>
            <w:r w:rsidR="00E705F6" w:rsidRPr="00CC000F">
              <w:rPr>
                <w:rFonts w:ascii="Times New Roman" w:hAnsi="Times New Roman" w:cs="Times New Roman"/>
                <w:sz w:val="24"/>
                <w:szCs w:val="24"/>
              </w:rPr>
              <w:t xml:space="preserve">ул. Грушевського, 17 </w:t>
            </w:r>
          </w:p>
        </w:tc>
        <w:tc>
          <w:tcPr>
            <w:tcW w:w="1108" w:type="pct"/>
            <w:tcBorders>
              <w:top w:val="single" w:sz="4" w:space="0" w:color="auto"/>
              <w:left w:val="nil"/>
              <w:bottom w:val="single" w:sz="4" w:space="0" w:color="auto"/>
              <w:right w:val="single" w:sz="4" w:space="0" w:color="auto"/>
            </w:tcBorders>
          </w:tcPr>
          <w:p w:rsidR="00275501" w:rsidRPr="00CC000F" w:rsidRDefault="00E705F6" w:rsidP="00E705F6">
            <w:pPr>
              <w:spacing w:after="0" w:line="240" w:lineRule="auto"/>
              <w:jc w:val="center"/>
              <w:rPr>
                <w:rFonts w:ascii="Times New Roman" w:eastAsia="Calibri" w:hAnsi="Times New Roman" w:cs="Times New Roman"/>
                <w:sz w:val="24"/>
                <w:szCs w:val="24"/>
              </w:rPr>
            </w:pPr>
            <w:r w:rsidRPr="00CC000F">
              <w:rPr>
                <w:rFonts w:ascii="Times New Roman" w:hAnsi="Times New Roman" w:cs="Times New Roman"/>
                <w:sz w:val="24"/>
                <w:szCs w:val="24"/>
              </w:rPr>
              <w:t>62</w:t>
            </w:r>
            <w:r w:rsidRPr="00CC000F">
              <w:rPr>
                <w:rFonts w:ascii="Times New Roman" w:hAnsi="Times New Roman" w:cs="Times New Roman"/>
                <w:sz w:val="24"/>
                <w:szCs w:val="24"/>
                <w:lang w:val="en-US"/>
              </w:rPr>
              <w:t>Z9329898196723</w:t>
            </w:r>
          </w:p>
        </w:tc>
        <w:tc>
          <w:tcPr>
            <w:tcW w:w="1041" w:type="pct"/>
            <w:tcBorders>
              <w:top w:val="nil"/>
              <w:left w:val="nil"/>
              <w:bottom w:val="single" w:sz="4" w:space="0" w:color="auto"/>
              <w:right w:val="single" w:sz="4" w:space="0" w:color="auto"/>
            </w:tcBorders>
            <w:shd w:val="clear" w:color="auto" w:fill="auto"/>
            <w:noWrap/>
            <w:vAlign w:val="center"/>
          </w:tcPr>
          <w:p w:rsidR="00275501" w:rsidRPr="00CC000F" w:rsidRDefault="00E705F6" w:rsidP="00E705F6">
            <w:pPr>
              <w:spacing w:after="0" w:line="240" w:lineRule="auto"/>
              <w:jc w:val="center"/>
              <w:rPr>
                <w:rFonts w:ascii="Times New Roman" w:eastAsia="Calibri" w:hAnsi="Times New Roman" w:cs="Times New Roman"/>
                <w:sz w:val="24"/>
                <w:szCs w:val="24"/>
              </w:rPr>
            </w:pPr>
            <w:r w:rsidRPr="00CC000F">
              <w:rPr>
                <w:rFonts w:ascii="Times New Roman" w:hAnsi="Times New Roman" w:cs="Times New Roman"/>
                <w:sz w:val="24"/>
                <w:szCs w:val="24"/>
              </w:rPr>
              <w:t>ПрАТ «Львівобленерго»</w:t>
            </w:r>
          </w:p>
        </w:tc>
      </w:tr>
      <w:tr w:rsidR="00275501" w:rsidRPr="00190E54" w:rsidTr="005C2F30">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CC000F" w:rsidRDefault="00275501" w:rsidP="00275501">
            <w:pPr>
              <w:spacing w:after="0" w:line="240" w:lineRule="auto"/>
              <w:jc w:val="center"/>
              <w:rPr>
                <w:rFonts w:ascii="Times New Roman" w:eastAsia="Calibri" w:hAnsi="Times New Roman" w:cs="Times New Roman"/>
                <w:sz w:val="24"/>
                <w:szCs w:val="24"/>
              </w:rPr>
            </w:pPr>
            <w:r w:rsidRPr="00CC000F">
              <w:rPr>
                <w:rFonts w:ascii="Times New Roman" w:eastAsia="Calibri" w:hAnsi="Times New Roman" w:cs="Times New Roman"/>
                <w:sz w:val="24"/>
                <w:szCs w:val="24"/>
              </w:rPr>
              <w:t>3</w:t>
            </w:r>
          </w:p>
        </w:tc>
        <w:tc>
          <w:tcPr>
            <w:tcW w:w="977" w:type="pct"/>
            <w:tcBorders>
              <w:top w:val="nil"/>
              <w:left w:val="nil"/>
              <w:bottom w:val="single" w:sz="4" w:space="0" w:color="auto"/>
              <w:right w:val="single" w:sz="4" w:space="0" w:color="auto"/>
            </w:tcBorders>
            <w:shd w:val="clear" w:color="auto" w:fill="auto"/>
            <w:vAlign w:val="center"/>
          </w:tcPr>
          <w:p w:rsidR="00275501" w:rsidRPr="00CC000F" w:rsidRDefault="00E705F6" w:rsidP="00275501">
            <w:pPr>
              <w:spacing w:after="0" w:line="240" w:lineRule="auto"/>
              <w:jc w:val="both"/>
              <w:rPr>
                <w:rFonts w:ascii="Times New Roman" w:eastAsia="Calibri" w:hAnsi="Times New Roman" w:cs="Times New Roman"/>
                <w:sz w:val="24"/>
                <w:szCs w:val="24"/>
              </w:rPr>
            </w:pPr>
            <w:r w:rsidRPr="00CC000F">
              <w:rPr>
                <w:rFonts w:ascii="Times New Roman" w:hAnsi="Times New Roman" w:cs="Times New Roman"/>
                <w:sz w:val="24"/>
                <w:szCs w:val="24"/>
              </w:rPr>
              <w:t>Заклад освіти</w:t>
            </w:r>
          </w:p>
        </w:tc>
        <w:tc>
          <w:tcPr>
            <w:tcW w:w="1616" w:type="pct"/>
            <w:tcBorders>
              <w:top w:val="nil"/>
              <w:left w:val="nil"/>
              <w:bottom w:val="single" w:sz="4" w:space="0" w:color="auto"/>
              <w:right w:val="single" w:sz="4" w:space="0" w:color="auto"/>
            </w:tcBorders>
            <w:shd w:val="clear" w:color="auto" w:fill="auto"/>
            <w:vAlign w:val="center"/>
          </w:tcPr>
          <w:p w:rsidR="005C2F30" w:rsidRDefault="005C2F30" w:rsidP="005C2F30">
            <w:pPr>
              <w:spacing w:after="0" w:line="240" w:lineRule="auto"/>
              <w:rPr>
                <w:rFonts w:ascii="Times New Roman" w:hAnsi="Times New Roman" w:cs="Times New Roman"/>
                <w:sz w:val="24"/>
                <w:szCs w:val="24"/>
              </w:rPr>
            </w:pPr>
            <w:r>
              <w:rPr>
                <w:rFonts w:ascii="Times New Roman" w:hAnsi="Times New Roman" w:cs="Times New Roman"/>
                <w:sz w:val="24"/>
                <w:szCs w:val="24"/>
              </w:rPr>
              <w:t>82180,</w:t>
            </w:r>
            <w:r w:rsidR="00E4341C">
              <w:rPr>
                <w:rFonts w:ascii="Times New Roman" w:hAnsi="Times New Roman" w:cs="Times New Roman"/>
                <w:sz w:val="24"/>
                <w:szCs w:val="24"/>
              </w:rPr>
              <w:t xml:space="preserve"> </w:t>
            </w:r>
            <w:r w:rsidRPr="00CC000F">
              <w:rPr>
                <w:rFonts w:ascii="Times New Roman" w:hAnsi="Times New Roman" w:cs="Times New Roman"/>
                <w:sz w:val="24"/>
                <w:szCs w:val="24"/>
              </w:rPr>
              <w:t>Львівська</w:t>
            </w:r>
            <w:r>
              <w:rPr>
                <w:rFonts w:ascii="Times New Roman" w:hAnsi="Times New Roman" w:cs="Times New Roman"/>
                <w:sz w:val="24"/>
                <w:szCs w:val="24"/>
              </w:rPr>
              <w:t xml:space="preserve"> обл., </w:t>
            </w:r>
            <w:r w:rsidRPr="00CC000F">
              <w:rPr>
                <w:rFonts w:ascii="Times New Roman" w:hAnsi="Times New Roman" w:cs="Times New Roman"/>
                <w:sz w:val="24"/>
                <w:szCs w:val="24"/>
              </w:rPr>
              <w:t xml:space="preserve"> Дрогобицький р-н</w:t>
            </w:r>
            <w:r>
              <w:rPr>
                <w:rFonts w:ascii="Times New Roman" w:hAnsi="Times New Roman" w:cs="Times New Roman"/>
                <w:sz w:val="24"/>
                <w:szCs w:val="24"/>
              </w:rPr>
              <w:t>.</w:t>
            </w:r>
            <w:r w:rsidRPr="00CC000F">
              <w:rPr>
                <w:rFonts w:ascii="Times New Roman" w:hAnsi="Times New Roman" w:cs="Times New Roman"/>
                <w:sz w:val="24"/>
                <w:szCs w:val="24"/>
              </w:rPr>
              <w:t xml:space="preserve">, </w:t>
            </w:r>
          </w:p>
          <w:p w:rsidR="00275501" w:rsidRPr="005C2F30" w:rsidRDefault="005C2F30" w:rsidP="005C2F30">
            <w:pPr>
              <w:spacing w:after="0" w:line="240" w:lineRule="auto"/>
              <w:jc w:val="both"/>
              <w:rPr>
                <w:rFonts w:ascii="Times New Roman" w:hAnsi="Times New Roman" w:cs="Times New Roman"/>
                <w:sz w:val="24"/>
                <w:szCs w:val="24"/>
              </w:rPr>
            </w:pPr>
            <w:r w:rsidRPr="00CC000F">
              <w:rPr>
                <w:rFonts w:ascii="Times New Roman" w:hAnsi="Times New Roman" w:cs="Times New Roman"/>
                <w:sz w:val="24"/>
                <w:szCs w:val="24"/>
              </w:rPr>
              <w:t>смт.</w:t>
            </w:r>
            <w:r>
              <w:rPr>
                <w:rFonts w:ascii="Times New Roman" w:hAnsi="Times New Roman" w:cs="Times New Roman"/>
                <w:sz w:val="24"/>
                <w:szCs w:val="24"/>
              </w:rPr>
              <w:t xml:space="preserve"> </w:t>
            </w:r>
            <w:r w:rsidRPr="00CC000F">
              <w:rPr>
                <w:rFonts w:ascii="Times New Roman" w:hAnsi="Times New Roman" w:cs="Times New Roman"/>
                <w:sz w:val="24"/>
                <w:szCs w:val="24"/>
              </w:rPr>
              <w:t>Підбуж</w:t>
            </w:r>
            <w:r>
              <w:rPr>
                <w:rFonts w:ascii="Times New Roman" w:hAnsi="Times New Roman" w:cs="Times New Roman"/>
                <w:sz w:val="24"/>
                <w:szCs w:val="24"/>
              </w:rPr>
              <w:t xml:space="preserve">, </w:t>
            </w:r>
            <w:r w:rsidRPr="00CC000F">
              <w:rPr>
                <w:rFonts w:ascii="Times New Roman" w:hAnsi="Times New Roman" w:cs="Times New Roman"/>
                <w:sz w:val="24"/>
                <w:szCs w:val="24"/>
              </w:rPr>
              <w:t xml:space="preserve"> </w:t>
            </w:r>
            <w:r>
              <w:rPr>
                <w:rFonts w:ascii="Times New Roman" w:hAnsi="Times New Roman" w:cs="Times New Roman"/>
                <w:sz w:val="24"/>
                <w:szCs w:val="24"/>
              </w:rPr>
              <w:t>в</w:t>
            </w:r>
            <w:r w:rsidR="00E705F6" w:rsidRPr="00CC000F">
              <w:rPr>
                <w:rFonts w:ascii="Times New Roman" w:hAnsi="Times New Roman" w:cs="Times New Roman"/>
                <w:sz w:val="24"/>
                <w:szCs w:val="24"/>
              </w:rPr>
              <w:t>ул. Зелена 2</w:t>
            </w:r>
          </w:p>
        </w:tc>
        <w:tc>
          <w:tcPr>
            <w:tcW w:w="1108" w:type="pct"/>
            <w:tcBorders>
              <w:top w:val="single" w:sz="4" w:space="0" w:color="auto"/>
              <w:left w:val="nil"/>
              <w:bottom w:val="single" w:sz="4" w:space="0" w:color="auto"/>
              <w:right w:val="single" w:sz="4" w:space="0" w:color="auto"/>
            </w:tcBorders>
          </w:tcPr>
          <w:p w:rsidR="00275501" w:rsidRPr="00CC000F" w:rsidRDefault="00E705F6" w:rsidP="00E705F6">
            <w:pPr>
              <w:spacing w:after="0" w:line="240" w:lineRule="auto"/>
              <w:jc w:val="center"/>
              <w:rPr>
                <w:rFonts w:ascii="Times New Roman" w:eastAsia="Calibri" w:hAnsi="Times New Roman" w:cs="Times New Roman"/>
                <w:sz w:val="24"/>
                <w:szCs w:val="24"/>
              </w:rPr>
            </w:pPr>
            <w:r w:rsidRPr="00CC000F">
              <w:rPr>
                <w:rFonts w:ascii="Times New Roman" w:hAnsi="Times New Roman" w:cs="Times New Roman"/>
                <w:sz w:val="24"/>
                <w:szCs w:val="24"/>
                <w:lang w:val="en-US"/>
              </w:rPr>
              <w:t>62Z6753694914228</w:t>
            </w:r>
          </w:p>
        </w:tc>
        <w:tc>
          <w:tcPr>
            <w:tcW w:w="1041" w:type="pct"/>
            <w:tcBorders>
              <w:top w:val="nil"/>
              <w:left w:val="nil"/>
              <w:bottom w:val="single" w:sz="4" w:space="0" w:color="auto"/>
              <w:right w:val="single" w:sz="4" w:space="0" w:color="auto"/>
            </w:tcBorders>
            <w:shd w:val="clear" w:color="auto" w:fill="auto"/>
            <w:noWrap/>
            <w:vAlign w:val="center"/>
          </w:tcPr>
          <w:p w:rsidR="00275501" w:rsidRPr="00CC000F" w:rsidRDefault="00E705F6" w:rsidP="00E705F6">
            <w:pPr>
              <w:spacing w:after="0" w:line="240" w:lineRule="auto"/>
              <w:jc w:val="center"/>
              <w:rPr>
                <w:rFonts w:ascii="Times New Roman" w:eastAsia="Calibri" w:hAnsi="Times New Roman" w:cs="Times New Roman"/>
                <w:sz w:val="24"/>
                <w:szCs w:val="24"/>
              </w:rPr>
            </w:pPr>
            <w:r w:rsidRPr="00CC000F">
              <w:rPr>
                <w:rFonts w:ascii="Times New Roman" w:hAnsi="Times New Roman" w:cs="Times New Roman"/>
                <w:sz w:val="24"/>
                <w:szCs w:val="24"/>
              </w:rPr>
              <w:t>ПрАТ «Львівобленерго»</w:t>
            </w: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CC000F" w:rsidTr="00EE31B0">
        <w:tc>
          <w:tcPr>
            <w:tcW w:w="4503" w:type="dxa"/>
          </w:tcPr>
          <w:p w:rsidR="00CC000F" w:rsidRDefault="00E4341C" w:rsidP="00EA6E8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A6E85" w:rsidRPr="00CC000F">
              <w:rPr>
                <w:rFonts w:ascii="Times New Roman" w:eastAsia="Calibri" w:hAnsi="Times New Roman" w:cs="Times New Roman"/>
                <w:b/>
                <w:sz w:val="24"/>
                <w:szCs w:val="24"/>
              </w:rPr>
              <w:t>Постачальник</w:t>
            </w:r>
          </w:p>
          <w:p w:rsidR="00E4341C" w:rsidRDefault="00E4341C" w:rsidP="00EA6E85">
            <w:pPr>
              <w:spacing w:after="0" w:line="240" w:lineRule="auto"/>
              <w:jc w:val="both"/>
              <w:rPr>
                <w:rFonts w:ascii="Times New Roman" w:eastAsia="Calibri" w:hAnsi="Times New Roman" w:cs="Times New Roman"/>
                <w:b/>
                <w:sz w:val="24"/>
                <w:szCs w:val="24"/>
              </w:rPr>
            </w:pPr>
          </w:p>
          <w:p w:rsidR="00EA6E85" w:rsidRPr="00CC000F" w:rsidRDefault="00EA6E85" w:rsidP="00EA6E85">
            <w:pPr>
              <w:spacing w:after="0" w:line="240" w:lineRule="auto"/>
              <w:jc w:val="both"/>
              <w:rPr>
                <w:rFonts w:ascii="Times New Roman" w:eastAsia="Calibri" w:hAnsi="Times New Roman" w:cs="Times New Roman"/>
                <w:b/>
                <w:sz w:val="24"/>
                <w:szCs w:val="24"/>
              </w:rPr>
            </w:pPr>
            <w:r w:rsidRPr="00CC000F">
              <w:rPr>
                <w:rFonts w:ascii="Times New Roman" w:eastAsia="Calibri" w:hAnsi="Times New Roman" w:cs="Times New Roman"/>
                <w:b/>
                <w:sz w:val="24"/>
                <w:szCs w:val="24"/>
              </w:rPr>
              <w:t>_________________</w:t>
            </w:r>
            <w:r w:rsidR="00E4341C">
              <w:rPr>
                <w:rFonts w:ascii="Times New Roman" w:eastAsia="Calibri" w:hAnsi="Times New Roman" w:cs="Times New Roman"/>
                <w:b/>
                <w:sz w:val="24"/>
                <w:szCs w:val="24"/>
              </w:rPr>
              <w:t>_________</w:t>
            </w:r>
          </w:p>
        </w:tc>
        <w:tc>
          <w:tcPr>
            <w:tcW w:w="4536" w:type="dxa"/>
            <w:vMerge w:val="restart"/>
          </w:tcPr>
          <w:p w:rsidR="00EA6E85" w:rsidRPr="00CC000F" w:rsidRDefault="00E4341C" w:rsidP="00EA6E8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4536" w:type="dxa"/>
          </w:tcPr>
          <w:p w:rsidR="00EA6E85" w:rsidRPr="00CC000F" w:rsidRDefault="00E4341C" w:rsidP="00EA6E8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A6E85" w:rsidRPr="00CC000F">
              <w:rPr>
                <w:rFonts w:ascii="Times New Roman" w:eastAsia="Calibri" w:hAnsi="Times New Roman" w:cs="Times New Roman"/>
                <w:b/>
                <w:sz w:val="24"/>
                <w:szCs w:val="24"/>
              </w:rPr>
              <w:t>Споживач</w:t>
            </w:r>
          </w:p>
          <w:p w:rsidR="00E4341C" w:rsidRDefault="00E4341C" w:rsidP="00EA6E85">
            <w:pPr>
              <w:spacing w:after="0" w:line="240" w:lineRule="auto"/>
              <w:jc w:val="both"/>
              <w:rPr>
                <w:rFonts w:ascii="Times New Roman" w:eastAsia="Calibri" w:hAnsi="Times New Roman" w:cs="Times New Roman"/>
                <w:b/>
                <w:sz w:val="24"/>
                <w:szCs w:val="24"/>
              </w:rPr>
            </w:pPr>
          </w:p>
          <w:p w:rsidR="00EA6E85" w:rsidRPr="00CC000F" w:rsidRDefault="00EA6E85" w:rsidP="00EA6E85">
            <w:pPr>
              <w:spacing w:after="0" w:line="240" w:lineRule="auto"/>
              <w:jc w:val="both"/>
              <w:rPr>
                <w:rFonts w:ascii="Times New Roman" w:eastAsia="Calibri" w:hAnsi="Times New Roman" w:cs="Times New Roman"/>
                <w:b/>
                <w:sz w:val="24"/>
                <w:szCs w:val="24"/>
              </w:rPr>
            </w:pPr>
            <w:r w:rsidRPr="00CC000F">
              <w:rPr>
                <w:rFonts w:ascii="Times New Roman" w:eastAsia="Calibri" w:hAnsi="Times New Roman" w:cs="Times New Roman"/>
                <w:b/>
                <w:sz w:val="24"/>
                <w:szCs w:val="24"/>
              </w:rPr>
              <w:t>________________________________</w:t>
            </w:r>
          </w:p>
        </w:tc>
      </w:tr>
      <w:tr w:rsidR="00EA6E85" w:rsidRPr="00CC000F" w:rsidTr="00EE31B0">
        <w:tc>
          <w:tcPr>
            <w:tcW w:w="4503" w:type="dxa"/>
          </w:tcPr>
          <w:p w:rsidR="00EA6E85" w:rsidRPr="00CC000F" w:rsidRDefault="00EA6E85" w:rsidP="00E4341C">
            <w:pPr>
              <w:spacing w:after="0" w:line="240" w:lineRule="auto"/>
              <w:jc w:val="center"/>
              <w:rPr>
                <w:rFonts w:ascii="Times New Roman" w:eastAsia="Calibri" w:hAnsi="Times New Roman" w:cs="Times New Roman"/>
                <w:sz w:val="24"/>
                <w:szCs w:val="24"/>
              </w:rPr>
            </w:pPr>
            <w:r w:rsidRPr="00CC000F">
              <w:rPr>
                <w:rFonts w:ascii="Times New Roman" w:eastAsia="Calibri" w:hAnsi="Times New Roman" w:cs="Times New Roman"/>
                <w:sz w:val="24"/>
                <w:szCs w:val="24"/>
              </w:rPr>
              <w:t>(П.І.Б., підпис) МП</w:t>
            </w:r>
          </w:p>
        </w:tc>
        <w:tc>
          <w:tcPr>
            <w:tcW w:w="4536" w:type="dxa"/>
            <w:vMerge/>
          </w:tcPr>
          <w:p w:rsidR="00EA6E85" w:rsidRPr="00CC000F" w:rsidRDefault="00EA6E85" w:rsidP="00EA6E85">
            <w:pPr>
              <w:spacing w:after="0" w:line="240" w:lineRule="auto"/>
              <w:jc w:val="both"/>
              <w:rPr>
                <w:rFonts w:ascii="Times New Roman" w:eastAsia="Calibri" w:hAnsi="Times New Roman" w:cs="Times New Roman"/>
                <w:sz w:val="24"/>
                <w:szCs w:val="24"/>
              </w:rPr>
            </w:pPr>
          </w:p>
        </w:tc>
        <w:tc>
          <w:tcPr>
            <w:tcW w:w="4536" w:type="dxa"/>
          </w:tcPr>
          <w:p w:rsidR="00EA6E85" w:rsidRPr="00CC000F" w:rsidRDefault="00EA6E85" w:rsidP="00E4341C">
            <w:pPr>
              <w:spacing w:after="0" w:line="240" w:lineRule="auto"/>
              <w:jc w:val="center"/>
              <w:rPr>
                <w:rFonts w:ascii="Times New Roman" w:eastAsia="Calibri" w:hAnsi="Times New Roman" w:cs="Times New Roman"/>
                <w:sz w:val="24"/>
                <w:szCs w:val="24"/>
              </w:rPr>
            </w:pPr>
            <w:r w:rsidRPr="00CC000F">
              <w:rPr>
                <w:rFonts w:ascii="Times New Roman" w:eastAsia="Calibri" w:hAnsi="Times New Roman" w:cs="Times New Roman"/>
                <w:sz w:val="24"/>
                <w:szCs w:val="24"/>
              </w:rPr>
              <w:t>(П.І.Б., підпис) МП</w:t>
            </w:r>
          </w:p>
        </w:tc>
        <w:bookmarkStart w:id="8" w:name="_GoBack"/>
        <w:bookmarkEnd w:id="8"/>
      </w:tr>
    </w:tbl>
    <w:p w:rsidR="00EA6E85" w:rsidRPr="00CC000F" w:rsidRDefault="00EA6E85" w:rsidP="00EA6E85">
      <w:pPr>
        <w:spacing w:after="0" w:line="240" w:lineRule="auto"/>
        <w:jc w:val="both"/>
        <w:rPr>
          <w:rFonts w:ascii="Times New Roman" w:eastAsia="Calibri" w:hAnsi="Times New Roman" w:cs="Times New Roman"/>
          <w:sz w:val="24"/>
          <w:szCs w:val="24"/>
        </w:rPr>
      </w:pPr>
    </w:p>
    <w:p w:rsidR="005B3F29" w:rsidRPr="00190E54" w:rsidRDefault="00A93234"/>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34" w:rsidRDefault="00A93234" w:rsidP="008E5A12">
      <w:pPr>
        <w:spacing w:after="0" w:line="240" w:lineRule="auto"/>
      </w:pPr>
      <w:r>
        <w:separator/>
      </w:r>
    </w:p>
  </w:endnote>
  <w:endnote w:type="continuationSeparator" w:id="0">
    <w:p w:rsidR="00A93234" w:rsidRDefault="00A93234"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34" w:rsidRDefault="00A93234" w:rsidP="008E5A12">
      <w:pPr>
        <w:spacing w:after="0" w:line="240" w:lineRule="auto"/>
      </w:pPr>
      <w:r>
        <w:separator/>
      </w:r>
    </w:p>
  </w:footnote>
  <w:footnote w:type="continuationSeparator" w:id="0">
    <w:p w:rsidR="00A93234" w:rsidRDefault="00A93234"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B5195"/>
    <w:rsid w:val="001C3434"/>
    <w:rsid w:val="001C453D"/>
    <w:rsid w:val="001D6A94"/>
    <w:rsid w:val="001E106A"/>
    <w:rsid w:val="001E74D8"/>
    <w:rsid w:val="00205B31"/>
    <w:rsid w:val="002223B2"/>
    <w:rsid w:val="00227A36"/>
    <w:rsid w:val="00257A04"/>
    <w:rsid w:val="002656E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A4761"/>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2F30"/>
    <w:rsid w:val="005C5325"/>
    <w:rsid w:val="005C6EFB"/>
    <w:rsid w:val="005E4DD0"/>
    <w:rsid w:val="005E5E06"/>
    <w:rsid w:val="005F5100"/>
    <w:rsid w:val="005F7197"/>
    <w:rsid w:val="00601706"/>
    <w:rsid w:val="00604F4A"/>
    <w:rsid w:val="00612166"/>
    <w:rsid w:val="00626949"/>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0F0B"/>
    <w:rsid w:val="00912757"/>
    <w:rsid w:val="00915456"/>
    <w:rsid w:val="009163A0"/>
    <w:rsid w:val="00931AAE"/>
    <w:rsid w:val="00941181"/>
    <w:rsid w:val="00941B81"/>
    <w:rsid w:val="00952C9F"/>
    <w:rsid w:val="00973971"/>
    <w:rsid w:val="009749CC"/>
    <w:rsid w:val="0099061E"/>
    <w:rsid w:val="00992EEE"/>
    <w:rsid w:val="009940E2"/>
    <w:rsid w:val="00997144"/>
    <w:rsid w:val="009A705A"/>
    <w:rsid w:val="009C052B"/>
    <w:rsid w:val="009E63F9"/>
    <w:rsid w:val="009E6E07"/>
    <w:rsid w:val="009F4884"/>
    <w:rsid w:val="00A002A8"/>
    <w:rsid w:val="00A2216C"/>
    <w:rsid w:val="00A330F1"/>
    <w:rsid w:val="00A41C7B"/>
    <w:rsid w:val="00A53AB0"/>
    <w:rsid w:val="00A60208"/>
    <w:rsid w:val="00A734F4"/>
    <w:rsid w:val="00A80C3A"/>
    <w:rsid w:val="00A93234"/>
    <w:rsid w:val="00A946FB"/>
    <w:rsid w:val="00AA1E41"/>
    <w:rsid w:val="00AA4194"/>
    <w:rsid w:val="00AE0C96"/>
    <w:rsid w:val="00B0144F"/>
    <w:rsid w:val="00B01746"/>
    <w:rsid w:val="00B15A60"/>
    <w:rsid w:val="00B20C86"/>
    <w:rsid w:val="00B2741C"/>
    <w:rsid w:val="00B37F63"/>
    <w:rsid w:val="00B84CC4"/>
    <w:rsid w:val="00B85D77"/>
    <w:rsid w:val="00BA1528"/>
    <w:rsid w:val="00BC0ECD"/>
    <w:rsid w:val="00BF3A8D"/>
    <w:rsid w:val="00C03500"/>
    <w:rsid w:val="00C34E09"/>
    <w:rsid w:val="00C54647"/>
    <w:rsid w:val="00C73E31"/>
    <w:rsid w:val="00C74303"/>
    <w:rsid w:val="00C743CF"/>
    <w:rsid w:val="00C979D9"/>
    <w:rsid w:val="00CA69A1"/>
    <w:rsid w:val="00CB0691"/>
    <w:rsid w:val="00CB3965"/>
    <w:rsid w:val="00CB4D26"/>
    <w:rsid w:val="00CC000F"/>
    <w:rsid w:val="00CC66DC"/>
    <w:rsid w:val="00CD2F8A"/>
    <w:rsid w:val="00CE3D1F"/>
    <w:rsid w:val="00CF4B5D"/>
    <w:rsid w:val="00D02084"/>
    <w:rsid w:val="00D04BD8"/>
    <w:rsid w:val="00D0572A"/>
    <w:rsid w:val="00D07C77"/>
    <w:rsid w:val="00D1073B"/>
    <w:rsid w:val="00D2234D"/>
    <w:rsid w:val="00D47C3E"/>
    <w:rsid w:val="00D5658A"/>
    <w:rsid w:val="00D64A49"/>
    <w:rsid w:val="00D7260F"/>
    <w:rsid w:val="00D729AD"/>
    <w:rsid w:val="00D756F9"/>
    <w:rsid w:val="00D80B46"/>
    <w:rsid w:val="00DB1302"/>
    <w:rsid w:val="00DC1DA9"/>
    <w:rsid w:val="00DD15FE"/>
    <w:rsid w:val="00DD4B36"/>
    <w:rsid w:val="00DE0085"/>
    <w:rsid w:val="00DE25C4"/>
    <w:rsid w:val="00DE39D9"/>
    <w:rsid w:val="00DF127B"/>
    <w:rsid w:val="00DF4B8E"/>
    <w:rsid w:val="00DF7888"/>
    <w:rsid w:val="00E03B64"/>
    <w:rsid w:val="00E12C6B"/>
    <w:rsid w:val="00E1349A"/>
    <w:rsid w:val="00E14788"/>
    <w:rsid w:val="00E20867"/>
    <w:rsid w:val="00E27542"/>
    <w:rsid w:val="00E31371"/>
    <w:rsid w:val="00E31CCA"/>
    <w:rsid w:val="00E4341C"/>
    <w:rsid w:val="00E56200"/>
    <w:rsid w:val="00E65832"/>
    <w:rsid w:val="00E705F6"/>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469B5"/>
    <w:rsid w:val="00F508D8"/>
    <w:rsid w:val="00F51C72"/>
    <w:rsid w:val="00F54905"/>
    <w:rsid w:val="00F61927"/>
    <w:rsid w:val="00F655EC"/>
    <w:rsid w:val="00F73969"/>
    <w:rsid w:val="00F75BE5"/>
    <w:rsid w:val="00FA74F2"/>
    <w:rsid w:val="00FB0A82"/>
    <w:rsid w:val="00FB32D3"/>
    <w:rsid w:val="00FC16A6"/>
    <w:rsid w:val="00FC5C2A"/>
    <w:rsid w:val="00FE18FE"/>
    <w:rsid w:val="00FF074F"/>
    <w:rsid w:val="00FF1A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character" w:customStyle="1" w:styleId="a9">
    <w:name w:val="Обычный (веб) Знак"/>
    <w:link w:val="aa"/>
    <w:uiPriority w:val="99"/>
    <w:semiHidden/>
    <w:locked/>
    <w:rsid w:val="00D0572A"/>
    <w:rPr>
      <w:rFonts w:ascii="Times New Roman" w:eastAsia="Times New Roman" w:hAnsi="Times New Roman" w:cs="Times New Roman"/>
      <w:sz w:val="24"/>
      <w:szCs w:val="24"/>
      <w:lang w:val="ru-RU" w:eastAsia="ru-RU"/>
    </w:rPr>
  </w:style>
  <w:style w:type="paragraph" w:styleId="aa">
    <w:name w:val="Normal (Web)"/>
    <w:basedOn w:val="a"/>
    <w:link w:val="a9"/>
    <w:uiPriority w:val="99"/>
    <w:semiHidden/>
    <w:unhideWhenUsed/>
    <w:rsid w:val="00D057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
    <w:name w:val="Знак Знак3"/>
    <w:basedOn w:val="a"/>
    <w:rsid w:val="00E705F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6543</Words>
  <Characters>37301</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2022-12-01T14:15:00Z</dcterms:created>
  <dcterms:modified xsi:type="dcterms:W3CDTF">2023-12-14T14:58:00Z</dcterms:modified>
</cp:coreProperties>
</file>