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556A9AC9"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727EF2" w:rsidRPr="00727EF2">
        <w:rPr>
          <w:bCs/>
          <w:noProof/>
          <w:sz w:val="24"/>
          <w:szCs w:val="24"/>
          <w:lang w:val="ru-RU"/>
        </w:rPr>
        <w:t>02</w:t>
      </w:r>
      <w:r w:rsidRPr="008F0E47">
        <w:rPr>
          <w:bCs/>
          <w:noProof/>
          <w:sz w:val="24"/>
          <w:szCs w:val="24"/>
        </w:rPr>
        <w:t>»</w:t>
      </w:r>
      <w:r w:rsidR="00B23D24">
        <w:rPr>
          <w:bCs/>
          <w:noProof/>
          <w:sz w:val="24"/>
          <w:szCs w:val="24"/>
        </w:rPr>
        <w:t xml:space="preserve"> </w:t>
      </w:r>
      <w:r w:rsidR="00727EF2">
        <w:rPr>
          <w:bCs/>
          <w:noProof/>
          <w:sz w:val="24"/>
          <w:szCs w:val="24"/>
        </w:rPr>
        <w:t>лютого</w:t>
      </w:r>
      <w:r w:rsidR="00CB33BF">
        <w:rPr>
          <w:bCs/>
          <w:noProof/>
          <w:sz w:val="24"/>
          <w:szCs w:val="24"/>
        </w:rPr>
        <w:t xml:space="preserve"> </w:t>
      </w:r>
      <w:r w:rsidRPr="008F0E47">
        <w:rPr>
          <w:bCs/>
          <w:noProof/>
          <w:sz w:val="24"/>
          <w:szCs w:val="24"/>
        </w:rPr>
        <w:t xml:space="preserve"> 202</w:t>
      </w:r>
      <w:r w:rsidR="00B23D24">
        <w:rPr>
          <w:bCs/>
          <w:noProof/>
          <w:sz w:val="24"/>
          <w:szCs w:val="24"/>
        </w:rPr>
        <w:t>3</w:t>
      </w:r>
      <w:r w:rsidRPr="008F0E47">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B8270C"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w:t>
            </w:r>
            <w:r w:rsidR="009178A6">
              <w:rPr>
                <w:color w:val="000000" w:themeColor="text1"/>
                <w:sz w:val="28"/>
                <w:szCs w:val="28"/>
              </w:rPr>
              <w:t xml:space="preserve"> </w:t>
            </w:r>
            <w:r w:rsidRPr="00046913">
              <w:rPr>
                <w:color w:val="000000" w:themeColor="text1"/>
                <w:sz w:val="28"/>
                <w:szCs w:val="28"/>
              </w:rPr>
              <w:t>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Default="0052641E" w:rsidP="00B1727A">
            <w:pPr>
              <w:pStyle w:val="3"/>
              <w:spacing w:before="0" w:beforeAutospacing="0" w:after="0" w:afterAutospacing="0"/>
              <w:jc w:val="center"/>
              <w:rPr>
                <w:color w:val="000000" w:themeColor="text1"/>
                <w:sz w:val="28"/>
                <w:szCs w:val="28"/>
              </w:rPr>
            </w:pPr>
            <w:r w:rsidRPr="00046913">
              <w:rPr>
                <w:color w:val="000000" w:themeColor="text1"/>
                <w:sz w:val="28"/>
                <w:szCs w:val="28"/>
              </w:rPr>
              <w:t>по</w:t>
            </w:r>
            <w:r w:rsidR="004F0F02" w:rsidRPr="00046913">
              <w:rPr>
                <w:color w:val="000000" w:themeColor="text1"/>
                <w:sz w:val="28"/>
                <w:szCs w:val="28"/>
              </w:rPr>
              <w:t> предмету </w:t>
            </w:r>
            <w:r w:rsidRPr="00046913">
              <w:rPr>
                <w:color w:val="000000" w:themeColor="text1"/>
                <w:sz w:val="28"/>
                <w:szCs w:val="28"/>
              </w:rPr>
              <w:t>закупівлі</w:t>
            </w:r>
          </w:p>
          <w:p w14:paraId="5AA49BE0" w14:textId="77777777" w:rsidR="001D3F5A" w:rsidRDefault="001D3F5A" w:rsidP="00B1727A">
            <w:pPr>
              <w:pStyle w:val="3"/>
              <w:spacing w:before="0" w:beforeAutospacing="0" w:after="0" w:afterAutospacing="0"/>
              <w:jc w:val="center"/>
              <w:rPr>
                <w:color w:val="000000" w:themeColor="text1"/>
                <w:sz w:val="28"/>
                <w:szCs w:val="28"/>
              </w:rPr>
            </w:pPr>
          </w:p>
          <w:p w14:paraId="00FD65D0" w14:textId="77777777" w:rsidR="001F7C0C" w:rsidRDefault="001F7C0C" w:rsidP="00B1727A">
            <w:pPr>
              <w:pStyle w:val="3"/>
              <w:spacing w:before="0" w:beforeAutospacing="0" w:after="0" w:afterAutospacing="0"/>
              <w:jc w:val="center"/>
              <w:rPr>
                <w:color w:val="000000" w:themeColor="text1"/>
                <w:sz w:val="28"/>
                <w:szCs w:val="28"/>
              </w:rPr>
            </w:pPr>
          </w:p>
          <w:p w14:paraId="1437895F" w14:textId="77777777" w:rsidR="001F7C0C" w:rsidRDefault="001F7C0C" w:rsidP="00B1727A">
            <w:pPr>
              <w:pStyle w:val="3"/>
              <w:spacing w:before="0" w:beforeAutospacing="0" w:after="0" w:afterAutospacing="0"/>
              <w:jc w:val="center"/>
              <w:rPr>
                <w:color w:val="000000" w:themeColor="text1"/>
                <w:sz w:val="28"/>
                <w:szCs w:val="28"/>
              </w:rPr>
            </w:pPr>
          </w:p>
          <w:p w14:paraId="319DCCD1" w14:textId="77777777" w:rsidR="001F7C0C" w:rsidRDefault="001F7C0C" w:rsidP="00B1727A">
            <w:pPr>
              <w:pStyle w:val="3"/>
              <w:spacing w:before="0" w:beforeAutospacing="0" w:after="0" w:afterAutospacing="0"/>
              <w:jc w:val="center"/>
              <w:rPr>
                <w:color w:val="000000" w:themeColor="text1"/>
                <w:sz w:val="28"/>
                <w:szCs w:val="28"/>
              </w:rPr>
            </w:pPr>
          </w:p>
          <w:p w14:paraId="66038A79" w14:textId="77777777" w:rsidR="00727EF2" w:rsidRPr="00727EF2" w:rsidRDefault="00727EF2" w:rsidP="00727EF2">
            <w:pPr>
              <w:kinsoku w:val="0"/>
              <w:autoSpaceDE w:val="0"/>
              <w:autoSpaceDN w:val="0"/>
              <w:adjustRightInd w:val="0"/>
              <w:ind w:right="-3"/>
              <w:jc w:val="center"/>
              <w:rPr>
                <w:b/>
                <w:color w:val="000000" w:themeColor="text1"/>
              </w:rPr>
            </w:pPr>
            <w:r w:rsidRPr="00727EF2">
              <w:rPr>
                <w:b/>
                <w:color w:val="000000" w:themeColor="text1"/>
              </w:rPr>
              <w:t xml:space="preserve">Електричне обладнання для автобусів Богдан А092 і </w:t>
            </w:r>
            <w:proofErr w:type="spellStart"/>
            <w:r w:rsidRPr="00727EF2">
              <w:rPr>
                <w:b/>
                <w:color w:val="000000" w:themeColor="text1"/>
              </w:rPr>
              <w:t>Атаман</w:t>
            </w:r>
            <w:proofErr w:type="spellEnd"/>
            <w:r w:rsidRPr="00727EF2">
              <w:rPr>
                <w:b/>
                <w:color w:val="000000" w:themeColor="text1"/>
              </w:rPr>
              <w:t xml:space="preserve"> А092Н6</w:t>
            </w:r>
          </w:p>
          <w:p w14:paraId="140B0057" w14:textId="2C075859" w:rsidR="00F51B94" w:rsidRPr="00046913" w:rsidRDefault="00727EF2" w:rsidP="00727EF2">
            <w:pPr>
              <w:pStyle w:val="3"/>
              <w:spacing w:before="0" w:beforeAutospacing="0" w:after="0" w:afterAutospacing="0"/>
              <w:jc w:val="center"/>
              <w:rPr>
                <w:color w:val="000000" w:themeColor="text1"/>
                <w:sz w:val="28"/>
                <w:szCs w:val="28"/>
              </w:rPr>
            </w:pPr>
            <w:r w:rsidRPr="00DE5ECF">
              <w:rPr>
                <w:color w:val="000000" w:themeColor="text1"/>
              </w:rPr>
              <w:t>ДК 021</w:t>
            </w:r>
            <w:r>
              <w:rPr>
                <w:color w:val="000000" w:themeColor="text1"/>
              </w:rPr>
              <w:t xml:space="preserve">:2015   </w:t>
            </w:r>
            <w:r w:rsidRPr="003B2683">
              <w:rPr>
                <w:color w:val="000000" w:themeColor="text1"/>
              </w:rPr>
              <w:t>31610000-5 Електричне обладнання для двигунів і транспортних засобів</w:t>
            </w: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4674E43D" w14:textId="77777777" w:rsidR="003A5434" w:rsidRPr="00B1727A" w:rsidRDefault="003A5434" w:rsidP="00624CC3">
            <w:pPr>
              <w:pStyle w:val="3"/>
              <w:spacing w:before="0" w:beforeAutospacing="0" w:after="0" w:afterAutospacing="0"/>
              <w:jc w:val="center"/>
              <w:rPr>
                <w:color w:val="000000" w:themeColor="text1"/>
                <w:sz w:val="28"/>
                <w:szCs w:val="28"/>
              </w:rPr>
            </w:pPr>
          </w:p>
          <w:p w14:paraId="0D64E52F" w14:textId="77777777" w:rsidR="003A5434" w:rsidRPr="00B1727A" w:rsidRDefault="003A5434" w:rsidP="00624CC3">
            <w:pPr>
              <w:pStyle w:val="3"/>
              <w:spacing w:before="0" w:beforeAutospacing="0" w:after="0" w:afterAutospacing="0"/>
              <w:jc w:val="center"/>
              <w:rPr>
                <w:color w:val="000000" w:themeColor="text1"/>
                <w:sz w:val="28"/>
                <w:szCs w:val="28"/>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867"/>
      </w:tblGrid>
      <w:tr w:rsidR="00875237" w:rsidRPr="000E1B82" w14:paraId="17C3D61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502"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502"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67"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67" w:type="dxa"/>
            <w:tcBorders>
              <w:top w:val="single" w:sz="4" w:space="0" w:color="auto"/>
              <w:left w:val="single" w:sz="4" w:space="0" w:color="auto"/>
              <w:bottom w:val="single" w:sz="4" w:space="0" w:color="auto"/>
              <w:right w:val="single" w:sz="4" w:space="0" w:color="auto"/>
            </w:tcBorders>
            <w:hideMark/>
          </w:tcPr>
          <w:p w14:paraId="44474A13" w14:textId="2181CB37" w:rsidR="00875237" w:rsidRPr="00C35148" w:rsidRDefault="00C35148" w:rsidP="00AA788E">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Pr="00C35148">
              <w:rPr>
                <w:sz w:val="22"/>
              </w:rPr>
              <w:t>). Терміни, які використовуються в цій документації, вживаються в значеннях, визначених Законом.</w:t>
            </w:r>
          </w:p>
        </w:tc>
      </w:tr>
      <w:tr w:rsidR="007569B4" w:rsidRPr="000E1B82" w14:paraId="191FB2D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502"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BD2DF3">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BD2DF3">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67"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BD2DF3">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67"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60BE8709" w:rsidR="00814126" w:rsidRPr="00715150" w:rsidRDefault="00580BC0" w:rsidP="00831AAE">
            <w:pPr>
              <w:spacing w:after="0" w:line="240" w:lineRule="auto"/>
              <w:rPr>
                <w:sz w:val="22"/>
              </w:rPr>
            </w:pPr>
            <w:r>
              <w:rPr>
                <w:sz w:val="22"/>
              </w:rPr>
              <w:t>Володимир ФЕДЮН</w:t>
            </w:r>
            <w:r w:rsidR="00814126" w:rsidRPr="00715150">
              <w:rPr>
                <w:sz w:val="22"/>
              </w:rPr>
              <w:t xml:space="preserve">, </w:t>
            </w:r>
            <w:r>
              <w:rPr>
                <w:sz w:val="22"/>
              </w:rPr>
              <w:t>начальник відділу матеріально-технічного постачання</w:t>
            </w:r>
            <w:r w:rsidR="00814126" w:rsidRPr="00715150">
              <w:rPr>
                <w:sz w:val="22"/>
              </w:rPr>
              <w:t xml:space="preserve">,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31AAE" w:rsidRDefault="00831AAE" w:rsidP="00AD62F9">
            <w:pPr>
              <w:widowControl w:val="0"/>
              <w:spacing w:after="0" w:line="240" w:lineRule="auto"/>
              <w:ind w:right="113"/>
              <w:contextualSpacing/>
              <w:rPr>
                <w:color w:val="000000" w:themeColor="text1"/>
                <w:sz w:val="22"/>
                <w:lang w:eastAsia="uk-UA"/>
              </w:rPr>
            </w:pPr>
            <w:r w:rsidRPr="00831AAE">
              <w:rPr>
                <w:sz w:val="22"/>
                <w:lang w:eastAsia="ru-RU"/>
              </w:rPr>
              <w:t>Відкриті торги з особливостями</w:t>
            </w:r>
          </w:p>
        </w:tc>
      </w:tr>
      <w:tr w:rsidR="00070915" w:rsidRPr="000E1B82" w14:paraId="1408C48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070915" w:rsidRPr="000E1B82" w14:paraId="1745B327" w14:textId="77777777" w:rsidTr="00BD2DF3">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w:t>
            </w:r>
            <w:r w:rsidRPr="00457DD2">
              <w:rPr>
                <w:b/>
                <w:color w:val="000000" w:themeColor="text1"/>
                <w:sz w:val="22"/>
                <w:lang w:eastAsia="uk-UA"/>
              </w:rPr>
              <w:lastRenderedPageBreak/>
              <w:t xml:space="preserve">класифікаторів предмета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1BAE10B9" w14:textId="77777777" w:rsidR="00B1727A" w:rsidRPr="00B1727A" w:rsidRDefault="00B1727A" w:rsidP="00B1727A">
            <w:pPr>
              <w:spacing w:after="0" w:line="240" w:lineRule="auto"/>
              <w:rPr>
                <w:sz w:val="22"/>
              </w:rPr>
            </w:pPr>
            <w:r w:rsidRPr="00B1727A">
              <w:rPr>
                <w:sz w:val="22"/>
              </w:rPr>
              <w:lastRenderedPageBreak/>
              <w:t>Запасні частини гальмівної системи тролейбусу Богдан</w:t>
            </w:r>
          </w:p>
          <w:p w14:paraId="7FC45747" w14:textId="742A7271" w:rsidR="00B1727A" w:rsidRPr="00B1727A" w:rsidRDefault="00B1727A" w:rsidP="00B1727A">
            <w:pPr>
              <w:spacing w:after="0" w:line="240" w:lineRule="auto"/>
              <w:rPr>
                <w:rFonts w:eastAsia="DejaVu Sans"/>
                <w:sz w:val="22"/>
              </w:rPr>
            </w:pPr>
            <w:r w:rsidRPr="00B1727A">
              <w:rPr>
                <w:sz w:val="22"/>
              </w:rPr>
              <w:t xml:space="preserve">код </w:t>
            </w:r>
            <w:r w:rsidR="00727EF2" w:rsidRPr="00727EF2">
              <w:rPr>
                <w:b/>
                <w:color w:val="000000" w:themeColor="text1"/>
                <w:sz w:val="22"/>
              </w:rPr>
              <w:t>ДК 021:2015   31610000-5 Електричне обладнання для двигунів і транспортних засобів</w:t>
            </w:r>
          </w:p>
          <w:p w14:paraId="0088B2F3" w14:textId="316F737B" w:rsidR="00070915" w:rsidRPr="00B1727A" w:rsidRDefault="00070915" w:rsidP="00B1727A">
            <w:pPr>
              <w:spacing w:after="0" w:line="240" w:lineRule="auto"/>
              <w:rPr>
                <w:sz w:val="22"/>
              </w:rPr>
            </w:pPr>
          </w:p>
        </w:tc>
      </w:tr>
      <w:tr w:rsidR="00070915" w:rsidRPr="000E1B82" w14:paraId="4BD20D35"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vAlign w:val="center"/>
          </w:tcPr>
          <w:p w14:paraId="7C403645" w14:textId="77777777" w:rsidR="00356033" w:rsidRPr="00727EF2" w:rsidRDefault="00070915" w:rsidP="00B1727A">
            <w:pPr>
              <w:spacing w:after="0" w:line="240" w:lineRule="auto"/>
              <w:rPr>
                <w:sz w:val="22"/>
              </w:rPr>
            </w:pPr>
            <w:r w:rsidRPr="00727EF2">
              <w:rPr>
                <w:sz w:val="22"/>
              </w:rPr>
              <w:t>Єдиний закупівельний словник</w:t>
            </w:r>
          </w:p>
          <w:p w14:paraId="3217883B" w14:textId="13CA83F1" w:rsidR="00070915" w:rsidRPr="00B1727A" w:rsidRDefault="005A1B59" w:rsidP="00B1727A">
            <w:pPr>
              <w:spacing w:after="0" w:line="240" w:lineRule="auto"/>
              <w:rPr>
                <w:sz w:val="22"/>
              </w:rPr>
            </w:pPr>
            <w:r w:rsidRPr="00727EF2">
              <w:rPr>
                <w:sz w:val="22"/>
              </w:rPr>
              <w:t xml:space="preserve">ДК 021:2015   </w:t>
            </w:r>
            <w:r w:rsidR="00727EF2" w:rsidRPr="00727EF2">
              <w:rPr>
                <w:b/>
                <w:color w:val="000000" w:themeColor="text1"/>
                <w:sz w:val="22"/>
              </w:rPr>
              <w:t>ДК 021:2015   31610000-5 Електричне обладнання для двигунів і транспортних засобів</w:t>
            </w:r>
            <w:r w:rsidR="00727EF2" w:rsidRPr="00B1727A">
              <w:rPr>
                <w:sz w:val="22"/>
              </w:rPr>
              <w:t xml:space="preserve"> </w:t>
            </w:r>
          </w:p>
        </w:tc>
      </w:tr>
      <w:tr w:rsidR="00070915" w:rsidRPr="000E1B82" w14:paraId="4C450C58" w14:textId="77777777" w:rsidTr="00BD2DF3">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BD2DF3">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070915" w:rsidRPr="00457DD2" w:rsidRDefault="00070915"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sidR="00580BC0">
              <w:rPr>
                <w:b/>
                <w:color w:val="000000" w:themeColor="text1"/>
                <w:sz w:val="22"/>
              </w:rPr>
              <w:t>в</w:t>
            </w:r>
            <w:r w:rsidRPr="00457DD2">
              <w:rPr>
                <w:b/>
                <w:color w:val="000000" w:themeColor="text1"/>
                <w:sz w:val="22"/>
              </w:rPr>
              <w:t>иконання робіт чи надання послуг</w:t>
            </w:r>
          </w:p>
        </w:tc>
        <w:tc>
          <w:tcPr>
            <w:tcW w:w="6867" w:type="dxa"/>
            <w:tcBorders>
              <w:top w:val="single" w:sz="4" w:space="0" w:color="auto"/>
              <w:left w:val="single" w:sz="4" w:space="0" w:color="auto"/>
              <w:right w:val="single" w:sz="4" w:space="0" w:color="auto"/>
            </w:tcBorders>
            <w:vAlign w:val="center"/>
            <w:hideMark/>
          </w:tcPr>
          <w:p w14:paraId="473E79BB" w14:textId="6C48EDBE" w:rsidR="00070915" w:rsidRPr="00814126" w:rsidRDefault="00B1727A" w:rsidP="00E46161">
            <w:pPr>
              <w:widowControl w:val="0"/>
              <w:spacing w:after="0" w:line="240" w:lineRule="auto"/>
              <w:ind w:right="113" w:firstLine="176"/>
              <w:contextualSpacing/>
              <w:rPr>
                <w:sz w:val="22"/>
                <w:lang w:eastAsia="uk-UA"/>
              </w:rPr>
            </w:pPr>
            <w:r>
              <w:rPr>
                <w:sz w:val="22"/>
                <w:lang w:eastAsia="uk-UA"/>
              </w:rPr>
              <w:t>Згідно додатку 5 тендерної документації</w:t>
            </w:r>
          </w:p>
        </w:tc>
      </w:tr>
      <w:tr w:rsidR="00070915" w:rsidRPr="000E1B82" w14:paraId="55CCE5DA" w14:textId="77777777" w:rsidTr="00BD2DF3">
        <w:trPr>
          <w:trHeight w:val="1045"/>
          <w:jc w:val="center"/>
        </w:trPr>
        <w:tc>
          <w:tcPr>
            <w:tcW w:w="590"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67" w:type="dxa"/>
            <w:tcBorders>
              <w:top w:val="single" w:sz="4" w:space="0" w:color="auto"/>
              <w:left w:val="single" w:sz="4" w:space="0" w:color="auto"/>
              <w:right w:val="single" w:sz="4" w:space="0" w:color="auto"/>
            </w:tcBorders>
            <w:vAlign w:val="center"/>
          </w:tcPr>
          <w:p w14:paraId="74644F3B" w14:textId="3B4F6402" w:rsidR="00580BC0" w:rsidRPr="00136A5E" w:rsidRDefault="00580BC0" w:rsidP="00D0547D">
            <w:pPr>
              <w:widowControl w:val="0"/>
              <w:spacing w:after="0" w:line="240" w:lineRule="auto"/>
              <w:ind w:right="113"/>
              <w:contextualSpacing/>
              <w:rPr>
                <w:color w:val="000000" w:themeColor="text1"/>
                <w:kern w:val="2"/>
                <w:sz w:val="22"/>
                <w:lang w:bidi="hi-IN"/>
              </w:rPr>
            </w:pPr>
            <w:r w:rsidRPr="00136A5E">
              <w:rPr>
                <w:color w:val="000000" w:themeColor="text1"/>
                <w:kern w:val="2"/>
                <w:sz w:val="22"/>
                <w:lang w:bidi="hi-IN"/>
              </w:rPr>
              <w:t>Склад покупця 36014, м.</w:t>
            </w:r>
            <w:r w:rsidR="00B97249" w:rsidRPr="00B97249">
              <w:rPr>
                <w:color w:val="000000" w:themeColor="text1"/>
                <w:kern w:val="2"/>
                <w:sz w:val="22"/>
                <w:lang w:val="ru-RU" w:bidi="hi-IN"/>
              </w:rPr>
              <w:t xml:space="preserve"> </w:t>
            </w:r>
            <w:r w:rsidRPr="00136A5E">
              <w:rPr>
                <w:color w:val="000000" w:themeColor="text1"/>
                <w:kern w:val="2"/>
                <w:sz w:val="22"/>
                <w:lang w:bidi="hi-IN"/>
              </w:rPr>
              <w:t>Полтава, вул.С.Халтуріна,10</w:t>
            </w:r>
          </w:p>
          <w:p w14:paraId="474090C8" w14:textId="77777777" w:rsidR="00580BC0" w:rsidRPr="00136A5E" w:rsidRDefault="00580BC0" w:rsidP="00580BC0">
            <w:pPr>
              <w:widowControl w:val="0"/>
              <w:suppressAutoHyphens/>
              <w:spacing w:after="0"/>
              <w:rPr>
                <w:rFonts w:eastAsia="Lucida Sans Unicode"/>
                <w:color w:val="000000" w:themeColor="text1"/>
                <w:kern w:val="2"/>
                <w:sz w:val="22"/>
                <w:shd w:val="clear" w:color="auto" w:fill="FFFFFF"/>
                <w:lang w:eastAsia="zh-CN" w:bidi="hi-IN"/>
              </w:rPr>
            </w:pPr>
            <w:r w:rsidRPr="00136A5E">
              <w:rPr>
                <w:rFonts w:eastAsia="Lucida Sans Unicode"/>
                <w:color w:val="000000" w:themeColor="text1"/>
                <w:kern w:val="2"/>
                <w:sz w:val="22"/>
                <w:shd w:val="clear" w:color="auto" w:fill="FFFFFF"/>
                <w:lang w:eastAsia="zh-CN" w:bidi="hi-IN"/>
              </w:rPr>
              <w:t>Поставка Товару здійснюється партіями. Обсяг поставки кожної партії Товару визначається в заявці Замовника.</w:t>
            </w:r>
          </w:p>
          <w:p w14:paraId="1AE4C7AD" w14:textId="626B6F81" w:rsidR="00580BC0" w:rsidRPr="00136A5E" w:rsidRDefault="00580BC0" w:rsidP="00580BC0">
            <w:pPr>
              <w:widowControl w:val="0"/>
              <w:spacing w:after="0" w:line="240" w:lineRule="auto"/>
              <w:ind w:right="113" w:firstLine="176"/>
              <w:contextualSpacing/>
              <w:rPr>
                <w:color w:val="0070C0"/>
                <w:sz w:val="22"/>
                <w:lang w:eastAsia="ru-RU"/>
              </w:rPr>
            </w:pPr>
          </w:p>
        </w:tc>
      </w:tr>
      <w:tr w:rsidR="00070915" w:rsidRPr="000E1B82" w14:paraId="2047EAAE" w14:textId="77777777" w:rsidTr="00BD2DF3">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1A0A7BA1" w:rsidR="00070915" w:rsidRPr="00136A5E" w:rsidRDefault="00A12C17" w:rsidP="00D7662E">
            <w:pPr>
              <w:spacing w:after="0" w:line="240" w:lineRule="auto"/>
              <w:jc w:val="both"/>
              <w:rPr>
                <w:sz w:val="22"/>
                <w:lang w:eastAsia="uk-UA"/>
              </w:rPr>
            </w:pPr>
            <w:r w:rsidRPr="00136A5E">
              <w:rPr>
                <w:sz w:val="22"/>
                <w:lang w:eastAsia="uk-UA"/>
              </w:rPr>
              <w:t>до 31.12.20</w:t>
            </w:r>
            <w:r w:rsidR="001D3F5A" w:rsidRPr="00136A5E">
              <w:rPr>
                <w:sz w:val="22"/>
                <w:lang w:eastAsia="uk-UA"/>
              </w:rPr>
              <w:t>2</w:t>
            </w:r>
            <w:r w:rsidR="00D7662E">
              <w:rPr>
                <w:sz w:val="22"/>
                <w:lang w:eastAsia="uk-UA"/>
              </w:rPr>
              <w:t>3</w:t>
            </w:r>
            <w:r w:rsidRPr="00136A5E">
              <w:rPr>
                <w:sz w:val="22"/>
                <w:lang w:eastAsia="uk-UA"/>
              </w:rPr>
              <w:t xml:space="preserve"> року.</w:t>
            </w:r>
            <w:r w:rsidR="00D0547D" w:rsidRPr="00136A5E">
              <w:rPr>
                <w:sz w:val="22"/>
                <w:lang w:eastAsia="uk-UA"/>
              </w:rPr>
              <w:t xml:space="preserve"> </w:t>
            </w:r>
            <w:r w:rsidR="00D0547D" w:rsidRPr="00136A5E">
              <w:rPr>
                <w:rFonts w:eastAsia="Lucida Sans Unicode"/>
                <w:color w:val="000000" w:themeColor="text1"/>
                <w:kern w:val="2"/>
                <w:sz w:val="22"/>
                <w:shd w:val="clear" w:color="auto" w:fill="FFFFFF"/>
                <w:lang w:eastAsia="zh-CN" w:bidi="hi-IN"/>
              </w:rPr>
              <w:t xml:space="preserve">Термін поставки Товару, після отримання Постачальником письмової заявки від Замовника (в тому числі надісланої факсом, на електронну скриньку Постачальника) на протязі </w:t>
            </w:r>
            <w:r w:rsidR="00D0547D" w:rsidRPr="00E46161">
              <w:rPr>
                <w:rFonts w:eastAsia="Lucida Sans Unicode"/>
                <w:b/>
                <w:color w:val="000000" w:themeColor="text1"/>
                <w:kern w:val="2"/>
                <w:sz w:val="22"/>
                <w:shd w:val="clear" w:color="auto" w:fill="FFFFFF"/>
                <w:lang w:eastAsia="zh-CN" w:bidi="hi-IN"/>
              </w:rPr>
              <w:t>3 (трьох) робочих днів.</w:t>
            </w:r>
          </w:p>
        </w:tc>
      </w:tr>
      <w:tr w:rsidR="00C660AC" w:rsidRPr="000E1B82" w14:paraId="6B182015" w14:textId="77777777" w:rsidTr="00BD2DF3">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tcBorders>
              <w:top w:val="single" w:sz="4" w:space="0" w:color="auto"/>
              <w:left w:val="single" w:sz="4" w:space="0" w:color="auto"/>
              <w:right w:val="single" w:sz="4" w:space="0" w:color="auto"/>
            </w:tcBorders>
            <w:shd w:val="clear" w:color="auto" w:fill="auto"/>
          </w:tcPr>
          <w:p w14:paraId="6EA0805A" w14:textId="03F3E2ED" w:rsidR="00C660AC" w:rsidRDefault="003D5B70" w:rsidP="00D86244">
            <w:pPr>
              <w:spacing w:after="0" w:line="240" w:lineRule="auto"/>
              <w:jc w:val="both"/>
              <w:rPr>
                <w:sz w:val="22"/>
              </w:rPr>
            </w:pPr>
            <w:r>
              <w:rPr>
                <w:sz w:val="22"/>
              </w:rPr>
              <w:t>370</w:t>
            </w:r>
            <w:r w:rsidR="00356033">
              <w:rPr>
                <w:sz w:val="22"/>
              </w:rPr>
              <w:t xml:space="preserve"> </w:t>
            </w:r>
            <w:r w:rsidR="00D86244">
              <w:rPr>
                <w:sz w:val="22"/>
              </w:rPr>
              <w:t>0</w:t>
            </w:r>
            <w:r w:rsidR="00D2230D">
              <w:rPr>
                <w:sz w:val="22"/>
              </w:rPr>
              <w:t>00,</w:t>
            </w:r>
            <w:bookmarkStart w:id="0" w:name="_GoBack"/>
            <w:bookmarkEnd w:id="0"/>
            <w:r w:rsidR="00D2230D">
              <w:rPr>
                <w:sz w:val="22"/>
              </w:rPr>
              <w:t>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5FFEEADE" w14:textId="77777777" w:rsidR="003E116B" w:rsidRDefault="003E116B" w:rsidP="00D86244">
            <w:pPr>
              <w:spacing w:after="0" w:line="240" w:lineRule="auto"/>
              <w:jc w:val="both"/>
              <w:rPr>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355B1B9D" w:rsidR="00070915" w:rsidRPr="00356033" w:rsidRDefault="00356033" w:rsidP="00766B39">
            <w:pPr>
              <w:widowControl w:val="0"/>
              <w:spacing w:after="0" w:line="240" w:lineRule="auto"/>
              <w:ind w:right="113"/>
              <w:contextualSpacing/>
              <w:rPr>
                <w:color w:val="000000" w:themeColor="text1"/>
                <w:sz w:val="22"/>
                <w:lang w:eastAsia="uk-UA"/>
              </w:rPr>
            </w:pPr>
            <w:r w:rsidRPr="00356033">
              <w:rPr>
                <w:sz w:val="22"/>
              </w:rPr>
              <w:t>100% післяплата, протягом 7 (семи) банківських днів після  підписання Сторонами накладної на фактично поставлений Товар.</w:t>
            </w:r>
          </w:p>
        </w:tc>
      </w:tr>
      <w:tr w:rsidR="003E116B" w:rsidRPr="000E1B82" w14:paraId="288540F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3E116B" w:rsidRPr="003E116B" w:rsidRDefault="003E116B"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09BF1101" w14:textId="77777777" w:rsidR="003E116B" w:rsidRPr="00380A21" w:rsidRDefault="003E116B" w:rsidP="00356033">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p w14:paraId="01FBF862" w14:textId="77777777" w:rsidR="00A71F4C" w:rsidRPr="00380A21" w:rsidRDefault="00A71F4C" w:rsidP="00356033">
            <w:pPr>
              <w:widowControl w:val="0"/>
              <w:spacing w:after="0" w:line="240" w:lineRule="auto"/>
              <w:ind w:right="113"/>
              <w:contextualSpacing/>
              <w:rPr>
                <w:sz w:val="22"/>
                <w:lang w:val="ru-RU"/>
              </w:rPr>
            </w:pPr>
          </w:p>
          <w:p w14:paraId="3A7470BD" w14:textId="77777777" w:rsidR="00A71F4C" w:rsidRPr="00380A21" w:rsidRDefault="00A71F4C" w:rsidP="00356033">
            <w:pPr>
              <w:widowControl w:val="0"/>
              <w:spacing w:after="0" w:line="240" w:lineRule="auto"/>
              <w:ind w:right="113"/>
              <w:contextualSpacing/>
              <w:rPr>
                <w:sz w:val="22"/>
                <w:lang w:val="ru-RU"/>
              </w:rPr>
            </w:pPr>
          </w:p>
          <w:p w14:paraId="460AD474" w14:textId="24B9D32E" w:rsidR="00A71F4C" w:rsidRPr="00380A21" w:rsidRDefault="00A71F4C" w:rsidP="00356033">
            <w:pPr>
              <w:widowControl w:val="0"/>
              <w:spacing w:after="0" w:line="240" w:lineRule="auto"/>
              <w:ind w:right="113"/>
              <w:contextualSpacing/>
              <w:rPr>
                <w:sz w:val="22"/>
                <w:lang w:val="ru-RU"/>
              </w:rPr>
            </w:pPr>
          </w:p>
        </w:tc>
      </w:tr>
      <w:tr w:rsidR="003E116B" w:rsidRPr="000E1B82" w14:paraId="54ED5F7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8FBFAA7" w14:textId="77777777" w:rsidR="009A3596" w:rsidRPr="009A3596" w:rsidRDefault="009A3596" w:rsidP="009A3596">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t>Валютою тендерної пропозиції є гривня;</w:t>
            </w:r>
          </w:p>
          <w:p w14:paraId="45CB9177" w14:textId="77777777" w:rsidR="009A3596" w:rsidRPr="009A3596" w:rsidRDefault="009A3596" w:rsidP="009A3596">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w:t>
            </w:r>
          </w:p>
          <w:p w14:paraId="5C4B6EFA" w14:textId="2D984FEF" w:rsidR="003E116B" w:rsidRPr="00AD4BEC" w:rsidRDefault="009A3596" w:rsidP="009A3596">
            <w:pPr>
              <w:widowControl w:val="0"/>
              <w:spacing w:after="0" w:line="240" w:lineRule="auto"/>
              <w:ind w:right="113"/>
              <w:contextualSpacing/>
              <w:rPr>
                <w:sz w:val="22"/>
              </w:rPr>
            </w:pPr>
            <w:r w:rsidRPr="009A3596">
              <w:rPr>
                <w:sz w:val="22"/>
              </w:rPr>
              <w:t xml:space="preserve">при розкритті тендерних пропозицій ціна такої тендерної пропозиції перераховується у гривні за офіційним курсом до доларів США, </w:t>
            </w:r>
            <w:r w:rsidRPr="009A3596">
              <w:rPr>
                <w:sz w:val="22"/>
              </w:rPr>
              <w:lastRenderedPageBreak/>
              <w:t>установленим Національним банком України на дату розкриття тендерних пропозицій.</w:t>
            </w:r>
          </w:p>
        </w:tc>
      </w:tr>
      <w:tr w:rsidR="003E116B" w:rsidRPr="000E1B82" w14:paraId="4BE8A9F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3E116B" w:rsidRPr="00AD4BEC" w:rsidRDefault="003E116B"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3E116B" w:rsidRPr="00AD4BEC" w:rsidRDefault="003E116B"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3E116B" w:rsidRPr="00AD4BEC" w:rsidRDefault="003E116B"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3E116B" w:rsidRPr="00AD4BEC" w:rsidRDefault="003E116B"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3E116B" w:rsidRPr="00AD4BEC" w:rsidRDefault="003E116B"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3E116B" w:rsidRPr="00AD4BEC" w:rsidRDefault="003E116B"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3E116B" w:rsidRPr="00AD4BEC" w:rsidRDefault="003E116B"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E116B"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67" w:type="dxa"/>
            <w:tcBorders>
              <w:top w:val="single" w:sz="4" w:space="0" w:color="auto"/>
              <w:left w:val="single" w:sz="4" w:space="0" w:color="auto"/>
              <w:bottom w:val="single" w:sz="4" w:space="0" w:color="auto"/>
              <w:right w:val="single" w:sz="4" w:space="0" w:color="auto"/>
            </w:tcBorders>
            <w:hideMark/>
          </w:tcPr>
          <w:p w14:paraId="64A76A6B" w14:textId="77777777" w:rsidR="00450FF0" w:rsidRPr="00450FF0" w:rsidRDefault="00450FF0" w:rsidP="00580BC0">
            <w:pPr>
              <w:spacing w:after="0" w:line="240" w:lineRule="auto"/>
              <w:ind w:firstLine="345"/>
              <w:jc w:val="both"/>
              <w:rPr>
                <w:sz w:val="22"/>
                <w:lang w:eastAsia="ru-RU"/>
              </w:rPr>
            </w:pPr>
            <w:r w:rsidRPr="00450FF0">
              <w:rPr>
                <w:sz w:val="22"/>
                <w:lang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450FF0">
              <w:rPr>
                <w:sz w:val="22"/>
                <w:lang w:eastAsia="ru-RU"/>
              </w:rPr>
              <w:t>закупівель</w:t>
            </w:r>
            <w:proofErr w:type="spellEnd"/>
            <w:r w:rsidRPr="00450FF0">
              <w:rPr>
                <w:sz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AA7293" w14:textId="77777777" w:rsidR="00450FF0" w:rsidRPr="00450FF0" w:rsidRDefault="00450FF0" w:rsidP="00580BC0">
            <w:pPr>
              <w:widowControl w:val="0"/>
              <w:tabs>
                <w:tab w:val="left" w:pos="5984"/>
              </w:tabs>
              <w:spacing w:after="0" w:line="240" w:lineRule="auto"/>
              <w:ind w:firstLine="240"/>
              <w:jc w:val="both"/>
              <w:rPr>
                <w:sz w:val="22"/>
              </w:rPr>
            </w:pPr>
            <w:r w:rsidRPr="00450FF0">
              <w:rPr>
                <w:sz w:val="22"/>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0FF0">
              <w:rPr>
                <w:sz w:val="22"/>
                <w:lang w:eastAsia="ru-RU"/>
              </w:rPr>
              <w:t>закупівель</w:t>
            </w:r>
            <w:proofErr w:type="spellEnd"/>
            <w:r w:rsidRPr="00450FF0">
              <w:rPr>
                <w:sz w:val="22"/>
                <w:lang w:eastAsia="ru-RU"/>
              </w:rPr>
              <w:t xml:space="preserve"> та </w:t>
            </w:r>
            <w:r w:rsidRPr="00450FF0">
              <w:rPr>
                <w:sz w:val="22"/>
              </w:rPr>
              <w:t xml:space="preserve">розглядатимуться замовником в порядку, визначеному п.51 Постанови №1178. </w:t>
            </w:r>
          </w:p>
          <w:p w14:paraId="4FED895B" w14:textId="76FA33DC" w:rsidR="00450FF0" w:rsidRPr="00450FF0" w:rsidRDefault="00450FF0" w:rsidP="00AE0865">
            <w:pPr>
              <w:widowControl w:val="0"/>
              <w:spacing w:after="0" w:line="240" w:lineRule="auto"/>
              <w:ind w:right="113" w:firstLine="176"/>
              <w:contextualSpacing/>
              <w:jc w:val="both"/>
              <w:rPr>
                <w:color w:val="000000" w:themeColor="text1"/>
                <w:sz w:val="22"/>
                <w:lang w:eastAsia="uk-UA"/>
              </w:rPr>
            </w:pPr>
            <w:r w:rsidRPr="00450FF0">
              <w:rPr>
                <w:sz w:val="22"/>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450FF0">
              <w:rPr>
                <w:sz w:val="22"/>
              </w:rPr>
              <w:t>закупівель</w:t>
            </w:r>
            <w:proofErr w:type="spellEnd"/>
            <w:r w:rsidRPr="00450FF0">
              <w:rPr>
                <w:sz w:val="22"/>
              </w:rPr>
              <w:t>, замовником не розглядатимуться</w:t>
            </w:r>
            <w:r w:rsidRPr="00450FF0">
              <w:rPr>
                <w:sz w:val="22"/>
                <w:lang w:eastAsia="ru-RU"/>
              </w:rPr>
              <w:t xml:space="preserve"> </w:t>
            </w:r>
          </w:p>
        </w:tc>
      </w:tr>
      <w:tr w:rsidR="00450FF0" w:rsidRPr="000E1B82" w14:paraId="768C4EA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426F9F1" w14:textId="77777777" w:rsidR="00450FF0" w:rsidRPr="007A1C20" w:rsidRDefault="00450FF0" w:rsidP="00580BC0">
            <w:pPr>
              <w:widowControl w:val="0"/>
              <w:spacing w:after="0" w:line="240" w:lineRule="auto"/>
              <w:jc w:val="both"/>
              <w:rPr>
                <w:sz w:val="22"/>
              </w:rPr>
            </w:pPr>
            <w:r w:rsidRPr="007A1C20">
              <w:rPr>
                <w:sz w:val="22"/>
              </w:rPr>
              <w:t xml:space="preserve">     Замовник має право з власної ініціативи або у разі усунення порушень законодавства у сфері публічних </w:t>
            </w:r>
            <w:proofErr w:type="spellStart"/>
            <w:r w:rsidRPr="007A1C20">
              <w:rPr>
                <w:sz w:val="22"/>
              </w:rPr>
              <w:t>закупівель</w:t>
            </w:r>
            <w:proofErr w:type="spellEnd"/>
            <w:r w:rsidRPr="007A1C20">
              <w:rPr>
                <w:sz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1C20">
              <w:rPr>
                <w:sz w:val="22"/>
              </w:rPr>
              <w:t>внести</w:t>
            </w:r>
            <w:proofErr w:type="spellEnd"/>
            <w:r w:rsidRPr="007A1C20">
              <w:rPr>
                <w:sz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1C20">
              <w:rPr>
                <w:sz w:val="22"/>
              </w:rPr>
              <w:t>закупівель</w:t>
            </w:r>
            <w:proofErr w:type="spellEnd"/>
            <w:r w:rsidRPr="007A1C20">
              <w:rPr>
                <w:sz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064F68F2" w:rsidR="00450FF0" w:rsidRPr="007A1C20" w:rsidRDefault="00450FF0" w:rsidP="00AE0865">
            <w:pPr>
              <w:widowControl w:val="0"/>
              <w:spacing w:after="0" w:line="240" w:lineRule="auto"/>
              <w:ind w:right="113" w:firstLine="176"/>
              <w:contextualSpacing/>
              <w:jc w:val="both"/>
              <w:rPr>
                <w:color w:val="000000" w:themeColor="text1"/>
                <w:sz w:val="22"/>
                <w:lang w:eastAsia="uk-UA"/>
              </w:rPr>
            </w:pPr>
            <w:r w:rsidRPr="007A1C20">
              <w:rPr>
                <w:sz w:val="22"/>
              </w:rPr>
              <w:t xml:space="preserve">    Зміни, що вносяться замовником до тендерної документації, розміщуються та відображаються в електронній системі </w:t>
            </w:r>
            <w:proofErr w:type="spellStart"/>
            <w:r w:rsidRPr="007A1C20">
              <w:rPr>
                <w:sz w:val="22"/>
              </w:rPr>
              <w:t>закупівель</w:t>
            </w:r>
            <w:proofErr w:type="spellEnd"/>
            <w:r w:rsidRPr="007A1C20">
              <w:rPr>
                <w:sz w:val="22"/>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E116B"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3E116B" w:rsidRPr="000E1B82" w14:paraId="7F89B3E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hideMark/>
          </w:tcPr>
          <w:p w14:paraId="283383B1" w14:textId="738FFCDB" w:rsidR="003E116B" w:rsidRPr="00A4772B" w:rsidRDefault="003E116B" w:rsidP="00AE0865">
            <w:pPr>
              <w:widowControl w:val="0"/>
              <w:spacing w:after="0" w:line="240" w:lineRule="auto"/>
              <w:ind w:right="113" w:firstLine="176"/>
              <w:contextualSpacing/>
              <w:jc w:val="both"/>
              <w:rPr>
                <w:sz w:val="22"/>
                <w:lang w:eastAsia="uk-UA"/>
              </w:rPr>
            </w:pPr>
            <w:r w:rsidRPr="000E1B82">
              <w:rPr>
                <w:sz w:val="22"/>
                <w:lang w:eastAsia="uk-UA"/>
              </w:rPr>
              <w:t xml:space="preserve">1.1. </w:t>
            </w:r>
            <w:r w:rsidRPr="000E1B82">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0E1B82">
              <w:rPr>
                <w:color w:val="000000"/>
                <w:sz w:val="22"/>
                <w:szCs w:val="24"/>
                <w:lang w:eastAsia="uk-UA"/>
              </w:rPr>
              <w:t>закупівель</w:t>
            </w:r>
            <w:proofErr w:type="spellEnd"/>
            <w:r w:rsidRPr="000E1B82">
              <w:rPr>
                <w:color w:val="000000"/>
                <w:sz w:val="22"/>
                <w:szCs w:val="24"/>
                <w:lang w:eastAsia="uk-UA"/>
              </w:rPr>
              <w:t xml:space="preserve"> </w:t>
            </w:r>
            <w:r w:rsidRPr="000E1B82">
              <w:rPr>
                <w:sz w:val="22"/>
                <w:lang w:eastAsia="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0E1B82">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w:t>
            </w:r>
            <w:r w:rsidRPr="000E1B82">
              <w:rPr>
                <w:color w:val="000000"/>
                <w:sz w:val="22"/>
                <w:szCs w:val="24"/>
                <w:lang w:eastAsia="uk-UA"/>
              </w:rPr>
              <w:lastRenderedPageBreak/>
              <w:t xml:space="preserve">документації </w:t>
            </w:r>
            <w:r w:rsidRPr="000E1B82">
              <w:rPr>
                <w:sz w:val="22"/>
                <w:lang w:eastAsia="uk-UA"/>
              </w:rPr>
              <w:t>та шляхом завантаження необхідних документів/інформації/</w:t>
            </w:r>
            <w:proofErr w:type="spellStart"/>
            <w:r w:rsidRPr="000E1B82">
              <w:rPr>
                <w:sz w:val="22"/>
                <w:lang w:eastAsia="uk-UA"/>
              </w:rPr>
              <w:t>файла</w:t>
            </w:r>
            <w:proofErr w:type="spellEnd"/>
            <w:r w:rsidRPr="000E1B82">
              <w:rPr>
                <w:sz w:val="22"/>
                <w:lang w:eastAsia="uk-UA"/>
              </w:rPr>
              <w:t>/-</w:t>
            </w:r>
            <w:proofErr w:type="spellStart"/>
            <w:r w:rsidRPr="000E1B82">
              <w:rPr>
                <w:sz w:val="22"/>
                <w:lang w:eastAsia="uk-UA"/>
              </w:rPr>
              <w:t>ів</w:t>
            </w:r>
            <w:proofErr w:type="spellEnd"/>
            <w:r w:rsidRPr="000E1B82">
              <w:rPr>
                <w:sz w:val="22"/>
                <w:lang w:eastAsia="uk-UA"/>
              </w:rPr>
              <w:t xml:space="preserve">, перелік яких визначено в </w:t>
            </w:r>
            <w:r>
              <w:rPr>
                <w:sz w:val="22"/>
                <w:lang w:eastAsia="uk-UA"/>
              </w:rPr>
              <w:t>даній</w:t>
            </w:r>
            <w:r w:rsidRPr="000E1B82">
              <w:rPr>
                <w:sz w:val="22"/>
                <w:lang w:eastAsia="uk-UA"/>
              </w:rPr>
              <w:t xml:space="preserve"> тендерн</w:t>
            </w:r>
            <w:r>
              <w:rPr>
                <w:sz w:val="22"/>
                <w:lang w:eastAsia="uk-UA"/>
              </w:rPr>
              <w:t>ій</w:t>
            </w:r>
            <w:r w:rsidRPr="000E1B82">
              <w:rPr>
                <w:sz w:val="22"/>
                <w:lang w:eastAsia="uk-UA"/>
              </w:rPr>
              <w:t xml:space="preserve"> документації.</w:t>
            </w:r>
          </w:p>
          <w:p w14:paraId="5881FFC5" w14:textId="77777777" w:rsidR="003E116B" w:rsidRPr="00A4772B" w:rsidRDefault="003E116B" w:rsidP="00A4772B">
            <w:pPr>
              <w:pStyle w:val="18"/>
              <w:widowControl w:val="0"/>
              <w:spacing w:line="240" w:lineRule="auto"/>
              <w:ind w:left="34"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w:t>
            </w:r>
            <w:r w:rsidRPr="00A4772B">
              <w:rPr>
                <w:rFonts w:ascii="Times New Roman" w:eastAsia="Times New Roman" w:hAnsi="Times New Roman" w:cs="Times New Roman"/>
                <w:b/>
                <w:lang w:val="uk-UA"/>
              </w:rPr>
              <w:t xml:space="preserve">завантаження файлів </w:t>
            </w:r>
            <w:r w:rsidRPr="00A4772B">
              <w:rPr>
                <w:rFonts w:ascii="Times New Roman" w:eastAsia="Times New Roman" w:hAnsi="Times New Roman" w:cs="Times New Roman"/>
                <w:lang w:val="uk-UA"/>
              </w:rPr>
              <w:t>з:</w:t>
            </w:r>
          </w:p>
          <w:p w14:paraId="0E3E1F7B" w14:textId="77777777"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 xml:space="preserve">до тендерної документації) </w:t>
            </w:r>
          </w:p>
          <w:p w14:paraId="004A6F47" w14:textId="35E1B9BA" w:rsidR="003E116B" w:rsidRPr="00A4772B" w:rsidRDefault="003E116B" w:rsidP="005D4B0F">
            <w:pPr>
              <w:pStyle w:val="19"/>
              <w:widowControl w:val="0"/>
              <w:spacing w:after="0" w:line="240" w:lineRule="auto"/>
              <w:ind w:left="21"/>
              <w:jc w:val="both"/>
              <w:rPr>
                <w:i/>
                <w:sz w:val="22"/>
                <w:lang w:eastAsia="zh-CN"/>
              </w:rPr>
            </w:pPr>
            <w:r w:rsidRPr="00A4772B">
              <w:rPr>
                <w:i/>
                <w:sz w:val="22"/>
                <w:lang w:eastAsia="zh-CN"/>
              </w:rPr>
              <w:t>Учасник зазначає в ціновій пропозиції повну назву товару</w:t>
            </w:r>
            <w:r w:rsidR="00024CC4">
              <w:rPr>
                <w:i/>
                <w:sz w:val="22"/>
                <w:lang w:eastAsia="zh-CN"/>
              </w:rPr>
              <w:t xml:space="preserve"> </w:t>
            </w:r>
            <w:r w:rsidR="00A040DA" w:rsidRPr="00A040DA">
              <w:rPr>
                <w:i/>
                <w:sz w:val="22"/>
                <w:lang w:val="ru-RU" w:eastAsia="zh-CN"/>
              </w:rPr>
              <w:t>(</w:t>
            </w:r>
            <w:r w:rsidR="00A040DA">
              <w:rPr>
                <w:i/>
                <w:sz w:val="22"/>
                <w:lang w:eastAsia="zh-CN"/>
              </w:rPr>
              <w:t>роботи, послуги</w:t>
            </w:r>
            <w:r w:rsidR="00024CC4">
              <w:rPr>
                <w:i/>
                <w:sz w:val="22"/>
                <w:lang w:eastAsia="zh-CN"/>
              </w:rPr>
              <w:t>)</w:t>
            </w:r>
            <w:r w:rsidRPr="00A4772B">
              <w:rPr>
                <w:i/>
                <w:sz w:val="22"/>
                <w:lang w:eastAsia="zh-CN"/>
              </w:rPr>
              <w:t>, що пропонується ним у складі тендерної пропозиції.;</w:t>
            </w:r>
          </w:p>
          <w:p w14:paraId="429BB61C" w14:textId="77012532"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 xml:space="preserve"> у разі їх встановлення Замовником</w:t>
            </w:r>
            <w:r w:rsidRPr="00A4772B">
              <w:rPr>
                <w:rFonts w:ascii="Times New Roman" w:eastAsia="Times New Roman" w:hAnsi="Times New Roman" w:cs="Times New Roman"/>
                <w:lang w:val="uk-UA"/>
              </w:rPr>
              <w:t>)</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01FCEFF8"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підтвердження відсутності підстав, визначених у статті 17 Закону </w:t>
            </w:r>
            <w:r w:rsidRPr="00A4772B">
              <w:rPr>
                <w:rFonts w:ascii="Times New Roman" w:eastAsia="Times New Roman" w:hAnsi="Times New Roman" w:cs="Times New Roman"/>
              </w:rPr>
              <w:t>(</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3</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p>
          <w:p w14:paraId="00B2972A" w14:textId="5F8EB9DC" w:rsidR="003E116B" w:rsidRPr="00A4772B" w:rsidRDefault="003E116B" w:rsidP="005D4B0F">
            <w:pPr>
              <w:spacing w:after="0" w:line="240" w:lineRule="auto"/>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00BB3F07"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проектом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416B79" w:rsidRDefault="00416B79" w:rsidP="00416B79">
            <w:pPr>
              <w:spacing w:after="0" w:line="240" w:lineRule="auto"/>
              <w:jc w:val="both"/>
              <w:rPr>
                <w:b/>
                <w:color w:val="000000"/>
                <w:sz w:val="22"/>
              </w:rPr>
            </w:pPr>
            <w:r w:rsidRPr="00416B79">
              <w:rPr>
                <w:color w:val="000000"/>
                <w:sz w:val="22"/>
              </w:rPr>
              <w:t xml:space="preserve">- витяг із судового або торгового, або банківського реєстрів </w:t>
            </w:r>
            <w:r w:rsidRPr="00416B79">
              <w:rPr>
                <w:b/>
                <w:color w:val="000000"/>
                <w:sz w:val="22"/>
              </w:rPr>
              <w:t>(для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60B27716" w14:textId="77777777" w:rsidR="003E116B" w:rsidRDefault="003E116B" w:rsidP="00AE0865">
            <w:pPr>
              <w:widowControl w:val="0"/>
              <w:spacing w:after="0" w:line="240" w:lineRule="auto"/>
              <w:ind w:right="113" w:firstLine="176"/>
              <w:contextualSpacing/>
              <w:jc w:val="both"/>
              <w:rPr>
                <w:sz w:val="22"/>
                <w:lang w:eastAsia="uk-UA"/>
              </w:rPr>
            </w:pP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77777777" w:rsidR="00BD2DF3" w:rsidRPr="00BD2DF3" w:rsidRDefault="00BD2DF3" w:rsidP="00BD2DF3">
            <w:pPr>
              <w:spacing w:after="0" w:line="240" w:lineRule="auto"/>
              <w:jc w:val="both"/>
              <w:rPr>
                <w:sz w:val="22"/>
                <w:lang w:eastAsia="ru-RU"/>
              </w:rPr>
            </w:pPr>
            <w:r w:rsidRPr="00BD2DF3">
              <w:rPr>
                <w:sz w:val="22"/>
                <w:lang w:eastAsia="ru-RU"/>
              </w:rPr>
              <w:t xml:space="preserve">  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D2DF3">
              <w:rPr>
                <w:sz w:val="22"/>
                <w:lang w:eastAsia="ru-RU"/>
              </w:rPr>
              <w:t>pdf</w:t>
            </w:r>
            <w:proofErr w:type="spellEnd"/>
            <w:r w:rsidRPr="00BD2DF3">
              <w:rPr>
                <w:sz w:val="22"/>
                <w:lang w:eastAsia="ru-RU"/>
              </w:rPr>
              <w:t>.», «..</w:t>
            </w:r>
            <w:proofErr w:type="spellStart"/>
            <w:r w:rsidRPr="00BD2DF3">
              <w:rPr>
                <w:sz w:val="22"/>
                <w:lang w:eastAsia="ru-RU"/>
              </w:rPr>
              <w:t>jpeg</w:t>
            </w:r>
            <w:proofErr w:type="spellEnd"/>
            <w:r w:rsidRPr="00BD2DF3">
              <w:rPr>
                <w:sz w:val="22"/>
                <w:lang w:eastAsia="ru-RU"/>
              </w:rPr>
              <w:t xml:space="preserve">.», файлів. Зображення </w:t>
            </w:r>
            <w:proofErr w:type="spellStart"/>
            <w:r w:rsidRPr="00BD2DF3">
              <w:rPr>
                <w:sz w:val="22"/>
                <w:lang w:eastAsia="ru-RU"/>
              </w:rPr>
              <w:t>відсканованих</w:t>
            </w:r>
            <w:proofErr w:type="spellEnd"/>
            <w:r w:rsidRPr="00BD2DF3">
              <w:rPr>
                <w:sz w:val="22"/>
                <w:lang w:eastAsia="ru-RU"/>
              </w:rPr>
              <w:t xml:space="preserve"> документів повинні бути чіткими та </w:t>
            </w:r>
            <w:proofErr w:type="spellStart"/>
            <w:r w:rsidRPr="00BD2DF3">
              <w:rPr>
                <w:sz w:val="22"/>
                <w:lang w:eastAsia="ru-RU"/>
              </w:rPr>
              <w:t>повнорозмірними</w:t>
            </w:r>
            <w:proofErr w:type="spellEnd"/>
            <w:r w:rsidRPr="00BD2DF3">
              <w:rPr>
                <w:sz w:val="22"/>
                <w:lang w:eastAsia="ru-RU"/>
              </w:rPr>
              <w:t xml:space="preserve"> (без обрізань будь-яких сторін документів, у </w:t>
            </w:r>
            <w:proofErr w:type="spellStart"/>
            <w:r w:rsidRPr="00BD2DF3">
              <w:rPr>
                <w:sz w:val="22"/>
                <w:lang w:eastAsia="ru-RU"/>
              </w:rPr>
              <w:t>т.ч</w:t>
            </w:r>
            <w:proofErr w:type="spellEnd"/>
            <w:r w:rsidRPr="00BD2DF3">
              <w:rPr>
                <w:sz w:val="22"/>
                <w:lang w:eastAsia="ru-RU"/>
              </w:rPr>
              <w:t xml:space="preserve">. прізвища та підпису уповноваженої особи учасника, його печатки, номера, тощо. Будь-який текст на усіх </w:t>
            </w:r>
            <w:proofErr w:type="spellStart"/>
            <w:r w:rsidRPr="00BD2DF3">
              <w:rPr>
                <w:sz w:val="22"/>
                <w:lang w:eastAsia="ru-RU"/>
              </w:rPr>
              <w:t>відсканованих</w:t>
            </w:r>
            <w:proofErr w:type="spellEnd"/>
            <w:r w:rsidRPr="00BD2DF3">
              <w:rPr>
                <w:sz w:val="22"/>
                <w:lang w:eastAsia="ru-RU"/>
              </w:rPr>
              <w:t xml:space="preserve"> зображеннях має бути розбірливим та повинен вільно </w:t>
            </w:r>
            <w:proofErr w:type="spellStart"/>
            <w:r w:rsidRPr="00BD2DF3">
              <w:rPr>
                <w:sz w:val="22"/>
                <w:lang w:eastAsia="ru-RU"/>
              </w:rPr>
              <w:t>читатися</w:t>
            </w:r>
            <w:proofErr w:type="spellEnd"/>
            <w:r w:rsidRPr="00BD2DF3">
              <w:rPr>
                <w:sz w:val="22"/>
                <w:lang w:eastAsia="ru-RU"/>
              </w:rPr>
              <w:t>.</w:t>
            </w:r>
          </w:p>
          <w:p w14:paraId="20AB4FFF" w14:textId="77777777" w:rsidR="00BD2DF3" w:rsidRPr="00BD2DF3" w:rsidRDefault="00BD2DF3" w:rsidP="00BD2DF3">
            <w:pPr>
              <w:spacing w:after="0" w:line="240" w:lineRule="auto"/>
              <w:jc w:val="both"/>
              <w:rPr>
                <w:sz w:val="22"/>
                <w:lang w:eastAsia="ru-RU"/>
              </w:rPr>
            </w:pPr>
            <w:r w:rsidRPr="00BD2DF3">
              <w:rPr>
                <w:sz w:val="22"/>
                <w:lang w:eastAsia="ru-RU"/>
              </w:rPr>
              <w:t xml:space="preserve">   Назва файлу повинна відповідати змісту документа, що скановано.</w:t>
            </w:r>
          </w:p>
          <w:p w14:paraId="6728A042" w14:textId="77777777" w:rsidR="00BD2DF3" w:rsidRPr="00BD2DF3" w:rsidRDefault="00BD2DF3" w:rsidP="00BD2DF3">
            <w:pPr>
              <w:spacing w:after="0" w:line="240" w:lineRule="auto"/>
              <w:jc w:val="both"/>
              <w:rPr>
                <w:sz w:val="22"/>
                <w:lang w:eastAsia="ru-RU"/>
              </w:rPr>
            </w:pPr>
            <w:r w:rsidRPr="00BD2DF3">
              <w:rPr>
                <w:sz w:val="22"/>
                <w:lang w:eastAsia="ru-RU"/>
              </w:rPr>
              <w:t xml:space="preserve">  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w:t>
            </w:r>
            <w:proofErr w:type="spellStart"/>
            <w:r w:rsidRPr="00BD2DF3">
              <w:rPr>
                <w:sz w:val="22"/>
                <w:lang w:eastAsia="ru-RU"/>
              </w:rPr>
              <w:t>закупівель</w:t>
            </w:r>
            <w:proofErr w:type="spellEnd"/>
            <w:r w:rsidRPr="00BD2DF3">
              <w:rPr>
                <w:sz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BD2DF3">
              <w:rPr>
                <w:sz w:val="22"/>
                <w:lang w:eastAsia="ru-RU"/>
              </w:rPr>
              <w:lastRenderedPageBreak/>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3693DF" w14:textId="77777777" w:rsidR="00BD2DF3" w:rsidRPr="00BD2DF3" w:rsidRDefault="00BD2DF3" w:rsidP="00BD2DF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D3AF00" w14:textId="77777777" w:rsidR="00BD2DF3" w:rsidRPr="00BD2DF3" w:rsidRDefault="00BD2DF3" w:rsidP="00BD2DF3">
            <w:pPr>
              <w:spacing w:after="0" w:line="240" w:lineRule="auto"/>
              <w:jc w:val="both"/>
              <w:rPr>
                <w:sz w:val="22"/>
              </w:rPr>
            </w:pPr>
          </w:p>
          <w:p w14:paraId="2BED5670" w14:textId="77777777" w:rsidR="00BD2DF3" w:rsidRPr="00BD2DF3" w:rsidRDefault="00BD2DF3" w:rsidP="00BD2DF3">
            <w:pPr>
              <w:spacing w:line="240" w:lineRule="auto"/>
              <w:jc w:val="both"/>
              <w:rPr>
                <w:sz w:val="22"/>
              </w:rPr>
            </w:pPr>
            <w:r w:rsidRPr="00BD2DF3">
              <w:rPr>
                <w:sz w:val="22"/>
              </w:rPr>
              <w:t xml:space="preserve">  Учасник може подавати будь-які документи, крім тих, що вимагає замовник, які вважає за потрібне по даній процедурі закупівлі.</w:t>
            </w:r>
          </w:p>
          <w:p w14:paraId="4B19CC72" w14:textId="77777777" w:rsidR="00BD2DF3" w:rsidRPr="00BD2DF3" w:rsidRDefault="00BD2DF3" w:rsidP="00BD2DF3">
            <w:pPr>
              <w:rPr>
                <w:sz w:val="22"/>
              </w:rPr>
            </w:pPr>
            <w:r w:rsidRPr="00BD2DF3">
              <w:rPr>
                <w:sz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77777777" w:rsidR="00BD2DF3" w:rsidRPr="00BD2DF3" w:rsidRDefault="00BD2DF3" w:rsidP="00BD2DF3">
            <w:pPr>
              <w:spacing w:after="0" w:line="240" w:lineRule="auto"/>
              <w:jc w:val="both"/>
              <w:rPr>
                <w:rFonts w:eastAsia="Calibri"/>
                <w:sz w:val="22"/>
              </w:rPr>
            </w:pPr>
            <w:r w:rsidRPr="00BD2DF3">
              <w:rPr>
                <w:rFonts w:eastAsia="Calibri"/>
                <w:b/>
                <w:sz w:val="22"/>
              </w:rPr>
              <w:t xml:space="preserve">    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BD2DF3">
              <w:rPr>
                <w:rFonts w:eastAsia="Calibri"/>
                <w:sz w:val="22"/>
              </w:rPr>
              <w:t>абз</w:t>
            </w:r>
            <w:proofErr w:type="spellEnd"/>
            <w:r w:rsidRPr="00BD2DF3">
              <w:rPr>
                <w:rFonts w:eastAsia="Calibri"/>
                <w:sz w:val="22"/>
              </w:rPr>
              <w:t>.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BD2DF3">
            <w:pPr>
              <w:spacing w:after="0" w:line="240" w:lineRule="auto"/>
              <w:ind w:firstLine="345"/>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791FE5" w14:textId="77777777" w:rsidR="00BD2DF3" w:rsidRPr="00BD2DF3" w:rsidRDefault="00BD2DF3" w:rsidP="00BD2DF3">
            <w:pPr>
              <w:spacing w:line="240" w:lineRule="auto"/>
              <w:ind w:firstLine="345"/>
              <w:jc w:val="both"/>
              <w:rPr>
                <w:sz w:val="22"/>
              </w:rPr>
            </w:pPr>
            <w:r w:rsidRPr="00BD2DF3">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C97705" w14:textId="77777777" w:rsidR="00BD2DF3" w:rsidRPr="00BD2DF3" w:rsidRDefault="00BD2DF3" w:rsidP="00BD2DF3">
            <w:pPr>
              <w:spacing w:after="0" w:line="240" w:lineRule="auto"/>
              <w:jc w:val="both"/>
              <w:rPr>
                <w:b/>
                <w:bCs/>
                <w:sz w:val="22"/>
                <w:lang w:eastAsia="ru-RU"/>
              </w:rPr>
            </w:pPr>
            <w:r w:rsidRPr="00BD2DF3">
              <w:rPr>
                <w:b/>
                <w:bCs/>
                <w:sz w:val="22"/>
                <w:lang w:eastAsia="ru-RU"/>
              </w:rPr>
              <w:t xml:space="preserve">     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 xml:space="preserve">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w:t>
            </w:r>
            <w:r w:rsidRPr="00BD2DF3">
              <w:rPr>
                <w:sz w:val="22"/>
                <w:lang w:eastAsia="ru-RU"/>
              </w:rPr>
              <w:lastRenderedPageBreak/>
              <w:t>зіпсована;</w:t>
            </w:r>
          </w:p>
          <w:p w14:paraId="3BB6A421" w14:textId="77777777" w:rsidR="00BD2DF3" w:rsidRPr="00BD2DF3" w:rsidRDefault="00BD2DF3" w:rsidP="00BD2DF3">
            <w:pPr>
              <w:spacing w:after="0" w:line="240" w:lineRule="auto"/>
              <w:jc w:val="both"/>
              <w:rPr>
                <w:sz w:val="22"/>
                <w:lang w:eastAsia="ru-RU"/>
              </w:rPr>
            </w:pPr>
            <w:r w:rsidRPr="00BD2DF3">
              <w:rPr>
                <w:sz w:val="22"/>
                <w:lang w:eastAsia="ru-RU"/>
              </w:rPr>
              <w:t xml:space="preserve">-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w:t>
            </w:r>
            <w:proofErr w:type="spellStart"/>
            <w:r w:rsidRPr="00BD2DF3">
              <w:rPr>
                <w:sz w:val="22"/>
                <w:lang w:eastAsia="ru-RU"/>
              </w:rPr>
              <w:t>комплесів</w:t>
            </w:r>
            <w:proofErr w:type="spellEnd"/>
            <w:r w:rsidRPr="00BD2DF3">
              <w:rPr>
                <w:sz w:val="22"/>
                <w:lang w:eastAsia="ru-RU"/>
              </w:rPr>
              <w:t xml:space="preserve">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 xml:space="preserve">Під час використання електронної системи </w:t>
            </w:r>
            <w:proofErr w:type="spellStart"/>
            <w:r w:rsidRPr="00F5274E">
              <w:rPr>
                <w:b/>
                <w:color w:val="000000"/>
                <w:sz w:val="22"/>
              </w:rPr>
              <w:t>закупівель</w:t>
            </w:r>
            <w:proofErr w:type="spellEnd"/>
            <w:r w:rsidRPr="00F5274E">
              <w:rPr>
                <w:b/>
                <w:color w:val="000000"/>
                <w:sz w:val="22"/>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5274E">
              <w:rPr>
                <w:b/>
                <w:color w:val="000000"/>
                <w:sz w:val="22"/>
              </w:rPr>
              <w:t>закупівель</w:t>
            </w:r>
            <w:proofErr w:type="spellEnd"/>
            <w:r w:rsidRPr="00F5274E">
              <w:rPr>
                <w:b/>
                <w:color w:val="000000"/>
                <w:sz w:val="22"/>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F5274E" w:rsidRDefault="00F5274E" w:rsidP="00F5274E">
            <w:pPr>
              <w:spacing w:line="240" w:lineRule="auto"/>
              <w:jc w:val="both"/>
              <w:rPr>
                <w:b/>
                <w:color w:val="000000"/>
                <w:sz w:val="22"/>
              </w:rPr>
            </w:pPr>
            <w:r w:rsidRPr="00F5274E">
              <w:rPr>
                <w:b/>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F5274E" w:rsidRDefault="00F5274E" w:rsidP="00F5274E">
            <w:pPr>
              <w:spacing w:line="240" w:lineRule="auto"/>
              <w:jc w:val="both"/>
              <w:rPr>
                <w:b/>
                <w:color w:val="000000"/>
                <w:sz w:val="22"/>
              </w:rPr>
            </w:pPr>
            <w:r w:rsidRPr="00F5274E">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274E">
              <w:rPr>
                <w:b/>
                <w:color w:val="000000"/>
                <w:sz w:val="22"/>
              </w:rPr>
              <w:t>закупівель</w:t>
            </w:r>
            <w:proofErr w:type="spellEnd"/>
            <w:r w:rsidRPr="00F5274E">
              <w:rPr>
                <w:b/>
                <w:color w:val="000000"/>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F5274E" w:rsidRDefault="00F5274E" w:rsidP="00F5274E">
            <w:pPr>
              <w:widowControl w:val="0"/>
              <w:spacing w:line="240" w:lineRule="auto"/>
              <w:ind w:firstLine="281"/>
              <w:jc w:val="both"/>
              <w:rPr>
                <w:color w:val="000000"/>
                <w:sz w:val="22"/>
              </w:rPr>
            </w:pPr>
            <w:r w:rsidRPr="00F5274E">
              <w:rPr>
                <w:b/>
                <w:color w:val="000000"/>
                <w:sz w:val="22"/>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5274E">
              <w:rPr>
                <w:b/>
                <w:color w:val="000000"/>
                <w:sz w:val="22"/>
              </w:rPr>
              <w:t>закупівель</w:t>
            </w:r>
            <w:proofErr w:type="spellEnd"/>
            <w:r w:rsidRPr="00F5274E">
              <w:rPr>
                <w:b/>
                <w:color w:val="000000"/>
                <w:sz w:val="22"/>
              </w:rPr>
              <w:t xml:space="preserve">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t>Перелік документів, які вимагаються замовником в тендерній документації від учасника в складі його тендерної пропозиції, є вичерпним.</w:t>
            </w:r>
          </w:p>
          <w:p w14:paraId="2B1B3699" w14:textId="77777777" w:rsidR="003E116B" w:rsidRPr="00F5274E" w:rsidRDefault="003E116B" w:rsidP="00D75DA4">
            <w:pPr>
              <w:spacing w:after="0" w:line="240" w:lineRule="auto"/>
              <w:ind w:firstLine="360"/>
              <w:jc w:val="both"/>
              <w:rPr>
                <w:sz w:val="22"/>
              </w:rPr>
            </w:pPr>
            <w:r w:rsidRPr="00F5274E">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0A5649" w14:textId="77777777" w:rsidR="003E116B" w:rsidRPr="00F5274E" w:rsidRDefault="003E116B" w:rsidP="00D75DA4">
            <w:pPr>
              <w:spacing w:after="0" w:line="240" w:lineRule="auto"/>
              <w:ind w:firstLine="360"/>
              <w:jc w:val="both"/>
              <w:rPr>
                <w:sz w:val="22"/>
              </w:rPr>
            </w:pPr>
            <w:r w:rsidRPr="00F5274E">
              <w:rPr>
                <w:sz w:val="22"/>
              </w:rPr>
              <w:t xml:space="preserve">Відсутність документів, що не передбачені законодавством для учасників - юридичних, фізичних осіб, у тому числі фізичних осіб - </w:t>
            </w:r>
            <w:r w:rsidRPr="00F5274E">
              <w:rPr>
                <w:sz w:val="22"/>
              </w:rPr>
              <w:lastRenderedPageBreak/>
              <w:t xml:space="preserve">підприємців, у складі тендерної пропозиції, не може бути підставою для її відхилення замовником </w:t>
            </w:r>
          </w:p>
          <w:p w14:paraId="7D9D0C07" w14:textId="77777777" w:rsidR="003E116B" w:rsidRPr="00F5274E" w:rsidRDefault="003E116B" w:rsidP="00D75DA4">
            <w:pPr>
              <w:spacing w:after="0" w:line="240" w:lineRule="auto"/>
              <w:ind w:firstLine="284"/>
              <w:jc w:val="both"/>
              <w:rPr>
                <w:sz w:val="22"/>
              </w:rPr>
            </w:pPr>
          </w:p>
          <w:p w14:paraId="0CE35CC3" w14:textId="4FD11879" w:rsidR="003E116B" w:rsidRPr="00F5274E" w:rsidRDefault="003E116B" w:rsidP="00D75DA4">
            <w:pPr>
              <w:spacing w:after="0" w:line="240" w:lineRule="auto"/>
              <w:jc w:val="both"/>
              <w:rPr>
                <w:sz w:val="22"/>
              </w:rPr>
            </w:pPr>
            <w:r w:rsidRPr="00F5274E">
              <w:rPr>
                <w:sz w:val="22"/>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67" w:type="dxa"/>
            <w:tcBorders>
              <w:top w:val="single" w:sz="4" w:space="0" w:color="auto"/>
              <w:left w:val="single" w:sz="4" w:space="0" w:color="auto"/>
              <w:bottom w:val="single" w:sz="4" w:space="0" w:color="auto"/>
              <w:right w:val="single" w:sz="4" w:space="0" w:color="auto"/>
            </w:tcBorders>
            <w:hideMark/>
          </w:tcPr>
          <w:p w14:paraId="4D1CC771" w14:textId="77777777" w:rsidR="00F5274E" w:rsidRPr="00F5274E" w:rsidRDefault="00F5274E" w:rsidP="00F5274E">
            <w:pPr>
              <w:spacing w:before="100" w:beforeAutospacing="1" w:after="0" w:line="240" w:lineRule="auto"/>
              <w:ind w:firstLine="345"/>
              <w:jc w:val="both"/>
              <w:rPr>
                <w:sz w:val="22"/>
                <w:lang w:eastAsia="ru-RU"/>
              </w:rPr>
            </w:pPr>
            <w:r w:rsidRPr="00F5274E">
              <w:rPr>
                <w:sz w:val="22"/>
                <w:lang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641C220D" w14:textId="77777777" w:rsidR="00F5274E" w:rsidRPr="00F5274E" w:rsidRDefault="00F5274E" w:rsidP="00F5274E">
            <w:pPr>
              <w:shd w:val="clear" w:color="auto" w:fill="FFFFFF"/>
              <w:spacing w:after="0" w:line="240" w:lineRule="auto"/>
              <w:ind w:firstLine="346"/>
              <w:jc w:val="both"/>
              <w:rPr>
                <w:sz w:val="22"/>
                <w:lang w:eastAsia="ru-RU"/>
              </w:rPr>
            </w:pPr>
            <w:r w:rsidRPr="00F5274E">
              <w:rPr>
                <w:sz w:val="22"/>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532B0F" w14:textId="77777777" w:rsidR="00F5274E" w:rsidRPr="00F5274E" w:rsidRDefault="00F5274E" w:rsidP="00F5274E">
            <w:pPr>
              <w:shd w:val="clear" w:color="auto" w:fill="FFFFFF"/>
              <w:spacing w:after="0" w:line="240" w:lineRule="auto"/>
              <w:ind w:firstLine="346"/>
              <w:jc w:val="both"/>
              <w:rPr>
                <w:sz w:val="22"/>
                <w:lang w:eastAsia="ru-RU"/>
              </w:rPr>
            </w:pPr>
            <w:bookmarkStart w:id="1" w:name="n1474"/>
            <w:bookmarkEnd w:id="1"/>
            <w:r w:rsidRPr="00F5274E">
              <w:rPr>
                <w:sz w:val="22"/>
                <w:lang w:eastAsia="ru-RU"/>
              </w:rPr>
              <w:t>- відхилити таку вимогу, не втрачаючи при цьому наданого ним забезпечення тендерної пропозиції;</w:t>
            </w:r>
          </w:p>
          <w:p w14:paraId="62D0747A" w14:textId="5FA7AC39" w:rsidR="003E116B" w:rsidRPr="000E1B82" w:rsidRDefault="00F5274E" w:rsidP="00F5274E">
            <w:pPr>
              <w:widowControl w:val="0"/>
              <w:spacing w:after="0" w:line="240" w:lineRule="auto"/>
              <w:ind w:right="113" w:firstLine="176"/>
              <w:contextualSpacing/>
              <w:jc w:val="both"/>
              <w:rPr>
                <w:color w:val="000000" w:themeColor="text1"/>
                <w:sz w:val="22"/>
                <w:lang w:eastAsia="uk-UA"/>
              </w:rPr>
            </w:pPr>
            <w:bookmarkStart w:id="2" w:name="n1475"/>
            <w:bookmarkEnd w:id="2"/>
            <w:r w:rsidRPr="00F5274E">
              <w:rPr>
                <w:sz w:val="22"/>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DA1D6C" w:rsidRPr="000E1B82" w14:paraId="6E27818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67"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580BC0">
            <w:pPr>
              <w:widowControl w:val="0"/>
              <w:spacing w:before="48" w:after="0" w:line="240" w:lineRule="auto"/>
              <w:ind w:right="13" w:firstLine="302"/>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DA1D6C">
              <w:rPr>
                <w:sz w:val="22"/>
              </w:rPr>
              <w:t>им</w:t>
            </w:r>
            <w:proofErr w:type="spellEnd"/>
            <w:r w:rsidRPr="00DA1D6C">
              <w:rPr>
                <w:sz w:val="22"/>
              </w:rPr>
              <w:t>)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AE0865">
            <w:pPr>
              <w:widowControl w:val="0"/>
              <w:spacing w:after="0" w:line="240" w:lineRule="auto"/>
              <w:ind w:right="113" w:firstLine="176"/>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77777777" w:rsidR="00DA1D6C" w:rsidRPr="00590F3F" w:rsidRDefault="00DA1D6C" w:rsidP="00AE0865">
            <w:pPr>
              <w:widowControl w:val="0"/>
              <w:spacing w:after="0" w:line="240" w:lineRule="auto"/>
              <w:ind w:right="113"/>
              <w:contextualSpacing/>
              <w:rPr>
                <w:b/>
                <w:sz w:val="22"/>
                <w:lang w:eastAsia="ru-RU"/>
              </w:rPr>
            </w:pP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54CE9E06" w:rsidR="00DA1D6C" w:rsidRPr="00590F3F" w:rsidRDefault="00DA1D6C" w:rsidP="00AE0865">
            <w:pPr>
              <w:widowControl w:val="0"/>
              <w:spacing w:after="0" w:line="240" w:lineRule="auto"/>
              <w:ind w:right="113"/>
              <w:contextualSpacing/>
              <w:rPr>
                <w:b/>
                <w:color w:val="000000" w:themeColor="text1"/>
                <w:sz w:val="22"/>
                <w:lang w:eastAsia="uk-UA"/>
              </w:rPr>
            </w:pPr>
            <w:r w:rsidRPr="00590F3F">
              <w:rPr>
                <w:b/>
                <w:sz w:val="22"/>
                <w:lang w:eastAsia="ru-RU"/>
              </w:rPr>
              <w:t>Документи, що підтверджують відсутність підстав для відмови в участі у процедурі закупівлі відповідно до статті 17 Закону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5913E60" w14:textId="77777777" w:rsidR="00DA1D6C" w:rsidRPr="00DA1D6C" w:rsidRDefault="00DA1D6C" w:rsidP="00580BC0">
            <w:pPr>
              <w:widowControl w:val="0"/>
              <w:tabs>
                <w:tab w:val="left" w:pos="0"/>
              </w:tabs>
              <w:spacing w:after="0" w:line="240" w:lineRule="auto"/>
              <w:ind w:firstLine="284"/>
              <w:jc w:val="both"/>
              <w:rPr>
                <w:sz w:val="22"/>
                <w:lang w:eastAsia="ru-RU"/>
              </w:rPr>
            </w:pPr>
            <w:r w:rsidRPr="00DA1D6C">
              <w:rPr>
                <w:sz w:val="22"/>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A1D6C">
              <w:rPr>
                <w:sz w:val="22"/>
                <w:lang w:eastAsia="ru-RU"/>
              </w:rPr>
              <w:t>закупівель</w:t>
            </w:r>
            <w:proofErr w:type="spellEnd"/>
            <w:r w:rsidRPr="00DA1D6C">
              <w:rPr>
                <w:sz w:val="22"/>
                <w:lang w:eastAsia="ru-RU"/>
              </w:rPr>
              <w:t xml:space="preserve"> під час подання тендерної пропозиції.</w:t>
            </w:r>
          </w:p>
          <w:p w14:paraId="00129576" w14:textId="77777777" w:rsidR="00DA1D6C" w:rsidRPr="00DA1D6C" w:rsidRDefault="00DA1D6C" w:rsidP="00580BC0">
            <w:pPr>
              <w:spacing w:after="0" w:line="240" w:lineRule="auto"/>
              <w:ind w:firstLine="345"/>
              <w:jc w:val="both"/>
              <w:rPr>
                <w:sz w:val="22"/>
                <w:lang w:eastAsia="ru-RU"/>
              </w:rPr>
            </w:pPr>
            <w:r w:rsidRPr="00DA1D6C">
              <w:rPr>
                <w:sz w:val="22"/>
              </w:rPr>
              <w:t xml:space="preserve">У разі відсутності в електронній системі </w:t>
            </w:r>
            <w:proofErr w:type="spellStart"/>
            <w:r w:rsidRPr="00DA1D6C">
              <w:rPr>
                <w:sz w:val="22"/>
              </w:rPr>
              <w:t>закупівель</w:t>
            </w:r>
            <w:proofErr w:type="spellEnd"/>
            <w:r w:rsidRPr="00DA1D6C">
              <w:rPr>
                <w:sz w:val="22"/>
              </w:rPr>
              <w:t xml:space="preserve"> технічної реалізації можливості самостійного декларування учасником відсутності підстав, визначених у ч. 2 ст. 17 Закону</w:t>
            </w:r>
            <w:r w:rsidRPr="00DA1D6C">
              <w:rPr>
                <w:sz w:val="22"/>
                <w:lang w:eastAsia="ru-RU"/>
              </w:rPr>
              <w:t xml:space="preserve"> надається документ у вигляді Довідки.</w:t>
            </w:r>
          </w:p>
          <w:p w14:paraId="63FC8643" w14:textId="77777777" w:rsidR="00DA1D6C" w:rsidRPr="00DA1D6C" w:rsidRDefault="00DA1D6C" w:rsidP="00580BC0">
            <w:pPr>
              <w:spacing w:after="0" w:line="240" w:lineRule="auto"/>
              <w:ind w:firstLine="346"/>
              <w:jc w:val="both"/>
              <w:rPr>
                <w:b/>
                <w:sz w:val="22"/>
                <w:u w:val="single"/>
                <w:lang w:eastAsia="ru-RU"/>
              </w:rPr>
            </w:pPr>
          </w:p>
          <w:p w14:paraId="69B7B399" w14:textId="77777777" w:rsidR="00DA1D6C" w:rsidRPr="00DA1D6C" w:rsidRDefault="00DA1D6C" w:rsidP="00580BC0">
            <w:pPr>
              <w:spacing w:after="0" w:line="240" w:lineRule="auto"/>
              <w:ind w:firstLine="346"/>
              <w:jc w:val="both"/>
              <w:rPr>
                <w:sz w:val="22"/>
                <w:lang w:eastAsia="ru-RU"/>
              </w:rPr>
            </w:pPr>
            <w:r w:rsidRPr="00DA1D6C">
              <w:rPr>
                <w:b/>
                <w:sz w:val="22"/>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DA1D6C">
              <w:rPr>
                <w:sz w:val="22"/>
                <w:lang w:eastAsia="ru-RU"/>
              </w:rPr>
              <w:t>.</w:t>
            </w:r>
          </w:p>
          <w:p w14:paraId="4771D457" w14:textId="22FC31DA" w:rsidR="00DA1D6C" w:rsidRPr="00DA1D6C" w:rsidRDefault="00DA1D6C" w:rsidP="00580BC0">
            <w:pPr>
              <w:spacing w:after="0" w:line="240" w:lineRule="auto"/>
              <w:ind w:firstLine="346"/>
              <w:jc w:val="both"/>
              <w:rPr>
                <w:sz w:val="22"/>
              </w:rPr>
            </w:pPr>
            <w:r w:rsidRPr="00DA1D6C">
              <w:rPr>
                <w:sz w:val="22"/>
              </w:rPr>
              <w:t xml:space="preserve">Спосіб документального підтвердження відсутності підстав, передбачених </w:t>
            </w:r>
            <w:proofErr w:type="spellStart"/>
            <w:r w:rsidRPr="00DA1D6C">
              <w:rPr>
                <w:sz w:val="22"/>
              </w:rPr>
              <w:t>п.п</w:t>
            </w:r>
            <w:proofErr w:type="spellEnd"/>
            <w:r w:rsidRPr="00DA1D6C">
              <w:rPr>
                <w:sz w:val="22"/>
              </w:rPr>
              <w:t xml:space="preserve">. 3, 5, 6 і 12 ч. 1 та ч. 2 ст. 17 Закону, відповідно до ч. 3 ст. 17 Закону, визначений у  </w:t>
            </w:r>
            <w:r w:rsidRPr="00DA1D6C">
              <w:rPr>
                <w:b/>
                <w:bCs/>
                <w:sz w:val="22"/>
              </w:rPr>
              <w:t>Додатку №</w:t>
            </w:r>
            <w:r>
              <w:rPr>
                <w:b/>
                <w:bCs/>
                <w:sz w:val="22"/>
              </w:rPr>
              <w:t>3</w:t>
            </w:r>
            <w:r w:rsidRPr="00DA1D6C">
              <w:rPr>
                <w:b/>
                <w:bCs/>
                <w:sz w:val="22"/>
              </w:rPr>
              <w:t xml:space="preserve"> </w:t>
            </w:r>
            <w:r w:rsidRPr="00DA1D6C">
              <w:rPr>
                <w:sz w:val="22"/>
              </w:rPr>
              <w:t xml:space="preserve"> до тендерної </w:t>
            </w:r>
            <w:r w:rsidRPr="00DA1D6C">
              <w:rPr>
                <w:sz w:val="22"/>
              </w:rPr>
              <w:lastRenderedPageBreak/>
              <w:t>документації.</w:t>
            </w:r>
          </w:p>
          <w:p w14:paraId="74EBECB0" w14:textId="77777777" w:rsidR="00DA1D6C" w:rsidRPr="00DA1D6C" w:rsidRDefault="00DA1D6C" w:rsidP="00580BC0">
            <w:pPr>
              <w:spacing w:after="0" w:line="240" w:lineRule="auto"/>
              <w:ind w:firstLine="346"/>
              <w:jc w:val="both"/>
              <w:rPr>
                <w:sz w:val="22"/>
                <w:lang w:eastAsia="ru-RU"/>
              </w:rPr>
            </w:pPr>
            <w:r w:rsidRPr="00DA1D6C">
              <w:rPr>
                <w:b/>
                <w:sz w:val="22"/>
                <w:lang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DA1D6C">
              <w:rPr>
                <w:b/>
                <w:sz w:val="22"/>
                <w:lang w:eastAsia="ru-RU"/>
              </w:rPr>
              <w:br w:type="page"/>
            </w:r>
          </w:p>
          <w:p w14:paraId="19E40909" w14:textId="77777777" w:rsidR="00DA1D6C" w:rsidRPr="00DA1D6C" w:rsidRDefault="00DA1D6C" w:rsidP="00580BC0">
            <w:pPr>
              <w:spacing w:after="0" w:line="240" w:lineRule="auto"/>
              <w:jc w:val="both"/>
              <w:rPr>
                <w:sz w:val="22"/>
                <w:lang w:eastAsia="ru-RU"/>
              </w:rPr>
            </w:pPr>
          </w:p>
          <w:p w14:paraId="352B9860" w14:textId="5C3B63BA" w:rsidR="00DA1D6C" w:rsidRPr="00DA1D6C" w:rsidRDefault="00DA1D6C" w:rsidP="00AE0865">
            <w:pPr>
              <w:widowControl w:val="0"/>
              <w:spacing w:after="0" w:line="240" w:lineRule="auto"/>
              <w:ind w:right="113" w:firstLine="176"/>
              <w:contextualSpacing/>
              <w:jc w:val="both"/>
              <w:rPr>
                <w:i/>
                <w:color w:val="000000" w:themeColor="text1"/>
                <w:sz w:val="22"/>
                <w:lang w:eastAsia="uk-UA"/>
              </w:rPr>
            </w:pPr>
            <w:r w:rsidRPr="00DA1D6C">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39840CFF" w14:textId="2D52175E" w:rsidR="00590F3F" w:rsidRPr="00590F3F" w:rsidRDefault="00590F3F"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00B97249"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580BC0">
            <w:pPr>
              <w:widowControl w:val="0"/>
              <w:tabs>
                <w:tab w:val="left" w:pos="0"/>
              </w:tabs>
              <w:spacing w:after="0" w:line="240" w:lineRule="auto"/>
              <w:ind w:firstLine="284"/>
              <w:jc w:val="both"/>
              <w:rPr>
                <w:sz w:val="22"/>
                <w:lang w:eastAsia="ru-RU"/>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tc>
      </w:tr>
      <w:tr w:rsidR="00590F3F" w:rsidRPr="000E1B82" w14:paraId="45E8468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580BC0">
            <w:pPr>
              <w:widowControl w:val="0"/>
              <w:tabs>
                <w:tab w:val="left" w:pos="0"/>
              </w:tabs>
              <w:spacing w:after="0" w:line="240" w:lineRule="auto"/>
              <w:ind w:firstLine="284"/>
              <w:jc w:val="both"/>
              <w:rPr>
                <w:sz w:val="22"/>
                <w:lang w:eastAsia="ru-RU"/>
              </w:rPr>
            </w:pPr>
            <w:r w:rsidRPr="00590F3F">
              <w:rPr>
                <w:iCs/>
                <w:sz w:val="22"/>
                <w:lang w:eastAsia="ru-RU"/>
              </w:rPr>
              <w:t xml:space="preserve">Учасник процедури закупівлі має право </w:t>
            </w:r>
            <w:proofErr w:type="spellStart"/>
            <w:r w:rsidRPr="00590F3F">
              <w:rPr>
                <w:iCs/>
                <w:sz w:val="22"/>
                <w:lang w:eastAsia="ru-RU"/>
              </w:rPr>
              <w:t>внести</w:t>
            </w:r>
            <w:proofErr w:type="spellEnd"/>
            <w:r w:rsidRPr="00590F3F">
              <w:rPr>
                <w:iCs/>
                <w:sz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0F3F">
              <w:rPr>
                <w:iCs/>
                <w:sz w:val="22"/>
                <w:lang w:eastAsia="ru-RU"/>
              </w:rPr>
              <w:t>закупівель</w:t>
            </w:r>
            <w:proofErr w:type="spellEnd"/>
            <w:r w:rsidRPr="00590F3F">
              <w:rPr>
                <w:iCs/>
                <w:sz w:val="22"/>
                <w:lang w:eastAsia="ru-RU"/>
              </w:rPr>
              <w:t xml:space="preserve"> до закінчення кінцевого строку подання тендерних пропозицій.</w:t>
            </w:r>
          </w:p>
        </w:tc>
      </w:tr>
      <w:tr w:rsidR="00596E48" w:rsidRPr="000E1B82" w14:paraId="0C290B6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596E48"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67" w:type="dxa"/>
            <w:tcBorders>
              <w:top w:val="single" w:sz="4" w:space="0" w:color="auto"/>
              <w:left w:val="single" w:sz="4" w:space="0" w:color="auto"/>
              <w:bottom w:val="single" w:sz="4" w:space="0" w:color="auto"/>
              <w:right w:val="single" w:sz="4" w:space="0" w:color="auto"/>
            </w:tcBorders>
            <w:hideMark/>
          </w:tcPr>
          <w:p w14:paraId="1FE695BB" w14:textId="77777777" w:rsidR="00596E48" w:rsidRPr="00590F3F" w:rsidRDefault="00596E48" w:rsidP="00590F3F">
            <w:pPr>
              <w:spacing w:after="0" w:line="240" w:lineRule="auto"/>
              <w:ind w:firstLine="346"/>
              <w:jc w:val="both"/>
              <w:rPr>
                <w:sz w:val="22"/>
                <w:lang w:eastAsia="ru-RU"/>
              </w:rPr>
            </w:pPr>
            <w:r w:rsidRPr="00590F3F">
              <w:rPr>
                <w:color w:val="000000" w:themeColor="text1"/>
                <w:sz w:val="22"/>
                <w:lang w:eastAsia="uk-UA"/>
              </w:rPr>
              <w:t xml:space="preserve">Кінцевий строк подання тендерних пропозицій: інформацію </w:t>
            </w:r>
            <w:r w:rsidRPr="00590F3F">
              <w:rPr>
                <w:sz w:val="22"/>
                <w:u w:val="single"/>
                <w:lang w:eastAsia="ru-RU"/>
              </w:rPr>
              <w:t>Кінцевий строк подання тендерних пропозицій:</w:t>
            </w:r>
          </w:p>
          <w:p w14:paraId="6C0AE0ED" w14:textId="46E4F4F8" w:rsidR="00596E48" w:rsidRPr="00590F3F" w:rsidRDefault="00596E48" w:rsidP="00590F3F">
            <w:pPr>
              <w:spacing w:after="0" w:line="240" w:lineRule="auto"/>
              <w:jc w:val="both"/>
              <w:rPr>
                <w:b/>
                <w:bCs/>
                <w:sz w:val="22"/>
                <w:u w:val="single"/>
                <w:lang w:eastAsia="ru-RU"/>
              </w:rPr>
            </w:pPr>
            <w:r w:rsidRPr="00590F3F">
              <w:rPr>
                <w:b/>
                <w:bCs/>
                <w:sz w:val="22"/>
                <w:u w:val="single"/>
                <w:lang w:eastAsia="ru-RU"/>
              </w:rPr>
              <w:t xml:space="preserve"> </w:t>
            </w:r>
            <w:r w:rsidR="00727EF2">
              <w:rPr>
                <w:b/>
                <w:bCs/>
                <w:sz w:val="22"/>
                <w:u w:val="single"/>
                <w:lang w:eastAsia="ru-RU"/>
              </w:rPr>
              <w:t>10</w:t>
            </w:r>
            <w:r w:rsidR="005A1B59">
              <w:rPr>
                <w:b/>
                <w:bCs/>
                <w:sz w:val="22"/>
                <w:u w:val="single"/>
                <w:lang w:eastAsia="ru-RU"/>
              </w:rPr>
              <w:t xml:space="preserve"> </w:t>
            </w:r>
            <w:r w:rsidR="00727EF2">
              <w:rPr>
                <w:b/>
                <w:bCs/>
                <w:sz w:val="22"/>
                <w:u w:val="single"/>
                <w:lang w:eastAsia="ru-RU"/>
              </w:rPr>
              <w:t>лютого</w:t>
            </w:r>
            <w:r w:rsidRPr="00590F3F">
              <w:rPr>
                <w:b/>
                <w:bCs/>
                <w:sz w:val="22"/>
                <w:u w:val="single"/>
                <w:lang w:eastAsia="ru-RU"/>
              </w:rPr>
              <w:t xml:space="preserve"> 202</w:t>
            </w:r>
            <w:r w:rsidR="00D0547D">
              <w:rPr>
                <w:b/>
                <w:bCs/>
                <w:sz w:val="22"/>
                <w:u w:val="single"/>
                <w:lang w:eastAsia="ru-RU"/>
              </w:rPr>
              <w:t xml:space="preserve">3 року, до </w:t>
            </w:r>
            <w:r w:rsidR="00010481">
              <w:rPr>
                <w:b/>
                <w:bCs/>
                <w:sz w:val="22"/>
                <w:u w:val="single"/>
                <w:lang w:eastAsia="ru-RU"/>
              </w:rPr>
              <w:t>12</w:t>
            </w:r>
            <w:r w:rsidR="00D0547D">
              <w:rPr>
                <w:b/>
                <w:bCs/>
                <w:sz w:val="22"/>
                <w:u w:val="single"/>
                <w:lang w:eastAsia="ru-RU"/>
              </w:rPr>
              <w:t xml:space="preserve"> год. 00 хв.</w:t>
            </w:r>
            <w:r w:rsidRPr="00590F3F">
              <w:rPr>
                <w:b/>
                <w:bCs/>
                <w:sz w:val="22"/>
                <w:u w:val="single"/>
                <w:lang w:eastAsia="ru-RU"/>
              </w:rPr>
              <w:t xml:space="preserve"> </w:t>
            </w:r>
          </w:p>
          <w:p w14:paraId="7863D490" w14:textId="77777777" w:rsidR="00596E48" w:rsidRPr="00590F3F" w:rsidRDefault="00596E48" w:rsidP="00590F3F">
            <w:pPr>
              <w:spacing w:after="0" w:line="240" w:lineRule="auto"/>
              <w:ind w:firstLine="346"/>
              <w:jc w:val="both"/>
              <w:rPr>
                <w:sz w:val="22"/>
                <w:lang w:eastAsia="ru-RU"/>
              </w:rPr>
            </w:pPr>
            <w:r w:rsidRPr="00590F3F">
              <w:rPr>
                <w:sz w:val="22"/>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8DE8AE1" w14:textId="77777777" w:rsidR="00596E48" w:rsidRPr="00590F3F" w:rsidRDefault="00596E48" w:rsidP="00590F3F">
            <w:pPr>
              <w:spacing w:after="0" w:line="240" w:lineRule="auto"/>
              <w:ind w:firstLine="346"/>
              <w:jc w:val="both"/>
              <w:rPr>
                <w:sz w:val="22"/>
                <w:lang w:eastAsia="ru-RU"/>
              </w:rPr>
            </w:pPr>
            <w:r w:rsidRPr="00590F3F">
              <w:rPr>
                <w:sz w:val="22"/>
                <w:lang w:eastAsia="ru-RU"/>
              </w:rPr>
              <w:t xml:space="preserve">Електронна система </w:t>
            </w:r>
            <w:proofErr w:type="spellStart"/>
            <w:r w:rsidRPr="00590F3F">
              <w:rPr>
                <w:sz w:val="22"/>
                <w:lang w:eastAsia="ru-RU"/>
              </w:rPr>
              <w:t>закупівель</w:t>
            </w:r>
            <w:proofErr w:type="spellEnd"/>
            <w:r w:rsidRPr="00590F3F">
              <w:rPr>
                <w:sz w:val="22"/>
                <w:lang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590F3F">
              <w:rPr>
                <w:sz w:val="22"/>
                <w:lang w:eastAsia="ru-RU"/>
              </w:rPr>
              <w:t>закупівель</w:t>
            </w:r>
            <w:proofErr w:type="spellEnd"/>
            <w:r w:rsidRPr="00590F3F">
              <w:rPr>
                <w:sz w:val="22"/>
                <w:lang w:eastAsia="ru-RU"/>
              </w:rPr>
              <w:t xml:space="preserve"> повинна забезпечити можливість подання тендерних пропозицій всім особам на рівних умовах.  </w:t>
            </w:r>
          </w:p>
          <w:p w14:paraId="297CE472" w14:textId="7C82A93C" w:rsidR="00596E48" w:rsidRPr="000E1B82" w:rsidRDefault="00596E48" w:rsidP="00590F3F">
            <w:pPr>
              <w:widowControl w:val="0"/>
              <w:spacing w:after="0" w:line="240" w:lineRule="auto"/>
              <w:ind w:right="113" w:firstLine="176"/>
              <w:contextualSpacing/>
              <w:jc w:val="both"/>
              <w:rPr>
                <w:color w:val="000000" w:themeColor="text1"/>
                <w:sz w:val="22"/>
                <w:lang w:eastAsia="uk-UA"/>
              </w:rPr>
            </w:pPr>
            <w:r w:rsidRPr="00590F3F">
              <w:rPr>
                <w:sz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90F3F">
              <w:rPr>
                <w:sz w:val="22"/>
                <w:lang w:eastAsia="ru-RU"/>
              </w:rPr>
              <w:t>закупівель</w:t>
            </w:r>
            <w:proofErr w:type="spellEnd"/>
            <w:r w:rsidRPr="00590F3F">
              <w:rPr>
                <w:sz w:val="22"/>
                <w:lang w:eastAsia="ru-RU"/>
              </w:rPr>
              <w:t>.</w:t>
            </w:r>
          </w:p>
        </w:tc>
      </w:tr>
      <w:tr w:rsidR="00596E48" w:rsidRPr="000E1B82" w14:paraId="24264A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596E48" w:rsidRPr="00596E48" w:rsidRDefault="00596E48"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799262EA" w14:textId="77777777" w:rsidR="00596E48" w:rsidRPr="00596E48" w:rsidRDefault="00596E48" w:rsidP="00596E48">
            <w:pPr>
              <w:spacing w:after="0" w:line="240" w:lineRule="auto"/>
              <w:rPr>
                <w:sz w:val="22"/>
              </w:rPr>
            </w:pPr>
            <w:r w:rsidRPr="00596E48">
              <w:rPr>
                <w:sz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6E48">
              <w:rPr>
                <w:sz w:val="22"/>
              </w:rPr>
              <w:t>закупівель</w:t>
            </w:r>
            <w:proofErr w:type="spellEnd"/>
            <w:r w:rsidRPr="00596E48">
              <w:rPr>
                <w:sz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96E48">
              <w:rPr>
                <w:sz w:val="22"/>
              </w:rPr>
              <w:t>закупівель</w:t>
            </w:r>
            <w:proofErr w:type="spellEnd"/>
            <w:r w:rsidRPr="00596E48">
              <w:rPr>
                <w:sz w:val="22"/>
              </w:rPr>
              <w:t>.</w:t>
            </w:r>
          </w:p>
          <w:p w14:paraId="288EC8E2" w14:textId="77777777" w:rsidR="00514336" w:rsidRPr="00514336" w:rsidRDefault="00514336" w:rsidP="00514336">
            <w:pPr>
              <w:spacing w:before="120"/>
              <w:ind w:firstLine="567"/>
              <w:jc w:val="both"/>
              <w:rPr>
                <w:sz w:val="22"/>
              </w:rPr>
            </w:pPr>
            <w:r w:rsidRPr="00514336">
              <w:rPr>
                <w:sz w:val="22"/>
              </w:rPr>
              <w:t>Відкриті торги проводяться без застосування електронного аукціону.</w:t>
            </w:r>
          </w:p>
          <w:p w14:paraId="08BD3C21" w14:textId="77BB6CF2" w:rsidR="00514336" w:rsidRPr="00514336" w:rsidRDefault="00514336" w:rsidP="00514336">
            <w:pPr>
              <w:spacing w:before="120"/>
              <w:jc w:val="both"/>
              <w:rPr>
                <w:sz w:val="22"/>
              </w:rPr>
            </w:pPr>
            <w:r w:rsidRPr="00514336">
              <w:rPr>
                <w:sz w:val="22"/>
              </w:rPr>
              <w:lastRenderedPageBreak/>
              <w:t xml:space="preserve">Електронною системою </w:t>
            </w:r>
            <w:proofErr w:type="spellStart"/>
            <w:r w:rsidRPr="00514336">
              <w:rPr>
                <w:sz w:val="22"/>
              </w:rPr>
              <w:t>закупівель</w:t>
            </w:r>
            <w:proofErr w:type="spellEnd"/>
            <w:r w:rsidRPr="00514336">
              <w:rPr>
                <w:sz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4F6B2E" w14:textId="64AF165C" w:rsidR="00514336" w:rsidRPr="00514336" w:rsidRDefault="00514336" w:rsidP="00514336">
            <w:pPr>
              <w:spacing w:after="0" w:line="240" w:lineRule="auto"/>
              <w:rPr>
                <w:sz w:val="22"/>
              </w:rPr>
            </w:pPr>
            <w:r w:rsidRPr="00514336">
              <w:rPr>
                <w:sz w:val="22"/>
              </w:rPr>
              <w:t xml:space="preserve">Протокол розкриття тендерних пропозицій формується та оприлюднюється електронною системою </w:t>
            </w:r>
            <w:proofErr w:type="spellStart"/>
            <w:r w:rsidRPr="00514336">
              <w:rPr>
                <w:sz w:val="22"/>
              </w:rPr>
              <w:t>закупівель</w:t>
            </w:r>
            <w:proofErr w:type="spellEnd"/>
            <w:r w:rsidRPr="00514336">
              <w:rPr>
                <w:sz w:val="22"/>
              </w:rPr>
              <w:t xml:space="preserve"> автоматично в день розкриття тендерних пропозицій.</w:t>
            </w:r>
          </w:p>
          <w:p w14:paraId="715D522C" w14:textId="7FE9AFC7" w:rsidR="00514336" w:rsidRPr="00596E48" w:rsidRDefault="00514336" w:rsidP="00596E48">
            <w:pPr>
              <w:spacing w:after="0" w:line="240" w:lineRule="auto"/>
              <w:rPr>
                <w:sz w:val="22"/>
              </w:rPr>
            </w:pPr>
          </w:p>
        </w:tc>
      </w:tr>
      <w:tr w:rsidR="00596E48" w:rsidRPr="000E1B82" w14:paraId="6773F80A"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596E48">
              <w:rPr>
                <w:b/>
                <w:sz w:val="22"/>
              </w:rPr>
              <w:t>Конфіденційна інформація</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233BFE5" w14:textId="77777777" w:rsidR="00596E48" w:rsidRPr="00596E48" w:rsidRDefault="00596E48" w:rsidP="00596E48">
            <w:pPr>
              <w:spacing w:after="0" w:line="240" w:lineRule="auto"/>
              <w:rPr>
                <w:sz w:val="22"/>
              </w:rPr>
            </w:pPr>
            <w:r w:rsidRPr="00596E48">
              <w:rPr>
                <w:sz w:val="22"/>
              </w:rPr>
              <w:t>Не підлягає розкриттю інформація, що обґрунтовано визначена учасником як конфіденційна, у тому числі та, що містить персональні дані.</w:t>
            </w:r>
          </w:p>
          <w:p w14:paraId="26558B2F" w14:textId="77777777" w:rsidR="00596E48" w:rsidRPr="00596E48" w:rsidRDefault="00596E48" w:rsidP="00596E48">
            <w:pPr>
              <w:spacing w:after="0" w:line="240" w:lineRule="auto"/>
              <w:rPr>
                <w:sz w:val="22"/>
              </w:rPr>
            </w:pPr>
            <w:r w:rsidRPr="00596E48">
              <w:rPr>
                <w:sz w:val="22"/>
              </w:rPr>
              <w:t>Згідно з ч. 2 ст. 28  Закону № 922,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 922.</w:t>
            </w:r>
          </w:p>
          <w:p w14:paraId="262152D8" w14:textId="3AC95F7E" w:rsidR="00596E48" w:rsidRPr="00596E48" w:rsidRDefault="00596E48" w:rsidP="00596E48">
            <w:pPr>
              <w:spacing w:after="0" w:line="240" w:lineRule="auto"/>
              <w:rPr>
                <w:sz w:val="22"/>
              </w:rPr>
            </w:pPr>
            <w:r w:rsidRPr="00596E48">
              <w:rPr>
                <w:sz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96E48">
              <w:rPr>
                <w:sz w:val="22"/>
              </w:rPr>
              <w:t>закупівель</w:t>
            </w:r>
            <w:proofErr w:type="spellEnd"/>
            <w:r w:rsidRPr="00596E48">
              <w:rPr>
                <w:sz w:val="22"/>
              </w:rPr>
              <w:t xml:space="preserve"> до інформації, яка визначена учасником конфіденційною.</w:t>
            </w:r>
          </w:p>
        </w:tc>
      </w:tr>
      <w:tr w:rsidR="00596E48"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596E48" w:rsidRPr="000E1B82" w14:paraId="41EB588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596E48" w:rsidRPr="000E1B82" w:rsidRDefault="00596E48"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596E48" w:rsidRPr="000E1B82" w:rsidRDefault="00596E48" w:rsidP="00AE086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67" w:type="dxa"/>
            <w:tcBorders>
              <w:top w:val="single" w:sz="4" w:space="0" w:color="auto"/>
              <w:left w:val="single" w:sz="4" w:space="0" w:color="auto"/>
              <w:bottom w:val="single" w:sz="4" w:space="0" w:color="auto"/>
              <w:right w:val="single" w:sz="4" w:space="0" w:color="auto"/>
            </w:tcBorders>
            <w:hideMark/>
          </w:tcPr>
          <w:p w14:paraId="09D5ABBE" w14:textId="29E6C85E" w:rsidR="00DD6821" w:rsidRDefault="00887692" w:rsidP="00887692">
            <w:pPr>
              <w:widowControl w:val="0"/>
              <w:spacing w:after="0" w:line="240" w:lineRule="auto"/>
              <w:jc w:val="both"/>
              <w:rPr>
                <w:sz w:val="22"/>
              </w:rPr>
            </w:pPr>
            <w:r>
              <w:rPr>
                <w:lang w:eastAsia="ru-RU"/>
              </w:rPr>
              <w:t xml:space="preserve">   </w:t>
            </w:r>
            <w:r w:rsidRPr="00887692">
              <w:rPr>
                <w:sz w:val="22"/>
                <w:lang w:eastAsia="ru-RU"/>
              </w:rPr>
              <w:t xml:space="preserve">  Розгляд та оцінка тендерних пропозицій відбуваються відповідно до</w:t>
            </w:r>
            <w:r w:rsidR="00DD6821">
              <w:rPr>
                <w:sz w:val="22"/>
                <w:lang w:eastAsia="ru-RU"/>
              </w:rPr>
              <w:t xml:space="preserve"> п.</w:t>
            </w:r>
            <w:r w:rsidR="00C70BD3">
              <w:rPr>
                <w:sz w:val="22"/>
                <w:lang w:eastAsia="ru-RU"/>
              </w:rPr>
              <w:t xml:space="preserve"> 37, п. 38</w:t>
            </w:r>
            <w:r w:rsidRPr="00887692">
              <w:rPr>
                <w:sz w:val="22"/>
                <w:lang w:eastAsia="ru-RU"/>
              </w:rPr>
              <w:t xml:space="preserve"> </w:t>
            </w:r>
            <w:r w:rsidR="00DD6821">
              <w:rPr>
                <w:sz w:val="22"/>
                <w:lang w:eastAsia="ru-RU"/>
              </w:rPr>
              <w:t xml:space="preserve"> </w:t>
            </w:r>
            <w:r w:rsidR="00DD6821">
              <w:rPr>
                <w:sz w:val="22"/>
              </w:rPr>
              <w:t xml:space="preserve">Постанови </w:t>
            </w:r>
            <w:r w:rsidR="00DD6821" w:rsidRPr="00C35148">
              <w:rPr>
                <w:sz w:val="22"/>
              </w:rPr>
              <w:t>№117</w:t>
            </w:r>
            <w:r w:rsidR="00C70BD3">
              <w:rPr>
                <w:sz w:val="22"/>
              </w:rPr>
              <w:t>8.</w:t>
            </w:r>
          </w:p>
          <w:p w14:paraId="185E5FD0" w14:textId="77777777" w:rsidR="00887692" w:rsidRPr="00887692" w:rsidRDefault="00887692" w:rsidP="00887692">
            <w:pPr>
              <w:pStyle w:val="2"/>
              <w:tabs>
                <w:tab w:val="left" w:pos="823"/>
              </w:tabs>
              <w:spacing w:before="0" w:line="240" w:lineRule="auto"/>
              <w:ind w:firstLine="345"/>
              <w:rPr>
                <w:rFonts w:ascii="Times New Roman" w:eastAsiaTheme="minorHAnsi" w:hAnsi="Times New Roman" w:cs="Times New Roman"/>
                <w:color w:val="auto"/>
                <w:spacing w:val="1"/>
                <w:sz w:val="22"/>
                <w:szCs w:val="22"/>
              </w:rPr>
            </w:pPr>
            <w:r w:rsidRPr="00887692">
              <w:rPr>
                <w:rFonts w:ascii="Times New Roman" w:eastAsiaTheme="minorHAnsi" w:hAnsi="Times New Roman" w:cs="Times New Roman"/>
                <w:color w:val="auto"/>
                <w:spacing w:val="1"/>
                <w:sz w:val="22"/>
                <w:szCs w:val="22"/>
              </w:rPr>
              <w:t>Критерій оцінки тендерних пропозицій – ціна (питома вага 100%).</w:t>
            </w:r>
          </w:p>
          <w:p w14:paraId="778E7F8F" w14:textId="77777777" w:rsidR="00887692" w:rsidRPr="00887692" w:rsidRDefault="00887692" w:rsidP="00887692">
            <w:pPr>
              <w:spacing w:after="0" w:line="240" w:lineRule="auto"/>
              <w:ind w:firstLine="345"/>
              <w:jc w:val="both"/>
              <w:rPr>
                <w:b/>
                <w:sz w:val="22"/>
                <w:u w:val="single"/>
                <w:lang w:eastAsia="ru-RU"/>
              </w:rPr>
            </w:pPr>
            <w:r w:rsidRPr="00887692">
              <w:rPr>
                <w:rFonts w:eastAsia="Calibri"/>
                <w:b/>
                <w:sz w:val="22"/>
                <w:u w:val="single"/>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68D3307" w14:textId="30C0785A" w:rsidR="00596E48" w:rsidRPr="000E1B82" w:rsidRDefault="00887692" w:rsidP="00887692">
            <w:pPr>
              <w:widowControl w:val="0"/>
              <w:spacing w:after="0" w:line="240" w:lineRule="auto"/>
              <w:ind w:right="113" w:firstLine="176"/>
              <w:contextualSpacing/>
              <w:jc w:val="both"/>
              <w:rPr>
                <w:color w:val="000000"/>
                <w:sz w:val="22"/>
                <w:szCs w:val="24"/>
                <w:lang w:eastAsia="uk-UA"/>
              </w:rPr>
            </w:pPr>
            <w:r w:rsidRPr="00887692">
              <w:rPr>
                <w:spacing w:val="1"/>
                <w:sz w:val="22"/>
              </w:rPr>
              <w:t xml:space="preserve">Ціна, запропонована учасником в тендерній </w:t>
            </w:r>
            <w:r w:rsidRPr="00887692">
              <w:rPr>
                <w:sz w:val="22"/>
              </w:rPr>
              <w:t>пропозиції</w:t>
            </w:r>
            <w:r w:rsidRPr="00887692">
              <w:rPr>
                <w:spacing w:val="1"/>
                <w:sz w:val="22"/>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887692">
              <w:rPr>
                <w:sz w:val="22"/>
              </w:rPr>
              <w:t>положень Цивільного та Господарського кодексів України.</w:t>
            </w:r>
          </w:p>
        </w:tc>
      </w:tr>
      <w:tr w:rsidR="00A23B4A" w:rsidRPr="000E1B82" w14:paraId="527F349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45951744" w:rsidR="00A23B4A" w:rsidRPr="00A23B4A" w:rsidRDefault="00A23B4A" w:rsidP="00AE0865">
            <w:pPr>
              <w:widowControl w:val="0"/>
              <w:spacing w:after="0" w:line="240" w:lineRule="auto"/>
              <w:contextualSpacing/>
              <w:rPr>
                <w:color w:val="000000" w:themeColor="text1"/>
                <w:sz w:val="22"/>
                <w:lang w:eastAsia="uk-UA"/>
              </w:rPr>
            </w:pPr>
            <w:r w:rsidRPr="00A23B4A">
              <w:rPr>
                <w:b/>
                <w:sz w:val="22"/>
                <w:lang w:eastAsia="ru-RU"/>
              </w:rPr>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A23B4A" w:rsidRPr="00A23B4A" w:rsidRDefault="00A23B4A" w:rsidP="00AE0865">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387CB465" w14:textId="77777777" w:rsidR="00A23B4A" w:rsidRPr="00A23B4A" w:rsidRDefault="00A23B4A" w:rsidP="00580BC0">
            <w:pPr>
              <w:spacing w:after="0"/>
              <w:jc w:val="both"/>
              <w:rPr>
                <w:sz w:val="22"/>
                <w:lang w:eastAsia="ru-RU"/>
              </w:rPr>
            </w:pPr>
            <w:r w:rsidRPr="00A23B4A">
              <w:rPr>
                <w:sz w:val="22"/>
                <w:lang w:eastAsia="ru-RU"/>
              </w:rPr>
              <w:t xml:space="preserve">    Замовник розглядає тендерні пропозиції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№1178.</w:t>
            </w:r>
          </w:p>
          <w:p w14:paraId="23216AB9" w14:textId="1521C4A0" w:rsidR="00A23B4A" w:rsidRPr="00A23B4A" w:rsidRDefault="00A23B4A" w:rsidP="00580BC0">
            <w:pPr>
              <w:spacing w:after="0" w:line="230" w:lineRule="auto"/>
              <w:jc w:val="both"/>
              <w:rPr>
                <w:sz w:val="22"/>
                <w:lang w:eastAsia="ru-RU"/>
              </w:rPr>
            </w:pPr>
            <w:r w:rsidRPr="00A23B4A">
              <w:rPr>
                <w:sz w:val="22"/>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B4A">
              <w:rPr>
                <w:sz w:val="22"/>
                <w:lang w:eastAsia="ru-RU"/>
              </w:rPr>
              <w:t>невідповідностей</w:t>
            </w:r>
            <w:proofErr w:type="spellEnd"/>
            <w:r w:rsidRPr="00A23B4A">
              <w:rPr>
                <w:sz w:val="22"/>
                <w:lang w:eastAsia="ru-RU"/>
              </w:rPr>
              <w:t xml:space="preserve"> в електронній системі </w:t>
            </w:r>
            <w:proofErr w:type="spellStart"/>
            <w:r w:rsidRPr="00A23B4A">
              <w:rPr>
                <w:sz w:val="22"/>
                <w:lang w:eastAsia="ru-RU"/>
              </w:rPr>
              <w:t>закупівель</w:t>
            </w:r>
            <w:proofErr w:type="spellEnd"/>
            <w:r w:rsidRPr="00A23B4A">
              <w:rPr>
                <w:sz w:val="22"/>
                <w:lang w:eastAsia="ru-RU"/>
              </w:rPr>
              <w:t>.</w:t>
            </w:r>
          </w:p>
          <w:p w14:paraId="5408017D"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sz w:val="22"/>
                <w:szCs w:val="22"/>
                <w:lang w:eastAsia="ru-RU"/>
              </w:rPr>
            </w:pPr>
            <w:r w:rsidRPr="00A23B4A">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A23B4A">
              <w:rPr>
                <w:rFonts w:ascii="Times New Roman" w:hAnsi="Times New Roman" w:cs="Times New Roman"/>
                <w:sz w:val="22"/>
                <w:szCs w:val="22"/>
                <w:lang w:eastAsia="ru-RU"/>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E00C9"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sz w:val="22"/>
                <w:szCs w:val="22"/>
                <w:lang w:eastAsia="uk-UA"/>
              </w:rPr>
            </w:pPr>
            <w:r w:rsidRPr="00A23B4A">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A23B4A">
              <w:rPr>
                <w:rFonts w:ascii="Times New Roman" w:hAnsi="Times New Roman" w:cs="Times New Roman"/>
                <w:sz w:val="22"/>
                <w:szCs w:val="22"/>
                <w:lang w:eastAsia="uk-UA"/>
              </w:rPr>
              <w:t>закупівель</w:t>
            </w:r>
            <w:proofErr w:type="spellEnd"/>
            <w:r w:rsidRPr="00A23B4A">
              <w:rPr>
                <w:rFonts w:ascii="Times New Roman" w:hAnsi="Times New Roman" w:cs="Times New Roman"/>
                <w:sz w:val="22"/>
                <w:szCs w:val="22"/>
                <w:lang w:eastAsia="uk-UA"/>
              </w:rPr>
              <w:t xml:space="preserve"> повідомлення з вимогою про усунення таких </w:t>
            </w:r>
            <w:proofErr w:type="spellStart"/>
            <w:r w:rsidRPr="00A23B4A">
              <w:rPr>
                <w:rFonts w:ascii="Times New Roman" w:hAnsi="Times New Roman" w:cs="Times New Roman"/>
                <w:sz w:val="22"/>
                <w:szCs w:val="22"/>
                <w:lang w:eastAsia="uk-UA"/>
              </w:rPr>
              <w:t>невідповідностей</w:t>
            </w:r>
            <w:proofErr w:type="spellEnd"/>
            <w:r w:rsidRPr="00A23B4A">
              <w:rPr>
                <w:rFonts w:ascii="Times New Roman" w:hAnsi="Times New Roman" w:cs="Times New Roman"/>
                <w:sz w:val="22"/>
                <w:szCs w:val="22"/>
                <w:lang w:eastAsia="uk-UA"/>
              </w:rPr>
              <w:t>.</w:t>
            </w:r>
          </w:p>
          <w:p w14:paraId="49E0F9D5"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b/>
                <w:color w:val="FF0000"/>
                <w:sz w:val="22"/>
                <w:szCs w:val="22"/>
                <w:u w:val="single"/>
                <w:lang w:eastAsia="ru-RU"/>
              </w:rPr>
            </w:pPr>
            <w:r w:rsidRPr="00A23B4A">
              <w:rPr>
                <w:rFonts w:eastAsia="Calibri" w:cs="Times New Roman"/>
                <w:sz w:val="22"/>
                <w:szCs w:val="22"/>
                <w:lang w:eastAsia="uk-UA"/>
              </w:rPr>
              <w:t xml:space="preserve">     </w:t>
            </w:r>
            <w:r w:rsidRPr="00A23B4A">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A23B4A">
              <w:rPr>
                <w:rFonts w:ascii="Times New Roman" w:eastAsia="Calibri" w:hAnsi="Times New Roman" w:cs="Times New Roman"/>
                <w:sz w:val="22"/>
                <w:szCs w:val="22"/>
                <w:lang w:eastAsia="uk-UA"/>
              </w:rPr>
              <w:t>невиправлення</w:t>
            </w:r>
            <w:proofErr w:type="spellEnd"/>
            <w:r w:rsidRPr="00A23B4A">
              <w:rPr>
                <w:rFonts w:ascii="Times New Roman" w:eastAsia="Calibri" w:hAnsi="Times New Roman" w:cs="Times New Roman"/>
                <w:sz w:val="22"/>
                <w:szCs w:val="22"/>
                <w:lang w:eastAsia="uk-UA"/>
              </w:rPr>
              <w:t xml:space="preserve"> учасниками виявлених </w:t>
            </w:r>
            <w:proofErr w:type="spellStart"/>
            <w:r w:rsidRPr="00A23B4A">
              <w:rPr>
                <w:rFonts w:ascii="Times New Roman" w:eastAsia="Calibri" w:hAnsi="Times New Roman" w:cs="Times New Roman"/>
                <w:sz w:val="22"/>
                <w:szCs w:val="22"/>
                <w:lang w:eastAsia="uk-UA"/>
              </w:rPr>
              <w:t>невідповідностей</w:t>
            </w:r>
            <w:proofErr w:type="spellEnd"/>
            <w:r w:rsidRPr="00A23B4A">
              <w:rPr>
                <w:rFonts w:ascii="Times New Roman" w:eastAsia="Calibri" w:hAnsi="Times New Roman" w:cs="Times New Roman"/>
                <w:sz w:val="22"/>
                <w:szCs w:val="22"/>
                <w:lang w:eastAsia="uk-UA"/>
              </w:rPr>
              <w:t xml:space="preserve">. </w:t>
            </w:r>
            <w:r w:rsidRPr="00A23B4A">
              <w:rPr>
                <w:rFonts w:ascii="Times New Roman" w:hAnsi="Times New Roman" w:cs="Times New Roman"/>
                <w:b/>
                <w:color w:val="FF0000"/>
                <w:sz w:val="22"/>
                <w:szCs w:val="22"/>
                <w:u w:val="single"/>
                <w:lang w:eastAsia="ru-RU"/>
              </w:rPr>
              <w:t xml:space="preserve">    </w:t>
            </w:r>
          </w:p>
          <w:p w14:paraId="56DD3FE9" w14:textId="77777777" w:rsidR="00A23B4A" w:rsidRPr="007455A5" w:rsidRDefault="00A23B4A" w:rsidP="007455A5">
            <w:pPr>
              <w:spacing w:after="0" w:line="240" w:lineRule="auto"/>
              <w:jc w:val="both"/>
              <w:rPr>
                <w:sz w:val="22"/>
              </w:rPr>
            </w:pPr>
            <w:r w:rsidRPr="007455A5">
              <w:rPr>
                <w:sz w:val="22"/>
              </w:rPr>
              <w:t xml:space="preserve">     Згідно Наказу  Міністерства розвитку економіки, торгівлі та сільського господарства України № 710 від 15.04.2020р. </w:t>
            </w:r>
          </w:p>
          <w:p w14:paraId="00E9BE31" w14:textId="77777777" w:rsidR="00A23B4A" w:rsidRPr="007455A5" w:rsidRDefault="00A23B4A" w:rsidP="007455A5">
            <w:pPr>
              <w:spacing w:after="0" w:line="240" w:lineRule="auto"/>
              <w:jc w:val="both"/>
              <w:rPr>
                <w:sz w:val="22"/>
              </w:rPr>
            </w:pPr>
            <w:r w:rsidRPr="007455A5">
              <w:rPr>
                <w:sz w:val="22"/>
              </w:rPr>
              <w:t>( введено в дію 14.08.2020 р.).</w:t>
            </w:r>
          </w:p>
          <w:p w14:paraId="22320A89" w14:textId="77777777" w:rsidR="00A23B4A" w:rsidRPr="007455A5" w:rsidRDefault="00A23B4A" w:rsidP="007455A5">
            <w:pPr>
              <w:spacing w:after="0" w:line="240" w:lineRule="auto"/>
              <w:jc w:val="both"/>
              <w:rPr>
                <w:sz w:val="22"/>
                <w:u w:val="single"/>
              </w:rPr>
            </w:pPr>
            <w:r w:rsidRPr="007455A5">
              <w:rPr>
                <w:sz w:val="22"/>
                <w:u w:val="single"/>
              </w:rPr>
              <w:t>Перелік формальних помилок:</w:t>
            </w:r>
          </w:p>
          <w:p w14:paraId="624BDDB9" w14:textId="77777777" w:rsidR="007455A5" w:rsidRPr="007455A5" w:rsidRDefault="007455A5" w:rsidP="007455A5">
            <w:pPr>
              <w:spacing w:after="0" w:line="240" w:lineRule="auto"/>
              <w:ind w:firstLine="281"/>
              <w:jc w:val="both"/>
              <w:rPr>
                <w:color w:val="000000"/>
                <w:sz w:val="22"/>
              </w:rPr>
            </w:pPr>
            <w:r w:rsidRPr="007455A5">
              <w:rPr>
                <w:b/>
                <w:color w:val="000000"/>
                <w:sz w:val="22"/>
              </w:rPr>
              <w:t>Опис та приклади формальних (несуттєвих) помилок, допущення яких учасниками не призведе до відхилення їх тендерних пропозицій:</w:t>
            </w:r>
          </w:p>
          <w:p w14:paraId="1385FAEB" w14:textId="77777777" w:rsidR="007455A5" w:rsidRPr="007455A5" w:rsidRDefault="007455A5" w:rsidP="007455A5">
            <w:pPr>
              <w:spacing w:after="0" w:line="240" w:lineRule="auto"/>
              <w:jc w:val="both"/>
              <w:rPr>
                <w:color w:val="000000"/>
                <w:sz w:val="22"/>
              </w:rPr>
            </w:pPr>
            <w:r w:rsidRPr="007455A5">
              <w:rPr>
                <w:i/>
                <w:color w:val="000000"/>
                <w:sz w:val="22"/>
              </w:rPr>
              <w:t>1. Інформація/документ, подана учасником процедури закупівлі у складі тендерної пропозиції, містить помилку (помилки) у частині:</w:t>
            </w:r>
          </w:p>
          <w:p w14:paraId="15F7D4C0"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великої літери;</w:t>
            </w:r>
          </w:p>
          <w:p w14:paraId="5FA9993F"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розділових знаків та відмінювання слів у реченні;</w:t>
            </w:r>
          </w:p>
          <w:p w14:paraId="0868FB61"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використання слова або </w:t>
            </w:r>
            <w:proofErr w:type="spellStart"/>
            <w:r w:rsidRPr="007455A5">
              <w:rPr>
                <w:i/>
                <w:color w:val="000000"/>
                <w:sz w:val="22"/>
              </w:rPr>
              <w:t>мовного</w:t>
            </w:r>
            <w:proofErr w:type="spellEnd"/>
            <w:r w:rsidRPr="007455A5">
              <w:rPr>
                <w:i/>
                <w:color w:val="000000"/>
                <w:sz w:val="22"/>
              </w:rPr>
              <w:t xml:space="preserve"> звороту, запозичених з іншої мови;</w:t>
            </w:r>
          </w:p>
          <w:p w14:paraId="3E806485"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55A5">
              <w:rPr>
                <w:i/>
                <w:color w:val="000000"/>
                <w:sz w:val="22"/>
              </w:rPr>
              <w:t>закупівель</w:t>
            </w:r>
            <w:proofErr w:type="spellEnd"/>
            <w:r w:rsidRPr="007455A5">
              <w:rPr>
                <w:i/>
                <w:color w:val="000000"/>
                <w:sz w:val="22"/>
              </w:rPr>
              <w:t xml:space="preserve"> та/або унікального номера повідомлення про намір укласти договір про закупівлю - помилка в цифрах;</w:t>
            </w:r>
          </w:p>
          <w:p w14:paraId="5E9D2991" w14:textId="77777777" w:rsidR="007455A5" w:rsidRPr="007455A5" w:rsidRDefault="007455A5" w:rsidP="007455A5">
            <w:pPr>
              <w:spacing w:after="0" w:line="240" w:lineRule="auto"/>
              <w:ind w:firstLine="281"/>
              <w:jc w:val="both"/>
              <w:rPr>
                <w:color w:val="000000"/>
                <w:sz w:val="22"/>
              </w:rPr>
            </w:pPr>
            <w:r w:rsidRPr="007455A5">
              <w:rPr>
                <w:i/>
                <w:color w:val="000000"/>
                <w:sz w:val="22"/>
              </w:rPr>
              <w:t>застосування правил переносу частини слова з рядка в рядок;</w:t>
            </w:r>
          </w:p>
          <w:p w14:paraId="4E50850E" w14:textId="77777777" w:rsidR="007455A5" w:rsidRPr="007455A5" w:rsidRDefault="007455A5" w:rsidP="007455A5">
            <w:pPr>
              <w:spacing w:after="0" w:line="240" w:lineRule="auto"/>
              <w:ind w:firstLine="281"/>
              <w:jc w:val="both"/>
              <w:rPr>
                <w:color w:val="000000"/>
                <w:sz w:val="22"/>
              </w:rPr>
            </w:pPr>
            <w:r w:rsidRPr="007455A5">
              <w:rPr>
                <w:i/>
                <w:color w:val="000000"/>
                <w:sz w:val="22"/>
              </w:rPr>
              <w:t>написання слів разом та/або окремо, та/або через дефіс;</w:t>
            </w:r>
          </w:p>
          <w:p w14:paraId="020D3AB6" w14:textId="77777777" w:rsidR="007455A5" w:rsidRPr="007455A5" w:rsidRDefault="007455A5" w:rsidP="007455A5">
            <w:pPr>
              <w:spacing w:after="0" w:line="240" w:lineRule="auto"/>
              <w:ind w:firstLine="281"/>
              <w:jc w:val="both"/>
              <w:rPr>
                <w:color w:val="000000"/>
                <w:sz w:val="22"/>
              </w:rPr>
            </w:pPr>
            <w:r w:rsidRPr="007455A5">
              <w:rPr>
                <w:i/>
                <w:color w:val="000000"/>
                <w:sz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921CAD" w14:textId="77777777" w:rsidR="007455A5" w:rsidRPr="007455A5" w:rsidRDefault="007455A5" w:rsidP="007455A5">
            <w:pPr>
              <w:spacing w:after="0" w:line="240" w:lineRule="auto"/>
              <w:jc w:val="both"/>
              <w:rPr>
                <w:color w:val="000000"/>
                <w:sz w:val="22"/>
              </w:rPr>
            </w:pPr>
            <w:r w:rsidRPr="007455A5">
              <w:rPr>
                <w:i/>
                <w:color w:val="000000"/>
                <w:sz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2FA69" w14:textId="77777777" w:rsidR="007455A5" w:rsidRPr="007455A5" w:rsidRDefault="007455A5" w:rsidP="007455A5">
            <w:pPr>
              <w:spacing w:after="0" w:line="240" w:lineRule="auto"/>
              <w:jc w:val="both"/>
              <w:rPr>
                <w:color w:val="000000"/>
                <w:sz w:val="22"/>
              </w:rPr>
            </w:pPr>
            <w:r w:rsidRPr="007455A5">
              <w:rPr>
                <w:i/>
                <w:color w:val="000000"/>
                <w:sz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D454B" w14:textId="77777777" w:rsidR="007455A5" w:rsidRPr="007455A5" w:rsidRDefault="007455A5" w:rsidP="007455A5">
            <w:pPr>
              <w:spacing w:after="0" w:line="240" w:lineRule="auto"/>
              <w:jc w:val="both"/>
              <w:rPr>
                <w:color w:val="000000"/>
                <w:sz w:val="22"/>
              </w:rPr>
            </w:pPr>
            <w:r w:rsidRPr="007455A5">
              <w:rPr>
                <w:i/>
                <w:color w:val="000000"/>
                <w:sz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C81C19" w14:textId="77777777" w:rsidR="007455A5" w:rsidRPr="007455A5" w:rsidRDefault="007455A5" w:rsidP="007455A5">
            <w:pPr>
              <w:spacing w:after="0" w:line="240" w:lineRule="auto"/>
              <w:jc w:val="both"/>
              <w:rPr>
                <w:color w:val="000000"/>
                <w:sz w:val="22"/>
              </w:rPr>
            </w:pPr>
            <w:r w:rsidRPr="007455A5">
              <w:rPr>
                <w:i/>
                <w:color w:val="000000"/>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EABA5B" w14:textId="77777777" w:rsidR="007455A5" w:rsidRPr="007455A5" w:rsidRDefault="007455A5" w:rsidP="007455A5">
            <w:pPr>
              <w:spacing w:after="0" w:line="240" w:lineRule="auto"/>
              <w:jc w:val="both"/>
              <w:rPr>
                <w:color w:val="000000"/>
                <w:sz w:val="22"/>
              </w:rPr>
            </w:pPr>
            <w:r w:rsidRPr="007455A5">
              <w:rPr>
                <w:i/>
                <w:color w:val="000000"/>
                <w:sz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7455A5">
              <w:rPr>
                <w:i/>
                <w:color w:val="000000"/>
                <w:sz w:val="22"/>
              </w:rPr>
              <w:lastRenderedPageBreak/>
              <w:t>документ (документи) накладено її кваліфікований електронний підпис.</w:t>
            </w:r>
          </w:p>
          <w:p w14:paraId="1DFC15A5" w14:textId="77777777" w:rsidR="007455A5" w:rsidRPr="007455A5" w:rsidRDefault="007455A5" w:rsidP="007455A5">
            <w:pPr>
              <w:spacing w:after="0" w:line="240" w:lineRule="auto"/>
              <w:jc w:val="both"/>
              <w:rPr>
                <w:color w:val="000000"/>
                <w:sz w:val="22"/>
              </w:rPr>
            </w:pPr>
            <w:r w:rsidRPr="007455A5">
              <w:rPr>
                <w:i/>
                <w:color w:val="000000"/>
                <w:sz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D71396" w14:textId="77777777" w:rsidR="007455A5" w:rsidRPr="007455A5" w:rsidRDefault="007455A5" w:rsidP="007455A5">
            <w:pPr>
              <w:spacing w:after="0" w:line="240" w:lineRule="auto"/>
              <w:jc w:val="both"/>
              <w:rPr>
                <w:color w:val="000000"/>
                <w:sz w:val="22"/>
              </w:rPr>
            </w:pPr>
            <w:r w:rsidRPr="007455A5">
              <w:rPr>
                <w:i/>
                <w:color w:val="000000"/>
                <w:sz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7479E" w14:textId="77777777" w:rsidR="007455A5" w:rsidRPr="007455A5" w:rsidRDefault="007455A5" w:rsidP="007455A5">
            <w:pPr>
              <w:spacing w:after="0" w:line="240" w:lineRule="auto"/>
              <w:jc w:val="both"/>
              <w:rPr>
                <w:color w:val="000000"/>
                <w:sz w:val="22"/>
              </w:rPr>
            </w:pPr>
            <w:r w:rsidRPr="007455A5">
              <w:rPr>
                <w:i/>
                <w:color w:val="000000"/>
                <w:sz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23686B" w14:textId="77777777" w:rsidR="007455A5" w:rsidRPr="007455A5" w:rsidRDefault="007455A5" w:rsidP="007455A5">
            <w:pPr>
              <w:spacing w:after="0" w:line="240" w:lineRule="auto"/>
              <w:jc w:val="both"/>
              <w:rPr>
                <w:color w:val="000000"/>
                <w:sz w:val="22"/>
              </w:rPr>
            </w:pPr>
            <w:r w:rsidRPr="007455A5">
              <w:rPr>
                <w:i/>
                <w:color w:val="000000"/>
                <w:sz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69998D" w14:textId="77777777" w:rsidR="007455A5" w:rsidRPr="007455A5" w:rsidRDefault="007455A5" w:rsidP="007455A5">
            <w:pPr>
              <w:spacing w:after="0" w:line="240" w:lineRule="auto"/>
              <w:jc w:val="both"/>
              <w:rPr>
                <w:color w:val="000000"/>
                <w:sz w:val="22"/>
              </w:rPr>
            </w:pPr>
            <w:r w:rsidRPr="007455A5">
              <w:rPr>
                <w:i/>
                <w:color w:val="000000"/>
                <w:sz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349768" w14:textId="77777777" w:rsidR="007455A5" w:rsidRPr="007455A5" w:rsidRDefault="007455A5" w:rsidP="007455A5">
            <w:pPr>
              <w:spacing w:after="0" w:line="240" w:lineRule="auto"/>
              <w:jc w:val="both"/>
              <w:rPr>
                <w:color w:val="000000"/>
                <w:sz w:val="22"/>
              </w:rPr>
            </w:pPr>
            <w:r w:rsidRPr="007455A5">
              <w:rPr>
                <w:i/>
                <w:color w:val="000000"/>
                <w:sz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B576C1" w14:textId="77777777" w:rsidR="007455A5" w:rsidRPr="007455A5" w:rsidRDefault="007455A5" w:rsidP="007455A5">
            <w:pPr>
              <w:spacing w:after="0" w:line="240" w:lineRule="auto"/>
              <w:jc w:val="both"/>
              <w:rPr>
                <w:color w:val="000000"/>
                <w:sz w:val="22"/>
              </w:rPr>
            </w:pPr>
            <w:r w:rsidRPr="007455A5">
              <w:rPr>
                <w:color w:val="000000"/>
                <w:sz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0B99B364" w14:textId="77777777" w:rsidR="007455A5" w:rsidRPr="007455A5" w:rsidRDefault="007455A5" w:rsidP="007455A5">
            <w:pPr>
              <w:widowControl w:val="0"/>
              <w:spacing w:after="0" w:line="240" w:lineRule="auto"/>
              <w:ind w:left="34" w:hanging="21"/>
              <w:jc w:val="both"/>
              <w:rPr>
                <w:color w:val="000000"/>
                <w:sz w:val="22"/>
              </w:rPr>
            </w:pPr>
            <w:r w:rsidRPr="007455A5">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D94C9F3" w14:textId="77777777" w:rsidR="00A23B4A" w:rsidRPr="00A23B4A" w:rsidRDefault="00A23B4A" w:rsidP="00580BC0">
            <w:pPr>
              <w:spacing w:after="0" w:line="240" w:lineRule="auto"/>
              <w:ind w:firstLine="345"/>
              <w:jc w:val="both"/>
              <w:rPr>
                <w:sz w:val="22"/>
                <w:lang w:eastAsia="ru-RU"/>
              </w:rPr>
            </w:pPr>
            <w:r w:rsidRPr="00A23B4A">
              <w:rPr>
                <w:sz w:val="22"/>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0144179" w14:textId="0EB74670" w:rsidR="00A23B4A" w:rsidRPr="00A23B4A" w:rsidRDefault="00A23B4A" w:rsidP="00580BC0">
            <w:pPr>
              <w:widowControl w:val="0"/>
              <w:spacing w:after="0" w:line="240" w:lineRule="auto"/>
              <w:ind w:firstLine="284"/>
              <w:jc w:val="both"/>
              <w:rPr>
                <w:sz w:val="22"/>
                <w:lang w:eastAsia="uk-UA"/>
              </w:rPr>
            </w:pPr>
            <w:r w:rsidRPr="00A23B4A">
              <w:rPr>
                <w:sz w:val="22"/>
                <w:lang w:eastAsia="uk-UA"/>
              </w:rPr>
              <w:t xml:space="preserve">Електронна система </w:t>
            </w:r>
            <w:proofErr w:type="spellStart"/>
            <w:r w:rsidRPr="00A23B4A">
              <w:rPr>
                <w:sz w:val="22"/>
                <w:lang w:eastAsia="uk-UA"/>
              </w:rPr>
              <w:t>закупівель</w:t>
            </w:r>
            <w:proofErr w:type="spellEnd"/>
            <w:r w:rsidRPr="00A23B4A">
              <w:rPr>
                <w:sz w:val="22"/>
                <w:lang w:eastAsia="uk-UA"/>
              </w:rPr>
              <w:t xml:space="preserve"> автоматично розраховує аномально низькі ціни/приведені ціни тендерних пропозицій на всіх етапах </w:t>
            </w:r>
            <w:r w:rsidR="00C70BD3">
              <w:rPr>
                <w:sz w:val="22"/>
                <w:lang w:eastAsia="uk-UA"/>
              </w:rPr>
              <w:t xml:space="preserve">закупівлі </w:t>
            </w:r>
            <w:r w:rsidRPr="00A23B4A">
              <w:rPr>
                <w:sz w:val="22"/>
                <w:lang w:eastAsia="uk-UA"/>
              </w:rPr>
              <w:t>та інформує про це учасника процедури закупівлі та замовника.</w:t>
            </w:r>
          </w:p>
          <w:p w14:paraId="6420A2C2" w14:textId="77777777" w:rsidR="00A23B4A" w:rsidRDefault="00A23B4A" w:rsidP="00580BC0">
            <w:pPr>
              <w:pStyle w:val="rvps2"/>
              <w:widowControl w:val="0"/>
              <w:shd w:val="clear" w:color="auto" w:fill="FFFFFF"/>
              <w:spacing w:before="0" w:beforeAutospacing="0" w:after="0" w:afterAutospacing="0"/>
              <w:ind w:firstLine="284"/>
              <w:jc w:val="both"/>
              <w:rPr>
                <w:sz w:val="22"/>
                <w:szCs w:val="22"/>
              </w:rPr>
            </w:pPr>
            <w:r w:rsidRPr="00A23B4A">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A4E043B"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Pr="000E1B82">
              <w:rPr>
                <w:color w:val="000000"/>
                <w:sz w:val="22"/>
                <w:szCs w:val="24"/>
                <w:lang w:eastAsia="uk-UA"/>
              </w:rPr>
              <w:lastRenderedPageBreak/>
              <w:t>протягом строку, визначеного абзацом першим цієї частини.</w:t>
            </w:r>
          </w:p>
          <w:p w14:paraId="0E05256D"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Обґрунтування аномально низької тендерної пропозиції може містити інформацію про:</w:t>
            </w:r>
          </w:p>
          <w:p w14:paraId="76797FD7"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2A529E"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095D53" w14:textId="28B04673" w:rsidR="00D83140" w:rsidRPr="00A23B4A" w:rsidRDefault="00D83140" w:rsidP="00D83140">
            <w:pPr>
              <w:pStyle w:val="rvps2"/>
              <w:widowControl w:val="0"/>
              <w:shd w:val="clear" w:color="auto" w:fill="FFFFFF"/>
              <w:spacing w:before="0" w:beforeAutospacing="0" w:after="0" w:afterAutospacing="0"/>
              <w:ind w:firstLine="284"/>
              <w:jc w:val="both"/>
              <w:rPr>
                <w:sz w:val="22"/>
                <w:szCs w:val="22"/>
              </w:rPr>
            </w:pPr>
            <w:r w:rsidRPr="000E1B82">
              <w:rPr>
                <w:color w:val="000000"/>
                <w:sz w:val="22"/>
              </w:rPr>
              <w:t>3) отримання учасником державної допомоги згідно із законодавством</w:t>
            </w:r>
            <w:r w:rsidRPr="000E1B82">
              <w:t>.</w:t>
            </w:r>
          </w:p>
          <w:p w14:paraId="5310EA94" w14:textId="77777777" w:rsidR="00A23B4A" w:rsidRPr="00A23B4A" w:rsidRDefault="00A23B4A" w:rsidP="00580BC0">
            <w:pPr>
              <w:spacing w:after="0" w:line="240" w:lineRule="auto"/>
              <w:ind w:firstLine="345"/>
              <w:jc w:val="both"/>
              <w:rPr>
                <w:sz w:val="22"/>
                <w:lang w:eastAsia="ru-RU"/>
              </w:rPr>
            </w:pPr>
            <w:r w:rsidRPr="00A23B4A">
              <w:rPr>
                <w:sz w:val="22"/>
                <w:lang w:eastAsia="ru-RU"/>
              </w:rPr>
              <w:t>Замовник може відхилити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042481" w14:textId="77777777" w:rsidR="00A23B4A" w:rsidRPr="00A23B4A" w:rsidRDefault="00A23B4A" w:rsidP="00580BC0">
            <w:pPr>
              <w:widowControl w:val="0"/>
              <w:spacing w:after="0" w:line="240" w:lineRule="auto"/>
              <w:contextualSpacing/>
              <w:jc w:val="both"/>
              <w:rPr>
                <w:spacing w:val="1"/>
                <w:sz w:val="22"/>
              </w:rPr>
            </w:pPr>
            <w:r w:rsidRPr="00A23B4A">
              <w:rPr>
                <w:spacing w:val="1"/>
                <w:sz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 №1178.</w:t>
            </w:r>
          </w:p>
          <w:p w14:paraId="37765A9E" w14:textId="78F9428D" w:rsidR="00A23B4A" w:rsidRPr="00A23B4A" w:rsidRDefault="00A23B4A" w:rsidP="00887692">
            <w:pPr>
              <w:widowControl w:val="0"/>
              <w:spacing w:after="0" w:line="240" w:lineRule="auto"/>
              <w:jc w:val="both"/>
              <w:rPr>
                <w:sz w:val="22"/>
                <w:lang w:eastAsia="ru-RU"/>
              </w:rPr>
            </w:pPr>
            <w:r w:rsidRPr="00A23B4A">
              <w:rPr>
                <w:spacing w:val="1"/>
                <w:sz w:val="22"/>
              </w:rPr>
              <w:t xml:space="preserve">   Повідомлення про намір укласти договір про закупівлю автоматично формується електронною системою </w:t>
            </w:r>
            <w:proofErr w:type="spellStart"/>
            <w:r w:rsidRPr="00A23B4A">
              <w:rPr>
                <w:spacing w:val="1"/>
                <w:sz w:val="22"/>
              </w:rPr>
              <w:t>закупівель</w:t>
            </w:r>
            <w:proofErr w:type="spellEnd"/>
            <w:r w:rsidRPr="00A23B4A">
              <w:rPr>
                <w:spacing w:val="1"/>
                <w:sz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23B4A">
              <w:rPr>
                <w:spacing w:val="1"/>
                <w:sz w:val="22"/>
              </w:rPr>
              <w:t>закупівель</w:t>
            </w:r>
            <w:proofErr w:type="spellEnd"/>
            <w:r w:rsidRPr="00A23B4A">
              <w:rPr>
                <w:spacing w:val="1"/>
                <w:sz w:val="22"/>
              </w:rPr>
              <w:t>.</w:t>
            </w:r>
          </w:p>
        </w:tc>
      </w:tr>
      <w:tr w:rsidR="00D83140" w:rsidRPr="000E1B82" w14:paraId="4F353B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D83140" w:rsidRPr="00766B39" w:rsidRDefault="00D83140" w:rsidP="00AE0865">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D83140" w:rsidRPr="00766B39" w:rsidRDefault="00D83140" w:rsidP="00AE0865">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867" w:type="dxa"/>
            <w:tcBorders>
              <w:top w:val="single" w:sz="4" w:space="0" w:color="auto"/>
              <w:left w:val="single" w:sz="4" w:space="0" w:color="auto"/>
              <w:bottom w:val="single" w:sz="4" w:space="0" w:color="auto"/>
              <w:right w:val="single" w:sz="4" w:space="0" w:color="auto"/>
            </w:tcBorders>
          </w:tcPr>
          <w:p w14:paraId="5AEF21D5"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D83140" w:rsidRPr="00D83140" w:rsidRDefault="00D83140" w:rsidP="00D83140">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D83140" w:rsidRPr="00D83140" w:rsidRDefault="00D83140" w:rsidP="00D83140">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D83140" w:rsidRPr="00D83140" w:rsidRDefault="00D83140" w:rsidP="00D83140">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D83140">
              <w:rPr>
                <w:spacing w:val="1"/>
                <w:sz w:val="22"/>
              </w:rPr>
              <w:t>рф</w:t>
            </w:r>
            <w:proofErr w:type="spellEnd"/>
            <w:r w:rsidRPr="00D83140">
              <w:rPr>
                <w:spacing w:val="1"/>
                <w:sz w:val="22"/>
              </w:rPr>
              <w:t xml:space="preserve"> (у разі закупівлі товарів);</w:t>
            </w:r>
          </w:p>
          <w:p w14:paraId="18AD36CC" w14:textId="77777777" w:rsidR="00D83140" w:rsidRPr="00D83140" w:rsidRDefault="00D83140" w:rsidP="00D83140">
            <w:pPr>
              <w:spacing w:after="0" w:line="240" w:lineRule="auto"/>
              <w:ind w:firstLine="345"/>
              <w:jc w:val="both"/>
              <w:rPr>
                <w:sz w:val="22"/>
                <w:lang w:eastAsia="ru-RU"/>
              </w:rPr>
            </w:pPr>
            <w:r w:rsidRPr="00D83140">
              <w:rPr>
                <w:spacing w:val="1"/>
                <w:sz w:val="22"/>
              </w:rPr>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proofErr w:type="spellStart"/>
            <w:r w:rsidRPr="00D83140">
              <w:rPr>
                <w:spacing w:val="1"/>
                <w:sz w:val="22"/>
              </w:rPr>
              <w:t>рф</w:t>
            </w:r>
            <w:proofErr w:type="spellEnd"/>
            <w:r w:rsidRPr="00D83140">
              <w:rPr>
                <w:spacing w:val="1"/>
                <w:sz w:val="22"/>
              </w:rPr>
              <w:t xml:space="preserve"> та</w:t>
            </w:r>
            <w:r w:rsidRPr="00D83140">
              <w:rPr>
                <w:sz w:val="22"/>
                <w:lang w:eastAsia="ru-RU"/>
              </w:rPr>
              <w:t xml:space="preserve"> </w:t>
            </w:r>
            <w:proofErr w:type="spellStart"/>
            <w:r w:rsidRPr="00D83140">
              <w:rPr>
                <w:spacing w:val="1"/>
                <w:sz w:val="22"/>
              </w:rPr>
              <w:t>рб</w:t>
            </w:r>
            <w:proofErr w:type="spellEnd"/>
            <w:r w:rsidRPr="00D83140">
              <w:rPr>
                <w:spacing w:val="1"/>
                <w:sz w:val="22"/>
              </w:rPr>
              <w:t xml:space="preserve"> </w:t>
            </w:r>
            <w:r w:rsidRPr="00D83140">
              <w:rPr>
                <w:sz w:val="22"/>
                <w:lang w:eastAsia="ru-RU"/>
              </w:rPr>
              <w:t xml:space="preserve">в доларах, євро, білоруських та російських рублях (заборонено як </w:t>
            </w:r>
            <w:proofErr w:type="spellStart"/>
            <w:r w:rsidRPr="00D83140">
              <w:rPr>
                <w:sz w:val="22"/>
                <w:lang w:eastAsia="ru-RU"/>
              </w:rPr>
              <w:t>Swift</w:t>
            </w:r>
            <w:proofErr w:type="spellEnd"/>
            <w:r w:rsidRPr="00D83140">
              <w:rPr>
                <w:sz w:val="22"/>
                <w:lang w:eastAsia="ru-RU"/>
              </w:rPr>
              <w:t xml:space="preserve">-перекази, так і перекази з використанням </w:t>
            </w:r>
            <w:proofErr w:type="spellStart"/>
            <w:r w:rsidRPr="00D83140">
              <w:rPr>
                <w:sz w:val="22"/>
                <w:lang w:eastAsia="ru-RU"/>
              </w:rPr>
              <w:t>Western</w:t>
            </w:r>
            <w:proofErr w:type="spellEnd"/>
            <w:r w:rsidRPr="00D83140">
              <w:rPr>
                <w:sz w:val="22"/>
                <w:lang w:eastAsia="ru-RU"/>
              </w:rPr>
              <w:t xml:space="preserve"> </w:t>
            </w:r>
            <w:proofErr w:type="spellStart"/>
            <w:r w:rsidRPr="00D83140">
              <w:rPr>
                <w:sz w:val="22"/>
                <w:lang w:eastAsia="ru-RU"/>
              </w:rPr>
              <w:t>Union</w:t>
            </w:r>
            <w:proofErr w:type="spellEnd"/>
            <w:r w:rsidRPr="00D83140">
              <w:rPr>
                <w:sz w:val="22"/>
                <w:lang w:eastAsia="ru-RU"/>
              </w:rPr>
              <w:t xml:space="preserve">, а також видаткові операції за рахунками резидентів </w:t>
            </w:r>
            <w:proofErr w:type="spellStart"/>
            <w:r w:rsidRPr="00D83140">
              <w:rPr>
                <w:sz w:val="22"/>
                <w:lang w:eastAsia="ru-RU"/>
              </w:rPr>
              <w:t>рф</w:t>
            </w:r>
            <w:proofErr w:type="spellEnd"/>
            <w:r w:rsidRPr="00D83140">
              <w:rPr>
                <w:sz w:val="22"/>
                <w:lang w:eastAsia="ru-RU"/>
              </w:rPr>
              <w:t xml:space="preserve"> та </w:t>
            </w:r>
            <w:proofErr w:type="spellStart"/>
            <w:r w:rsidRPr="00D83140">
              <w:rPr>
                <w:sz w:val="22"/>
                <w:lang w:eastAsia="ru-RU"/>
              </w:rPr>
              <w:t>рб</w:t>
            </w:r>
            <w:proofErr w:type="spellEnd"/>
            <w:r w:rsidRPr="00D83140">
              <w:rPr>
                <w:sz w:val="22"/>
                <w:lang w:eastAsia="ru-RU"/>
              </w:rPr>
              <w:t>).</w:t>
            </w:r>
          </w:p>
          <w:p w14:paraId="481BF09F" w14:textId="77777777" w:rsidR="00D83140" w:rsidRPr="00D83140" w:rsidRDefault="00D83140" w:rsidP="00D83140">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D83140" w:rsidRPr="00D83140" w:rsidRDefault="00D83140" w:rsidP="00D83140">
            <w:pPr>
              <w:spacing w:after="0" w:line="240" w:lineRule="auto"/>
              <w:ind w:firstLine="345"/>
              <w:jc w:val="both"/>
              <w:rPr>
                <w:sz w:val="22"/>
                <w:lang w:eastAsia="ru-RU"/>
              </w:rPr>
            </w:pPr>
            <w:r w:rsidRPr="00D83140">
              <w:rPr>
                <w:sz w:val="22"/>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D83140">
              <w:rPr>
                <w:sz w:val="22"/>
              </w:rPr>
              <w:t>абз</w:t>
            </w:r>
            <w:proofErr w:type="spellEnd"/>
            <w:r w:rsidRPr="00D83140">
              <w:rPr>
                <w:sz w:val="22"/>
              </w:rPr>
              <w:t>. 1 ч. 3 ст. 22 Закону, та буде відхилена</w:t>
            </w:r>
            <w:r w:rsidRPr="00D83140">
              <w:rPr>
                <w:sz w:val="22"/>
                <w:lang w:eastAsia="ru-RU"/>
              </w:rPr>
              <w:t>.</w:t>
            </w:r>
          </w:p>
          <w:p w14:paraId="3985F4A0"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У разі виникнення в учасників процедури закупівлі питань, що не </w:t>
            </w:r>
            <w:r w:rsidRPr="00D83140">
              <w:rPr>
                <w:spacing w:val="1"/>
                <w:sz w:val="22"/>
              </w:rPr>
              <w:lastRenderedPageBreak/>
              <w:t>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630660E2"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3CE59942" w14:textId="68E91AD9" w:rsidR="00D83140" w:rsidRDefault="00D83140" w:rsidP="00F00972">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sidR="00712868">
              <w:rPr>
                <w:rFonts w:eastAsiaTheme="minorHAnsi"/>
                <w:spacing w:val="1"/>
                <w:sz w:val="22"/>
              </w:rPr>
              <w:t xml:space="preserve"> </w:t>
            </w:r>
          </w:p>
        </w:tc>
      </w:tr>
      <w:tr w:rsidR="00712868" w:rsidRPr="000E1B82" w14:paraId="0080CA6B"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712868" w:rsidRPr="00766B39" w:rsidRDefault="00712868" w:rsidP="00580BC0">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712868" w:rsidRPr="00766B39" w:rsidRDefault="00712868" w:rsidP="00AE0865">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712868" w:rsidRPr="00766B39" w:rsidRDefault="00712868" w:rsidP="00580BC0">
            <w:pPr>
              <w:spacing w:before="100" w:beforeAutospacing="1" w:after="100" w:afterAutospacing="1" w:line="240" w:lineRule="auto"/>
              <w:rPr>
                <w:b/>
                <w:sz w:val="22"/>
                <w:lang w:eastAsia="ru-RU"/>
              </w:rPr>
            </w:pPr>
            <w:r w:rsidRPr="00766B39">
              <w:rPr>
                <w:b/>
                <w:sz w:val="22"/>
                <w:lang w:eastAsia="ru-RU"/>
              </w:rPr>
              <w:t>Відхилення тендерних пропозицій</w:t>
            </w:r>
          </w:p>
          <w:p w14:paraId="56FD1CF9" w14:textId="537C772C" w:rsidR="00712868" w:rsidRPr="00766B39" w:rsidRDefault="00712868" w:rsidP="00AE0865">
            <w:pPr>
              <w:widowControl w:val="0"/>
              <w:spacing w:after="0" w:line="240" w:lineRule="auto"/>
              <w:ind w:right="113"/>
              <w:contextualSpacing/>
              <w:rPr>
                <w:color w:val="000000" w:themeColor="text1"/>
                <w:sz w:val="22"/>
                <w:lang w:eastAsia="uk-UA"/>
              </w:rPr>
            </w:pPr>
            <w:r w:rsidRPr="00766B39">
              <w:rPr>
                <w:b/>
                <w:sz w:val="22"/>
                <w:lang w:eastAsia="ru-RU"/>
              </w:rPr>
              <w:t> </w:t>
            </w:r>
          </w:p>
        </w:tc>
        <w:tc>
          <w:tcPr>
            <w:tcW w:w="6867" w:type="dxa"/>
            <w:tcBorders>
              <w:top w:val="single" w:sz="4" w:space="0" w:color="auto"/>
              <w:left w:val="single" w:sz="4" w:space="0" w:color="auto"/>
              <w:bottom w:val="single" w:sz="4" w:space="0" w:color="auto"/>
              <w:right w:val="single" w:sz="4" w:space="0" w:color="auto"/>
            </w:tcBorders>
          </w:tcPr>
          <w:p w14:paraId="416328F9" w14:textId="2A8F50EC" w:rsidR="005D3F49" w:rsidRPr="00A23B4A" w:rsidRDefault="00712868" w:rsidP="005D3F49">
            <w:pPr>
              <w:spacing w:after="0"/>
              <w:jc w:val="both"/>
              <w:rPr>
                <w:sz w:val="22"/>
                <w:lang w:eastAsia="ru-RU"/>
              </w:rPr>
            </w:pPr>
            <w:r w:rsidRPr="00712868">
              <w:rPr>
                <w:spacing w:val="1"/>
                <w:sz w:val="22"/>
              </w:rPr>
              <w:t xml:space="preserve">Замовник </w:t>
            </w:r>
            <w:r w:rsidRPr="00712868">
              <w:rPr>
                <w:b/>
                <w:bCs/>
                <w:spacing w:val="1"/>
                <w:sz w:val="22"/>
              </w:rPr>
              <w:t>відхиляє</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w:t>
            </w:r>
            <w:r w:rsidR="005D3F49">
              <w:rPr>
                <w:spacing w:val="1"/>
                <w:sz w:val="22"/>
              </w:rPr>
              <w:t xml:space="preserve">з урахуванням  </w:t>
            </w:r>
            <w:r w:rsidR="005D3F49" w:rsidRPr="00A23B4A">
              <w:rPr>
                <w:sz w:val="22"/>
                <w:lang w:eastAsia="ru-RU"/>
              </w:rPr>
              <w:t>положень пункт</w:t>
            </w:r>
            <w:r w:rsidR="005D3F49">
              <w:rPr>
                <w:sz w:val="22"/>
                <w:lang w:eastAsia="ru-RU"/>
              </w:rPr>
              <w:t xml:space="preserve">ів </w:t>
            </w:r>
            <w:r w:rsidR="005D3F49" w:rsidRPr="00A23B4A">
              <w:rPr>
                <w:sz w:val="22"/>
                <w:lang w:eastAsia="ru-RU"/>
              </w:rPr>
              <w:t xml:space="preserve"> </w:t>
            </w:r>
            <w:r w:rsidR="005D3F49">
              <w:rPr>
                <w:sz w:val="22"/>
                <w:lang w:eastAsia="ru-RU"/>
              </w:rPr>
              <w:t>41, 42, 43, 44</w:t>
            </w:r>
            <w:r w:rsidR="005D3F49" w:rsidRPr="00A23B4A">
              <w:rPr>
                <w:sz w:val="22"/>
                <w:lang w:eastAsia="ru-RU"/>
              </w:rPr>
              <w:t xml:space="preserve"> Постанови №1178.</w:t>
            </w:r>
          </w:p>
          <w:p w14:paraId="0E2C659A" w14:textId="38F1CBCD" w:rsidR="00712868" w:rsidRDefault="00712868" w:rsidP="005D3F49">
            <w:pPr>
              <w:pStyle w:val="aa"/>
              <w:numPr>
                <w:ilvl w:val="0"/>
                <w:numId w:val="14"/>
              </w:numPr>
              <w:spacing w:after="0" w:line="230" w:lineRule="auto"/>
              <w:jc w:val="both"/>
              <w:rPr>
                <w:b/>
                <w:spacing w:val="1"/>
                <w:sz w:val="22"/>
              </w:rPr>
            </w:pPr>
            <w:r w:rsidRPr="009A3596">
              <w:rPr>
                <w:b/>
                <w:spacing w:val="1"/>
                <w:sz w:val="22"/>
              </w:rPr>
              <w:t>учасник процедури закупівлі:</w:t>
            </w:r>
          </w:p>
          <w:p w14:paraId="083F84E1" w14:textId="393D51E7" w:rsidR="00926DDA" w:rsidRPr="006A31E0" w:rsidRDefault="00926DDA" w:rsidP="00926DDA">
            <w:pPr>
              <w:pStyle w:val="rvps2"/>
              <w:shd w:val="clear" w:color="auto" w:fill="FFFFFF"/>
              <w:spacing w:before="0" w:beforeAutospacing="0" w:after="150" w:afterAutospacing="0"/>
              <w:ind w:firstLine="450"/>
              <w:jc w:val="both"/>
              <w:rPr>
                <w:sz w:val="22"/>
                <w:szCs w:val="22"/>
              </w:rPr>
            </w:pPr>
            <w:r w:rsidRPr="006A31E0">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6A31E0">
                <w:rPr>
                  <w:rStyle w:val="a4"/>
                  <w:color w:val="auto"/>
                  <w:sz w:val="22"/>
                  <w:szCs w:val="22"/>
                </w:rPr>
                <w:t>абзацом другим</w:t>
              </w:r>
            </w:hyperlink>
            <w:r w:rsidRPr="006A31E0">
              <w:rPr>
                <w:sz w:val="22"/>
                <w:szCs w:val="22"/>
              </w:rPr>
              <w:t xml:space="preserve"> пункту 39  </w:t>
            </w:r>
            <w:r w:rsidR="006A31E0" w:rsidRPr="006A31E0">
              <w:rPr>
                <w:sz w:val="22"/>
                <w:szCs w:val="22"/>
              </w:rPr>
              <w:t>О</w:t>
            </w:r>
            <w:r w:rsidRPr="006A31E0">
              <w:rPr>
                <w:sz w:val="22"/>
                <w:szCs w:val="22"/>
              </w:rPr>
              <w:t>собливостей;</w:t>
            </w:r>
          </w:p>
          <w:p w14:paraId="3AA4E174"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3" w:name="n329"/>
            <w:bookmarkStart w:id="4" w:name="n137"/>
            <w:bookmarkEnd w:id="3"/>
            <w:bookmarkEnd w:id="4"/>
            <w:r w:rsidRPr="006A31E0">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69ED84"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5" w:name="n138"/>
            <w:bookmarkEnd w:id="5"/>
            <w:r w:rsidRPr="006A31E0">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1E0">
              <w:rPr>
                <w:sz w:val="22"/>
                <w:szCs w:val="22"/>
              </w:rPr>
              <w:t>невідповідностей</w:t>
            </w:r>
            <w:proofErr w:type="spellEnd"/>
            <w:r w:rsidRPr="006A31E0">
              <w:rPr>
                <w:sz w:val="22"/>
                <w:szCs w:val="22"/>
              </w:rPr>
              <w:t xml:space="preserve">, протягом 24 годин з моменту розміщення замовником в електронній системі </w:t>
            </w:r>
            <w:proofErr w:type="spellStart"/>
            <w:r w:rsidRPr="006A31E0">
              <w:rPr>
                <w:sz w:val="22"/>
                <w:szCs w:val="22"/>
              </w:rPr>
              <w:t>закупівель</w:t>
            </w:r>
            <w:proofErr w:type="spellEnd"/>
            <w:r w:rsidRPr="006A31E0">
              <w:rPr>
                <w:sz w:val="22"/>
                <w:szCs w:val="22"/>
              </w:rPr>
              <w:t xml:space="preserve"> повідомлення з вимогою про усунення таких </w:t>
            </w:r>
            <w:proofErr w:type="spellStart"/>
            <w:r w:rsidRPr="006A31E0">
              <w:rPr>
                <w:sz w:val="22"/>
                <w:szCs w:val="22"/>
              </w:rPr>
              <w:t>невідповідностей</w:t>
            </w:r>
            <w:proofErr w:type="spellEnd"/>
            <w:r w:rsidRPr="006A31E0">
              <w:rPr>
                <w:sz w:val="22"/>
                <w:szCs w:val="22"/>
              </w:rPr>
              <w:t>;</w:t>
            </w:r>
          </w:p>
          <w:p w14:paraId="14C9BAA5" w14:textId="2AECE4B2"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6" w:name="n139"/>
            <w:bookmarkEnd w:id="6"/>
            <w:r w:rsidRPr="006A31E0">
              <w:rPr>
                <w:sz w:val="22"/>
                <w:szCs w:val="22"/>
              </w:rPr>
              <w:t>не надав обґрунтування аномально низької ціни тендерної пропозиції протягом строку, визначеного </w:t>
            </w:r>
            <w:hyperlink r:id="rId13" w:anchor="n318" w:history="1">
              <w:r w:rsidRPr="006A31E0">
                <w:rPr>
                  <w:rStyle w:val="a4"/>
                  <w:color w:val="auto"/>
                  <w:sz w:val="22"/>
                  <w:szCs w:val="22"/>
                </w:rPr>
                <w:t>абзацом п’ятим</w:t>
              </w:r>
            </w:hyperlink>
            <w:r w:rsidRPr="006A31E0">
              <w:rPr>
                <w:sz w:val="22"/>
                <w:szCs w:val="22"/>
              </w:rPr>
              <w:t xml:space="preserve"> пункту 38 цих </w:t>
            </w:r>
            <w:r w:rsidR="006A31E0" w:rsidRPr="006A31E0">
              <w:rPr>
                <w:sz w:val="22"/>
                <w:szCs w:val="22"/>
              </w:rPr>
              <w:t>О</w:t>
            </w:r>
            <w:r w:rsidRPr="006A31E0">
              <w:rPr>
                <w:sz w:val="22"/>
                <w:szCs w:val="22"/>
              </w:rPr>
              <w:t>собливостей;</w:t>
            </w:r>
          </w:p>
          <w:p w14:paraId="0F08417C"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7" w:name="n330"/>
            <w:bookmarkStart w:id="8" w:name="n140"/>
            <w:bookmarkEnd w:id="7"/>
            <w:bookmarkEnd w:id="8"/>
            <w:r w:rsidRPr="006A31E0">
              <w:rPr>
                <w:sz w:val="22"/>
                <w:szCs w:val="22"/>
              </w:rPr>
              <w:t>визначив конфіденційною інформацію, що не може бути визначена як конфіденційна відповідно до вимог </w:t>
            </w:r>
            <w:hyperlink r:id="rId14" w:anchor="n291" w:history="1">
              <w:r w:rsidRPr="006A31E0">
                <w:rPr>
                  <w:rStyle w:val="a4"/>
                  <w:color w:val="auto"/>
                  <w:sz w:val="22"/>
                  <w:szCs w:val="22"/>
                </w:rPr>
                <w:t>абзацу другого</w:t>
              </w:r>
            </w:hyperlink>
            <w:r w:rsidRPr="006A31E0">
              <w:rPr>
                <w:sz w:val="22"/>
                <w:szCs w:val="22"/>
              </w:rPr>
              <w:t> пункту 36 цих особливостей;</w:t>
            </w:r>
          </w:p>
          <w:p w14:paraId="7CCBCCB0"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9" w:name="n331"/>
            <w:bookmarkStart w:id="10" w:name="n141"/>
            <w:bookmarkEnd w:id="9"/>
            <w:bookmarkEnd w:id="10"/>
            <w:r w:rsidRPr="006A31E0">
              <w:rPr>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A31E0">
              <w:rPr>
                <w:sz w:val="22"/>
                <w:szCs w:val="22"/>
              </w:rPr>
              <w:t>бенефіціарним</w:t>
            </w:r>
            <w:proofErr w:type="spellEnd"/>
            <w:r w:rsidRPr="006A31E0">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1E0">
              <w:rPr>
                <w:sz w:val="22"/>
                <w:szCs w:val="22"/>
              </w:rPr>
              <w:t>закупівель</w:t>
            </w:r>
            <w:proofErr w:type="spellEnd"/>
            <w:r w:rsidRPr="006A31E0">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FA0A7A" w14:textId="313F99FD" w:rsidR="00712868" w:rsidRPr="006A31E0" w:rsidRDefault="00712868" w:rsidP="006A31E0">
            <w:pPr>
              <w:pStyle w:val="aa"/>
              <w:numPr>
                <w:ilvl w:val="0"/>
                <w:numId w:val="14"/>
              </w:numPr>
              <w:spacing w:after="0"/>
              <w:jc w:val="both"/>
              <w:rPr>
                <w:b/>
                <w:spacing w:val="1"/>
                <w:sz w:val="22"/>
              </w:rPr>
            </w:pPr>
            <w:r w:rsidRPr="006A31E0">
              <w:rPr>
                <w:b/>
                <w:spacing w:val="1"/>
                <w:sz w:val="22"/>
              </w:rPr>
              <w:t>тендерна пропозиція:</w:t>
            </w:r>
          </w:p>
          <w:p w14:paraId="7CD2F9C8"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r w:rsidRPr="006A31E0">
              <w:rPr>
                <w:sz w:val="22"/>
                <w:szCs w:val="22"/>
              </w:rPr>
              <w:t>не відповідає умовам технічної специфікації та іншим вимогам щодо предмета закупівлі тендерної документації;</w:t>
            </w:r>
          </w:p>
          <w:p w14:paraId="44C579D9"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1" w:name="n144"/>
            <w:bookmarkEnd w:id="11"/>
            <w:r w:rsidRPr="006A31E0">
              <w:rPr>
                <w:sz w:val="22"/>
                <w:szCs w:val="22"/>
              </w:rPr>
              <w:lastRenderedPageBreak/>
              <w:t>викладена іншою мовою (мовами), ніж мова (мови), що передбачена тендерною документацією;</w:t>
            </w:r>
          </w:p>
          <w:p w14:paraId="66E04DF9"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2" w:name="n145"/>
            <w:bookmarkEnd w:id="12"/>
            <w:r w:rsidRPr="006A31E0">
              <w:rPr>
                <w:sz w:val="22"/>
                <w:szCs w:val="22"/>
              </w:rPr>
              <w:t>є такою, строк дії якої закінчився;</w:t>
            </w:r>
          </w:p>
          <w:p w14:paraId="461C48FC"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3" w:name="n146"/>
            <w:bookmarkEnd w:id="13"/>
            <w:r w:rsidRPr="006A31E0">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28CB3B"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4" w:name="n147"/>
            <w:bookmarkEnd w:id="14"/>
            <w:r w:rsidRPr="006A31E0">
              <w:rPr>
                <w:sz w:val="22"/>
                <w:szCs w:val="22"/>
              </w:rPr>
              <w:t>не відповідає вимогам, установленим у тендерній документації відповідно до </w:t>
            </w:r>
            <w:hyperlink r:id="rId15" w:anchor="n1422" w:tgtFrame="_blank" w:history="1">
              <w:r w:rsidRPr="006A31E0">
                <w:rPr>
                  <w:rStyle w:val="a4"/>
                  <w:color w:val="auto"/>
                  <w:sz w:val="22"/>
                  <w:szCs w:val="22"/>
                </w:rPr>
                <w:t>абзацу першого</w:t>
              </w:r>
            </w:hyperlink>
            <w:r w:rsidRPr="006A31E0">
              <w:rPr>
                <w:sz w:val="22"/>
                <w:szCs w:val="22"/>
              </w:rPr>
              <w:t> частини третьої статті 22 Закону;</w:t>
            </w:r>
          </w:p>
          <w:p w14:paraId="2FABD0E7" w14:textId="79E9E84D" w:rsidR="00712868" w:rsidRPr="006A31E0" w:rsidRDefault="00712868" w:rsidP="006A31E0">
            <w:pPr>
              <w:pStyle w:val="aa"/>
              <w:numPr>
                <w:ilvl w:val="0"/>
                <w:numId w:val="14"/>
              </w:numPr>
              <w:spacing w:after="0"/>
              <w:jc w:val="both"/>
              <w:rPr>
                <w:b/>
                <w:spacing w:val="1"/>
                <w:sz w:val="22"/>
              </w:rPr>
            </w:pPr>
            <w:r w:rsidRPr="006A31E0">
              <w:rPr>
                <w:b/>
                <w:spacing w:val="1"/>
                <w:sz w:val="22"/>
              </w:rPr>
              <w:t>переможець процедури закупівлі:</w:t>
            </w:r>
          </w:p>
          <w:p w14:paraId="10A8F56C"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r w:rsidRPr="006A31E0">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CDBDFAA" w14:textId="20BD379A"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5" w:name="n150"/>
            <w:bookmarkEnd w:id="15"/>
            <w:r w:rsidRPr="006A31E0">
              <w:rPr>
                <w:sz w:val="22"/>
                <w:szCs w:val="22"/>
              </w:rPr>
              <w:t>не надав у спосіб, зазначений в тендерній документації, документи, що підтверджують відсутність підстав, установлених </w:t>
            </w:r>
            <w:hyperlink r:id="rId16" w:anchor="n1261" w:tgtFrame="_blank" w:history="1">
              <w:r w:rsidRPr="006A31E0">
                <w:rPr>
                  <w:rStyle w:val="a4"/>
                  <w:color w:val="auto"/>
                  <w:sz w:val="22"/>
                  <w:szCs w:val="22"/>
                </w:rPr>
                <w:t>статтею 17</w:t>
              </w:r>
            </w:hyperlink>
            <w:r w:rsidRPr="006A31E0">
              <w:rPr>
                <w:sz w:val="22"/>
                <w:szCs w:val="22"/>
              </w:rPr>
              <w:t> Закону, з урахуванням </w:t>
            </w:r>
            <w:hyperlink r:id="rId17" w:anchor="n159" w:history="1">
              <w:r w:rsidRPr="006A31E0">
                <w:rPr>
                  <w:rStyle w:val="a4"/>
                  <w:color w:val="auto"/>
                  <w:sz w:val="22"/>
                  <w:szCs w:val="22"/>
                </w:rPr>
                <w:t>пункту 44</w:t>
              </w:r>
            </w:hyperlink>
            <w:r w:rsidRPr="006A31E0">
              <w:rPr>
                <w:sz w:val="22"/>
                <w:szCs w:val="22"/>
              </w:rPr>
              <w:t> Особливостей;</w:t>
            </w:r>
          </w:p>
          <w:p w14:paraId="5A2055C5"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6" w:name="n151"/>
            <w:bookmarkEnd w:id="16"/>
            <w:r w:rsidRPr="006A31E0">
              <w:rPr>
                <w:sz w:val="22"/>
                <w:szCs w:val="22"/>
              </w:rPr>
              <w:t>не надав копію ліцензії або документа дозвільного характеру (у разі їх наявності) відповідно до </w:t>
            </w:r>
            <w:hyperlink r:id="rId18" w:anchor="n1762" w:tgtFrame="_blank" w:history="1">
              <w:r w:rsidRPr="006A31E0">
                <w:rPr>
                  <w:rStyle w:val="a4"/>
                  <w:color w:val="auto"/>
                  <w:sz w:val="22"/>
                  <w:szCs w:val="22"/>
                </w:rPr>
                <w:t>частини другої</w:t>
              </w:r>
            </w:hyperlink>
            <w:r w:rsidRPr="006A31E0">
              <w:rPr>
                <w:sz w:val="22"/>
                <w:szCs w:val="22"/>
              </w:rPr>
              <w:t> статті 41 Закону;</w:t>
            </w:r>
          </w:p>
          <w:p w14:paraId="25875EAE"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7" w:name="n152"/>
            <w:bookmarkEnd w:id="17"/>
            <w:r w:rsidRPr="006A31E0">
              <w:rPr>
                <w:sz w:val="22"/>
                <w:szCs w:val="22"/>
              </w:rPr>
              <w:t>не надав забезпечення виконання договору про закупівлю, якщо таке забезпечення вимагалося замовником;</w:t>
            </w:r>
          </w:p>
          <w:p w14:paraId="5547F334" w14:textId="1D1B1A16"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8" w:name="n153"/>
            <w:bookmarkEnd w:id="18"/>
            <w:r w:rsidRPr="006A31E0">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Pr="006A31E0">
                <w:rPr>
                  <w:rStyle w:val="a4"/>
                  <w:color w:val="auto"/>
                  <w:sz w:val="22"/>
                  <w:szCs w:val="22"/>
                </w:rPr>
                <w:t>абзацом другим</w:t>
              </w:r>
            </w:hyperlink>
            <w:r w:rsidRPr="006A31E0">
              <w:rPr>
                <w:sz w:val="22"/>
                <w:szCs w:val="22"/>
              </w:rPr>
              <w:t> пункту 39 Особливостей.</w:t>
            </w:r>
          </w:p>
          <w:p w14:paraId="6507DE59" w14:textId="77777777" w:rsidR="006A31E0" w:rsidRDefault="006A31E0" w:rsidP="006A31E0">
            <w:pPr>
              <w:spacing w:after="0"/>
              <w:jc w:val="both"/>
              <w:rPr>
                <w:b/>
                <w:spacing w:val="1"/>
                <w:sz w:val="22"/>
              </w:rPr>
            </w:pPr>
          </w:p>
          <w:p w14:paraId="1BFF684A"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r w:rsidRPr="006A31E0">
              <w:rPr>
                <w:sz w:val="22"/>
                <w:szCs w:val="22"/>
              </w:rPr>
              <w:t xml:space="preserve">Замовник може відхилити тендерну пропозицію із зазначенням аргументації в електронній системі </w:t>
            </w:r>
            <w:proofErr w:type="spellStart"/>
            <w:r w:rsidRPr="006A31E0">
              <w:rPr>
                <w:sz w:val="22"/>
                <w:szCs w:val="22"/>
              </w:rPr>
              <w:t>закупівель</w:t>
            </w:r>
            <w:proofErr w:type="spellEnd"/>
            <w:r w:rsidRPr="006A31E0">
              <w:rPr>
                <w:sz w:val="22"/>
                <w:szCs w:val="22"/>
              </w:rPr>
              <w:t xml:space="preserve"> у разі, коли:</w:t>
            </w:r>
          </w:p>
          <w:p w14:paraId="30509DE6"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9" w:name="n155"/>
            <w:bookmarkEnd w:id="19"/>
            <w:r w:rsidRPr="006A31E0">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C6512E"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0" w:name="n156"/>
            <w:bookmarkEnd w:id="20"/>
            <w:r w:rsidRPr="006A31E0">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251646" w14:textId="63FA40EC"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1" w:name="n157"/>
            <w:bookmarkEnd w:id="21"/>
            <w:r w:rsidRPr="006A31E0">
              <w:rPr>
                <w:sz w:val="22"/>
                <w:szCs w:val="22"/>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1E0">
              <w:rPr>
                <w:sz w:val="22"/>
                <w:szCs w:val="22"/>
              </w:rPr>
              <w:t>закупівель</w:t>
            </w:r>
            <w:proofErr w:type="spellEnd"/>
            <w:r w:rsidRPr="006A31E0">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1E0">
              <w:rPr>
                <w:sz w:val="22"/>
                <w:szCs w:val="22"/>
              </w:rPr>
              <w:t>закупівель</w:t>
            </w:r>
            <w:proofErr w:type="spellEnd"/>
            <w:r w:rsidRPr="006A31E0">
              <w:rPr>
                <w:sz w:val="22"/>
                <w:szCs w:val="22"/>
              </w:rPr>
              <w:t>.</w:t>
            </w:r>
          </w:p>
          <w:p w14:paraId="27D436A0"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2" w:name="n158"/>
            <w:bookmarkEnd w:id="22"/>
            <w:r w:rsidRPr="006A31E0">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6A31E0">
              <w:rPr>
                <w:sz w:val="22"/>
                <w:szCs w:val="22"/>
              </w:rPr>
              <w:lastRenderedPageBreak/>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1E0">
              <w:rPr>
                <w:sz w:val="22"/>
                <w:szCs w:val="22"/>
              </w:rPr>
              <w:t>закупівель</w:t>
            </w:r>
            <w:proofErr w:type="spellEnd"/>
            <w:r w:rsidRPr="006A31E0">
              <w:rPr>
                <w:sz w:val="22"/>
                <w:szCs w:val="22"/>
              </w:rPr>
              <w:t xml:space="preserve">, але до моменту оприлюднення договору про закупівлю в електронній системі </w:t>
            </w:r>
            <w:proofErr w:type="spellStart"/>
            <w:r w:rsidRPr="006A31E0">
              <w:rPr>
                <w:sz w:val="22"/>
                <w:szCs w:val="22"/>
              </w:rPr>
              <w:t>закупівель</w:t>
            </w:r>
            <w:proofErr w:type="spellEnd"/>
            <w:r w:rsidRPr="006A31E0">
              <w:rPr>
                <w:sz w:val="22"/>
                <w:szCs w:val="22"/>
              </w:rPr>
              <w:t xml:space="preserve"> відповідно до </w:t>
            </w:r>
            <w:hyperlink r:id="rId20" w:anchor="n1039" w:tgtFrame="_blank" w:history="1">
              <w:r w:rsidRPr="006A31E0">
                <w:rPr>
                  <w:rStyle w:val="a4"/>
                  <w:color w:val="auto"/>
                  <w:sz w:val="22"/>
                  <w:szCs w:val="22"/>
                </w:rPr>
                <w:t>статті 10</w:t>
              </w:r>
            </w:hyperlink>
            <w:r w:rsidRPr="006A31E0">
              <w:rPr>
                <w:sz w:val="22"/>
                <w:szCs w:val="22"/>
              </w:rPr>
              <w:t> Закону.</w:t>
            </w:r>
          </w:p>
          <w:p w14:paraId="13405EA3" w14:textId="62492028" w:rsidR="006A31E0" w:rsidRPr="006A31E0" w:rsidRDefault="006A31E0" w:rsidP="006A31E0">
            <w:pPr>
              <w:pStyle w:val="rvps2"/>
              <w:shd w:val="clear" w:color="auto" w:fill="FFFFFF"/>
              <w:spacing w:before="0" w:beforeAutospacing="0" w:after="150" w:afterAutospacing="0"/>
              <w:jc w:val="both"/>
              <w:rPr>
                <w:sz w:val="22"/>
                <w:szCs w:val="22"/>
              </w:rPr>
            </w:pPr>
            <w:bookmarkStart w:id="23" w:name="n159"/>
            <w:bookmarkEnd w:id="23"/>
            <w:r w:rsidRPr="006A31E0">
              <w:rPr>
                <w:sz w:val="22"/>
                <w:szCs w:val="22"/>
              </w:rPr>
              <w:t xml:space="preserve"> Замовник зобов’язаний відхилити тендерну пропозицію переможця процедури закупівлі в разі, коли наявні підстави, визначені </w:t>
            </w:r>
            <w:hyperlink r:id="rId21" w:anchor="n1261" w:tgtFrame="_blank" w:history="1">
              <w:r w:rsidRPr="006A31E0">
                <w:rPr>
                  <w:rStyle w:val="a4"/>
                  <w:color w:val="auto"/>
                  <w:sz w:val="22"/>
                  <w:szCs w:val="22"/>
                </w:rPr>
                <w:t>статтею 17</w:t>
              </w:r>
            </w:hyperlink>
            <w:r w:rsidRPr="006A31E0">
              <w:rPr>
                <w:sz w:val="22"/>
                <w:szCs w:val="22"/>
              </w:rPr>
              <w:t> Закону (крім </w:t>
            </w:r>
            <w:hyperlink r:id="rId22" w:anchor="n1275" w:tgtFrame="_blank" w:history="1">
              <w:r w:rsidRPr="006A31E0">
                <w:rPr>
                  <w:rStyle w:val="a4"/>
                  <w:color w:val="auto"/>
                  <w:sz w:val="22"/>
                  <w:szCs w:val="22"/>
                </w:rPr>
                <w:t>пункту 13</w:t>
              </w:r>
            </w:hyperlink>
            <w:r w:rsidRPr="006A31E0">
              <w:rPr>
                <w:sz w:val="22"/>
                <w:szCs w:val="22"/>
              </w:rPr>
              <w:t> частини першої статті 17 Закону).</w:t>
            </w:r>
          </w:p>
          <w:p w14:paraId="277B43C5"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4" w:name="n160"/>
            <w:bookmarkEnd w:id="24"/>
            <w:r w:rsidRPr="006A31E0">
              <w:rPr>
                <w:sz w:val="22"/>
                <w:szCs w:val="22"/>
              </w:rPr>
              <w:t>Замовник не перевіряє переможця процедури закупівлі на відповідність підстави, визначеної </w:t>
            </w:r>
            <w:hyperlink r:id="rId23" w:anchor="n1275" w:tgtFrame="_blank" w:history="1">
              <w:r w:rsidRPr="006A31E0">
                <w:rPr>
                  <w:rStyle w:val="a4"/>
                  <w:color w:val="auto"/>
                  <w:sz w:val="22"/>
                  <w:szCs w:val="22"/>
                </w:rPr>
                <w:t>пунктом 13</w:t>
              </w:r>
            </w:hyperlink>
            <w:r w:rsidRPr="006A31E0">
              <w:rPr>
                <w:sz w:val="22"/>
                <w:szCs w:val="22"/>
              </w:rP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3EE3AB04"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5" w:name="n161"/>
            <w:bookmarkEnd w:id="25"/>
            <w:r w:rsidRPr="006A31E0">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6A31E0">
              <w:rPr>
                <w:sz w:val="22"/>
                <w:szCs w:val="22"/>
              </w:rPr>
              <w:t>закупівель</w:t>
            </w:r>
            <w:proofErr w:type="spellEnd"/>
            <w:r w:rsidRPr="006A31E0">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1E0">
              <w:rPr>
                <w:sz w:val="22"/>
                <w:szCs w:val="22"/>
              </w:rPr>
              <w:t>закупівель</w:t>
            </w:r>
            <w:proofErr w:type="spellEnd"/>
            <w:r w:rsidRPr="006A31E0">
              <w:rPr>
                <w:sz w:val="22"/>
                <w:szCs w:val="22"/>
              </w:rPr>
              <w:t xml:space="preserve"> документи, що підтверджують відсутність підстав, визначених </w:t>
            </w:r>
            <w:hyperlink r:id="rId24" w:anchor="n1265" w:tgtFrame="_blank" w:history="1">
              <w:r w:rsidRPr="006A31E0">
                <w:rPr>
                  <w:rStyle w:val="a4"/>
                  <w:color w:val="auto"/>
                  <w:sz w:val="22"/>
                  <w:szCs w:val="22"/>
                </w:rPr>
                <w:t>пунктами 3</w:t>
              </w:r>
            </w:hyperlink>
            <w:r w:rsidRPr="006A31E0">
              <w:rPr>
                <w:sz w:val="22"/>
                <w:szCs w:val="22"/>
              </w:rPr>
              <w:t>, </w:t>
            </w:r>
            <w:hyperlink r:id="rId25" w:anchor="n1267" w:tgtFrame="_blank" w:history="1">
              <w:r w:rsidRPr="006A31E0">
                <w:rPr>
                  <w:rStyle w:val="a4"/>
                  <w:color w:val="auto"/>
                  <w:sz w:val="22"/>
                  <w:szCs w:val="22"/>
                </w:rPr>
                <w:t>5</w:t>
              </w:r>
            </w:hyperlink>
            <w:r w:rsidRPr="006A31E0">
              <w:rPr>
                <w:sz w:val="22"/>
                <w:szCs w:val="22"/>
              </w:rPr>
              <w:t>, </w:t>
            </w:r>
            <w:hyperlink r:id="rId26" w:anchor="n1268" w:tgtFrame="_blank" w:history="1">
              <w:r w:rsidRPr="006A31E0">
                <w:rPr>
                  <w:rStyle w:val="a4"/>
                  <w:color w:val="auto"/>
                  <w:sz w:val="22"/>
                  <w:szCs w:val="22"/>
                </w:rPr>
                <w:t>6</w:t>
              </w:r>
            </w:hyperlink>
            <w:r w:rsidRPr="006A31E0">
              <w:rPr>
                <w:sz w:val="22"/>
                <w:szCs w:val="22"/>
              </w:rPr>
              <w:t> і </w:t>
            </w:r>
            <w:hyperlink r:id="rId27" w:anchor="n1274" w:tgtFrame="_blank" w:history="1">
              <w:r w:rsidRPr="006A31E0">
                <w:rPr>
                  <w:rStyle w:val="a4"/>
                  <w:color w:val="auto"/>
                  <w:sz w:val="22"/>
                  <w:szCs w:val="22"/>
                </w:rPr>
                <w:t>12</w:t>
              </w:r>
            </w:hyperlink>
            <w:r w:rsidRPr="006A31E0">
              <w:rPr>
                <w:sz w:val="22"/>
                <w:szCs w:val="22"/>
              </w:rPr>
              <w:t> частини першої та </w:t>
            </w:r>
            <w:hyperlink r:id="rId28" w:anchor="n1276" w:tgtFrame="_blank" w:history="1">
              <w:r w:rsidRPr="006A31E0">
                <w:rPr>
                  <w:rStyle w:val="a4"/>
                  <w:color w:val="auto"/>
                  <w:sz w:val="22"/>
                  <w:szCs w:val="22"/>
                </w:rPr>
                <w:t>частиною другою</w:t>
              </w:r>
            </w:hyperlink>
            <w:r w:rsidRPr="006A31E0">
              <w:rPr>
                <w:sz w:val="22"/>
                <w:szCs w:val="22"/>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6A31E0">
                <w:rPr>
                  <w:rStyle w:val="a4"/>
                  <w:color w:val="auto"/>
                  <w:sz w:val="22"/>
                  <w:szCs w:val="22"/>
                </w:rPr>
                <w:t>Законом України</w:t>
              </w:r>
            </w:hyperlink>
            <w:r w:rsidRPr="006A31E0">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A31E0">
              <w:rPr>
                <w:sz w:val="22"/>
                <w:szCs w:val="22"/>
              </w:rPr>
              <w:t>закупівель</w:t>
            </w:r>
            <w:proofErr w:type="spellEnd"/>
            <w:r w:rsidRPr="006A31E0">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3F24991C"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6" w:name="n162"/>
            <w:bookmarkEnd w:id="26"/>
            <w:r w:rsidRPr="006A31E0">
              <w:rPr>
                <w:sz w:val="22"/>
                <w:szCs w:val="22"/>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6A31E0">
              <w:rPr>
                <w:sz w:val="22"/>
                <w:szCs w:val="22"/>
              </w:rPr>
              <w:t>закупівель</w:t>
            </w:r>
            <w:proofErr w:type="spellEnd"/>
            <w:r w:rsidRPr="006A31E0">
              <w:rPr>
                <w:sz w:val="22"/>
                <w:szCs w:val="22"/>
              </w:rPr>
              <w:t xml:space="preserve"> під час подання тендерної пропозиції.</w:t>
            </w:r>
          </w:p>
          <w:p w14:paraId="7A12AD25"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7" w:name="n163"/>
            <w:bookmarkEnd w:id="27"/>
            <w:r w:rsidRPr="006A31E0">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31E0">
              <w:rPr>
                <w:sz w:val="22"/>
                <w:szCs w:val="22"/>
              </w:rPr>
              <w:t>закупівель</w:t>
            </w:r>
            <w:proofErr w:type="spellEnd"/>
            <w:r w:rsidRPr="006A31E0">
              <w:rPr>
                <w:sz w:val="22"/>
                <w:szCs w:val="22"/>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39896CD0"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8" w:name="n164"/>
            <w:bookmarkEnd w:id="28"/>
            <w:r w:rsidRPr="006A31E0">
              <w:rPr>
                <w:sz w:val="22"/>
                <w:szCs w:val="22"/>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0" w:anchor="n1257" w:tgtFrame="_blank" w:history="1">
              <w:r w:rsidRPr="006A31E0">
                <w:rPr>
                  <w:rStyle w:val="a4"/>
                  <w:color w:val="auto"/>
                  <w:sz w:val="22"/>
                  <w:szCs w:val="22"/>
                </w:rPr>
                <w:t>частини третьої</w:t>
              </w:r>
            </w:hyperlink>
            <w:r w:rsidRPr="006A31E0">
              <w:rPr>
                <w:sz w:val="22"/>
                <w:szCs w:val="22"/>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1" w:anchor="n1262" w:tgtFrame="_blank" w:history="1">
              <w:r w:rsidRPr="006A31E0">
                <w:rPr>
                  <w:rStyle w:val="a4"/>
                  <w:color w:val="auto"/>
                  <w:sz w:val="22"/>
                  <w:szCs w:val="22"/>
                </w:rPr>
                <w:t>частині першій</w:t>
              </w:r>
            </w:hyperlink>
            <w:r w:rsidRPr="006A31E0">
              <w:rPr>
                <w:sz w:val="22"/>
                <w:szCs w:val="22"/>
              </w:rPr>
              <w:t> статті 17 Закону (крім </w:t>
            </w:r>
            <w:hyperlink r:id="rId32" w:anchor="n1275" w:tgtFrame="_blank" w:history="1">
              <w:r w:rsidRPr="006A31E0">
                <w:rPr>
                  <w:rStyle w:val="a4"/>
                  <w:color w:val="auto"/>
                  <w:sz w:val="22"/>
                  <w:szCs w:val="22"/>
                </w:rPr>
                <w:t>пункту 13</w:t>
              </w:r>
            </w:hyperlink>
            <w:r w:rsidRPr="006A31E0">
              <w:rPr>
                <w:sz w:val="22"/>
                <w:szCs w:val="22"/>
              </w:rPr>
              <w:t> частини першої статті 17 Закону).</w:t>
            </w:r>
          </w:p>
          <w:p w14:paraId="474D6DF9" w14:textId="1563429E" w:rsidR="00712868" w:rsidRPr="00712868" w:rsidRDefault="00712868" w:rsidP="00887692">
            <w:pPr>
              <w:widowControl w:val="0"/>
              <w:spacing w:after="0" w:line="240" w:lineRule="auto"/>
              <w:jc w:val="both"/>
              <w:rPr>
                <w:sz w:val="22"/>
                <w:lang w:eastAsia="ru-RU"/>
              </w:rPr>
            </w:pPr>
          </w:p>
        </w:tc>
      </w:tr>
      <w:tr w:rsidR="00712868"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712868" w:rsidRPr="000E1B82" w:rsidRDefault="00712868"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FC798E" w:rsidRPr="000E1B82" w14:paraId="1BBC462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0CD86C85" w14:textId="77777777" w:rsidR="00FC798E" w:rsidRPr="009A3596" w:rsidRDefault="00FC798E" w:rsidP="00580BC0">
            <w:pPr>
              <w:widowControl w:val="0"/>
              <w:spacing w:before="120" w:after="120" w:line="240" w:lineRule="auto"/>
              <w:ind w:right="113"/>
              <w:jc w:val="both"/>
              <w:rPr>
                <w:sz w:val="22"/>
              </w:rPr>
            </w:pPr>
            <w:r w:rsidRPr="009A3596">
              <w:rPr>
                <w:sz w:val="22"/>
              </w:rPr>
              <w:t>Замовник відміняє відкриті торги у разі:</w:t>
            </w:r>
          </w:p>
          <w:p w14:paraId="1F4CC447" w14:textId="77777777" w:rsidR="00EC5E0B" w:rsidRPr="009A3596" w:rsidRDefault="00EC5E0B" w:rsidP="00EC5E0B">
            <w:pPr>
              <w:shd w:val="clear" w:color="auto" w:fill="FFFFFF"/>
              <w:spacing w:after="150" w:line="240" w:lineRule="auto"/>
              <w:ind w:firstLine="450"/>
              <w:jc w:val="both"/>
              <w:rPr>
                <w:sz w:val="22"/>
                <w:lang w:val="ru-RU" w:eastAsia="ru-RU"/>
              </w:rPr>
            </w:pPr>
            <w:r w:rsidRPr="009A3596">
              <w:rPr>
                <w:sz w:val="22"/>
                <w:lang w:val="ru-RU" w:eastAsia="ru-RU"/>
              </w:rPr>
              <w:t xml:space="preserve">1) </w:t>
            </w:r>
            <w:proofErr w:type="spellStart"/>
            <w:r w:rsidRPr="009A3596">
              <w:rPr>
                <w:sz w:val="22"/>
                <w:lang w:val="ru-RU" w:eastAsia="ru-RU"/>
              </w:rPr>
              <w:t>відсутності</w:t>
            </w:r>
            <w:proofErr w:type="spellEnd"/>
            <w:r w:rsidRPr="009A3596">
              <w:rPr>
                <w:sz w:val="22"/>
                <w:lang w:val="ru-RU" w:eastAsia="ru-RU"/>
              </w:rPr>
              <w:t xml:space="preserve"> </w:t>
            </w:r>
            <w:proofErr w:type="spellStart"/>
            <w:r w:rsidRPr="009A3596">
              <w:rPr>
                <w:sz w:val="22"/>
                <w:lang w:val="ru-RU" w:eastAsia="ru-RU"/>
              </w:rPr>
              <w:t>подальшої</w:t>
            </w:r>
            <w:proofErr w:type="spellEnd"/>
            <w:r w:rsidRPr="009A3596">
              <w:rPr>
                <w:sz w:val="22"/>
                <w:lang w:val="ru-RU" w:eastAsia="ru-RU"/>
              </w:rPr>
              <w:t xml:space="preserve"> потреби в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товарів</w:t>
            </w:r>
            <w:proofErr w:type="spellEnd"/>
            <w:r w:rsidRPr="009A3596">
              <w:rPr>
                <w:sz w:val="22"/>
                <w:lang w:val="ru-RU" w:eastAsia="ru-RU"/>
              </w:rPr>
              <w:t xml:space="preserve">, </w:t>
            </w:r>
            <w:proofErr w:type="spellStart"/>
            <w:r w:rsidRPr="009A3596">
              <w:rPr>
                <w:sz w:val="22"/>
                <w:lang w:val="ru-RU" w:eastAsia="ru-RU"/>
              </w:rPr>
              <w:t>робіт</w:t>
            </w:r>
            <w:proofErr w:type="spellEnd"/>
            <w:r w:rsidRPr="009A3596">
              <w:rPr>
                <w:sz w:val="22"/>
                <w:lang w:val="ru-RU" w:eastAsia="ru-RU"/>
              </w:rPr>
              <w:t xml:space="preserve"> </w:t>
            </w:r>
            <w:proofErr w:type="spellStart"/>
            <w:r w:rsidRPr="009A3596">
              <w:rPr>
                <w:sz w:val="22"/>
                <w:lang w:val="ru-RU" w:eastAsia="ru-RU"/>
              </w:rPr>
              <w:t>чи</w:t>
            </w:r>
            <w:proofErr w:type="spellEnd"/>
            <w:r w:rsidRPr="009A3596">
              <w:rPr>
                <w:sz w:val="22"/>
                <w:lang w:val="ru-RU" w:eastAsia="ru-RU"/>
              </w:rPr>
              <w:t xml:space="preserve"> </w:t>
            </w:r>
            <w:proofErr w:type="spellStart"/>
            <w:r w:rsidRPr="009A3596">
              <w:rPr>
                <w:sz w:val="22"/>
                <w:lang w:val="ru-RU" w:eastAsia="ru-RU"/>
              </w:rPr>
              <w:t>послуг</w:t>
            </w:r>
            <w:proofErr w:type="spellEnd"/>
            <w:r w:rsidRPr="009A3596">
              <w:rPr>
                <w:sz w:val="22"/>
                <w:lang w:val="ru-RU" w:eastAsia="ru-RU"/>
              </w:rPr>
              <w:t>;</w:t>
            </w:r>
          </w:p>
          <w:p w14:paraId="5F1289FE" w14:textId="77777777" w:rsidR="00EC5E0B" w:rsidRPr="009A3596" w:rsidRDefault="00EC5E0B" w:rsidP="00EC5E0B">
            <w:pPr>
              <w:shd w:val="clear" w:color="auto" w:fill="FFFFFF"/>
              <w:spacing w:after="150" w:line="240" w:lineRule="auto"/>
              <w:ind w:firstLine="450"/>
              <w:jc w:val="both"/>
              <w:rPr>
                <w:sz w:val="22"/>
                <w:lang w:val="ru-RU" w:eastAsia="ru-RU"/>
              </w:rPr>
            </w:pPr>
            <w:bookmarkStart w:id="29" w:name="n175"/>
            <w:bookmarkEnd w:id="29"/>
            <w:r w:rsidRPr="009A3596">
              <w:rPr>
                <w:sz w:val="22"/>
                <w:lang w:val="ru-RU" w:eastAsia="ru-RU"/>
              </w:rPr>
              <w:t xml:space="preserve">2) </w:t>
            </w:r>
            <w:proofErr w:type="spellStart"/>
            <w:r w:rsidRPr="009A3596">
              <w:rPr>
                <w:sz w:val="22"/>
                <w:lang w:val="ru-RU" w:eastAsia="ru-RU"/>
              </w:rPr>
              <w:t>неможливості</w:t>
            </w:r>
            <w:proofErr w:type="spellEnd"/>
            <w:r w:rsidRPr="009A3596">
              <w:rPr>
                <w:sz w:val="22"/>
                <w:lang w:val="ru-RU" w:eastAsia="ru-RU"/>
              </w:rPr>
              <w:t xml:space="preserve"> </w:t>
            </w:r>
            <w:proofErr w:type="spellStart"/>
            <w:r w:rsidRPr="009A3596">
              <w:rPr>
                <w:sz w:val="22"/>
                <w:lang w:val="ru-RU" w:eastAsia="ru-RU"/>
              </w:rPr>
              <w:t>усунення</w:t>
            </w:r>
            <w:proofErr w:type="spellEnd"/>
            <w:r w:rsidRPr="009A3596">
              <w:rPr>
                <w:sz w:val="22"/>
                <w:lang w:val="ru-RU" w:eastAsia="ru-RU"/>
              </w:rPr>
              <w:t xml:space="preserve"> </w:t>
            </w:r>
            <w:proofErr w:type="spellStart"/>
            <w:r w:rsidRPr="009A3596">
              <w:rPr>
                <w:sz w:val="22"/>
                <w:lang w:val="ru-RU" w:eastAsia="ru-RU"/>
              </w:rPr>
              <w:t>порушень</w:t>
            </w:r>
            <w:proofErr w:type="spellEnd"/>
            <w:r w:rsidRPr="009A3596">
              <w:rPr>
                <w:sz w:val="22"/>
                <w:lang w:val="ru-RU" w:eastAsia="ru-RU"/>
              </w:rPr>
              <w:t xml:space="preserve">, </w:t>
            </w:r>
            <w:proofErr w:type="spellStart"/>
            <w:r w:rsidRPr="009A3596">
              <w:rPr>
                <w:sz w:val="22"/>
                <w:lang w:val="ru-RU" w:eastAsia="ru-RU"/>
              </w:rPr>
              <w:t>що</w:t>
            </w:r>
            <w:proofErr w:type="spellEnd"/>
            <w:r w:rsidRPr="009A3596">
              <w:rPr>
                <w:sz w:val="22"/>
                <w:lang w:val="ru-RU" w:eastAsia="ru-RU"/>
              </w:rPr>
              <w:t xml:space="preserve"> </w:t>
            </w:r>
            <w:proofErr w:type="spellStart"/>
            <w:r w:rsidRPr="009A3596">
              <w:rPr>
                <w:sz w:val="22"/>
                <w:lang w:val="ru-RU" w:eastAsia="ru-RU"/>
              </w:rPr>
              <w:t>виникли</w:t>
            </w:r>
            <w:proofErr w:type="spellEnd"/>
            <w:r w:rsidRPr="009A3596">
              <w:rPr>
                <w:sz w:val="22"/>
                <w:lang w:val="ru-RU" w:eastAsia="ru-RU"/>
              </w:rPr>
              <w:t xml:space="preserve"> через </w:t>
            </w:r>
            <w:proofErr w:type="spellStart"/>
            <w:r w:rsidRPr="009A3596">
              <w:rPr>
                <w:sz w:val="22"/>
                <w:lang w:val="ru-RU" w:eastAsia="ru-RU"/>
              </w:rPr>
              <w:t>виявлені</w:t>
            </w:r>
            <w:proofErr w:type="spellEnd"/>
            <w:r w:rsidRPr="009A3596">
              <w:rPr>
                <w:sz w:val="22"/>
                <w:lang w:val="ru-RU" w:eastAsia="ru-RU"/>
              </w:rPr>
              <w:t xml:space="preserve"> </w:t>
            </w:r>
            <w:proofErr w:type="spellStart"/>
            <w:r w:rsidRPr="009A3596">
              <w:rPr>
                <w:sz w:val="22"/>
                <w:lang w:val="ru-RU" w:eastAsia="ru-RU"/>
              </w:rPr>
              <w:t>порушення</w:t>
            </w:r>
            <w:proofErr w:type="spellEnd"/>
            <w:r w:rsidRPr="009A3596">
              <w:rPr>
                <w:sz w:val="22"/>
                <w:lang w:val="ru-RU" w:eastAsia="ru-RU"/>
              </w:rPr>
              <w:t xml:space="preserve"> </w:t>
            </w:r>
            <w:proofErr w:type="spellStart"/>
            <w:r w:rsidRPr="009A3596">
              <w:rPr>
                <w:sz w:val="22"/>
                <w:lang w:val="ru-RU" w:eastAsia="ru-RU"/>
              </w:rPr>
              <w:t>вимог</w:t>
            </w:r>
            <w:proofErr w:type="spellEnd"/>
            <w:r w:rsidRPr="009A3596">
              <w:rPr>
                <w:sz w:val="22"/>
                <w:lang w:val="ru-RU" w:eastAsia="ru-RU"/>
              </w:rPr>
              <w:t xml:space="preserve"> </w:t>
            </w:r>
            <w:proofErr w:type="spellStart"/>
            <w:r w:rsidRPr="009A3596">
              <w:rPr>
                <w:sz w:val="22"/>
                <w:lang w:val="ru-RU" w:eastAsia="ru-RU"/>
              </w:rPr>
              <w:t>законодавства</w:t>
            </w:r>
            <w:proofErr w:type="spellEnd"/>
            <w:r w:rsidRPr="009A3596">
              <w:rPr>
                <w:sz w:val="22"/>
                <w:lang w:val="ru-RU" w:eastAsia="ru-RU"/>
              </w:rPr>
              <w:t xml:space="preserve"> у </w:t>
            </w:r>
            <w:proofErr w:type="spellStart"/>
            <w:r w:rsidRPr="009A3596">
              <w:rPr>
                <w:sz w:val="22"/>
                <w:lang w:val="ru-RU" w:eastAsia="ru-RU"/>
              </w:rPr>
              <w:t>сфері</w:t>
            </w:r>
            <w:proofErr w:type="spellEnd"/>
            <w:r w:rsidRPr="009A3596">
              <w:rPr>
                <w:sz w:val="22"/>
                <w:lang w:val="ru-RU" w:eastAsia="ru-RU"/>
              </w:rPr>
              <w:t xml:space="preserve"> </w:t>
            </w:r>
            <w:proofErr w:type="spellStart"/>
            <w:r w:rsidRPr="009A3596">
              <w:rPr>
                <w:sz w:val="22"/>
                <w:lang w:val="ru-RU" w:eastAsia="ru-RU"/>
              </w:rPr>
              <w:t>публічних</w:t>
            </w:r>
            <w:proofErr w:type="spellEnd"/>
            <w:r w:rsidRPr="009A3596">
              <w:rPr>
                <w:sz w:val="22"/>
                <w:lang w:val="ru-RU" w:eastAsia="ru-RU"/>
              </w:rPr>
              <w:t xml:space="preserve"> </w:t>
            </w:r>
            <w:proofErr w:type="spellStart"/>
            <w:r w:rsidRPr="009A3596">
              <w:rPr>
                <w:sz w:val="22"/>
                <w:lang w:val="ru-RU" w:eastAsia="ru-RU"/>
              </w:rPr>
              <w:t>закупівель</w:t>
            </w:r>
            <w:proofErr w:type="spellEnd"/>
            <w:r w:rsidRPr="009A3596">
              <w:rPr>
                <w:sz w:val="22"/>
                <w:lang w:val="ru-RU" w:eastAsia="ru-RU"/>
              </w:rPr>
              <w:t xml:space="preserve">, з </w:t>
            </w:r>
            <w:proofErr w:type="spellStart"/>
            <w:r w:rsidRPr="009A3596">
              <w:rPr>
                <w:sz w:val="22"/>
                <w:lang w:val="ru-RU" w:eastAsia="ru-RU"/>
              </w:rPr>
              <w:t>описом</w:t>
            </w:r>
            <w:proofErr w:type="spellEnd"/>
            <w:r w:rsidRPr="009A3596">
              <w:rPr>
                <w:sz w:val="22"/>
                <w:lang w:val="ru-RU" w:eastAsia="ru-RU"/>
              </w:rPr>
              <w:t xml:space="preserve"> таких </w:t>
            </w:r>
            <w:proofErr w:type="spellStart"/>
            <w:r w:rsidRPr="009A3596">
              <w:rPr>
                <w:sz w:val="22"/>
                <w:lang w:val="ru-RU" w:eastAsia="ru-RU"/>
              </w:rPr>
              <w:t>порушень</w:t>
            </w:r>
            <w:proofErr w:type="spellEnd"/>
            <w:r w:rsidRPr="009A3596">
              <w:rPr>
                <w:sz w:val="22"/>
                <w:lang w:val="ru-RU" w:eastAsia="ru-RU"/>
              </w:rPr>
              <w:t>;</w:t>
            </w:r>
          </w:p>
          <w:p w14:paraId="6544C9EF" w14:textId="77777777" w:rsidR="00EC5E0B" w:rsidRPr="009A3596" w:rsidRDefault="00EC5E0B" w:rsidP="00EC5E0B">
            <w:pPr>
              <w:shd w:val="clear" w:color="auto" w:fill="FFFFFF"/>
              <w:spacing w:after="150" w:line="240" w:lineRule="auto"/>
              <w:ind w:firstLine="450"/>
              <w:jc w:val="both"/>
              <w:rPr>
                <w:sz w:val="22"/>
                <w:lang w:val="ru-RU" w:eastAsia="ru-RU"/>
              </w:rPr>
            </w:pPr>
            <w:bookmarkStart w:id="30" w:name="n176"/>
            <w:bookmarkEnd w:id="30"/>
            <w:r w:rsidRPr="009A3596">
              <w:rPr>
                <w:sz w:val="22"/>
                <w:lang w:val="ru-RU" w:eastAsia="ru-RU"/>
              </w:rPr>
              <w:t xml:space="preserve">3) </w:t>
            </w:r>
            <w:proofErr w:type="spellStart"/>
            <w:r w:rsidRPr="009A3596">
              <w:rPr>
                <w:sz w:val="22"/>
                <w:lang w:val="ru-RU" w:eastAsia="ru-RU"/>
              </w:rPr>
              <w:t>скорочення</w:t>
            </w:r>
            <w:proofErr w:type="spellEnd"/>
            <w:r w:rsidRPr="009A3596">
              <w:rPr>
                <w:sz w:val="22"/>
                <w:lang w:val="ru-RU" w:eastAsia="ru-RU"/>
              </w:rPr>
              <w:t xml:space="preserve"> </w:t>
            </w:r>
            <w:proofErr w:type="spellStart"/>
            <w:r w:rsidRPr="009A3596">
              <w:rPr>
                <w:sz w:val="22"/>
                <w:lang w:val="ru-RU" w:eastAsia="ru-RU"/>
              </w:rPr>
              <w:t>обсягу</w:t>
            </w:r>
            <w:proofErr w:type="spellEnd"/>
            <w:r w:rsidRPr="009A3596">
              <w:rPr>
                <w:sz w:val="22"/>
                <w:lang w:val="ru-RU" w:eastAsia="ru-RU"/>
              </w:rPr>
              <w:t xml:space="preserve"> </w:t>
            </w:r>
            <w:proofErr w:type="spellStart"/>
            <w:r w:rsidRPr="009A3596">
              <w:rPr>
                <w:sz w:val="22"/>
                <w:lang w:val="ru-RU" w:eastAsia="ru-RU"/>
              </w:rPr>
              <w:t>видатків</w:t>
            </w:r>
            <w:proofErr w:type="spellEnd"/>
            <w:r w:rsidRPr="009A3596">
              <w:rPr>
                <w:sz w:val="22"/>
                <w:lang w:val="ru-RU" w:eastAsia="ru-RU"/>
              </w:rPr>
              <w:t xml:space="preserve"> на </w:t>
            </w:r>
            <w:proofErr w:type="spellStart"/>
            <w:r w:rsidRPr="009A3596">
              <w:rPr>
                <w:sz w:val="22"/>
                <w:lang w:val="ru-RU" w:eastAsia="ru-RU"/>
              </w:rPr>
              <w:t>здійснення</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товарів</w:t>
            </w:r>
            <w:proofErr w:type="spellEnd"/>
            <w:r w:rsidRPr="009A3596">
              <w:rPr>
                <w:sz w:val="22"/>
                <w:lang w:val="ru-RU" w:eastAsia="ru-RU"/>
              </w:rPr>
              <w:t xml:space="preserve">, </w:t>
            </w:r>
            <w:proofErr w:type="spellStart"/>
            <w:r w:rsidRPr="009A3596">
              <w:rPr>
                <w:sz w:val="22"/>
                <w:lang w:val="ru-RU" w:eastAsia="ru-RU"/>
              </w:rPr>
              <w:lastRenderedPageBreak/>
              <w:t>робіт</w:t>
            </w:r>
            <w:proofErr w:type="spellEnd"/>
            <w:r w:rsidRPr="009A3596">
              <w:rPr>
                <w:sz w:val="22"/>
                <w:lang w:val="ru-RU" w:eastAsia="ru-RU"/>
              </w:rPr>
              <w:t xml:space="preserve"> </w:t>
            </w:r>
            <w:proofErr w:type="spellStart"/>
            <w:r w:rsidRPr="009A3596">
              <w:rPr>
                <w:sz w:val="22"/>
                <w:lang w:val="ru-RU" w:eastAsia="ru-RU"/>
              </w:rPr>
              <w:t>чи</w:t>
            </w:r>
            <w:proofErr w:type="spellEnd"/>
            <w:r w:rsidRPr="009A3596">
              <w:rPr>
                <w:sz w:val="22"/>
                <w:lang w:val="ru-RU" w:eastAsia="ru-RU"/>
              </w:rPr>
              <w:t xml:space="preserve"> </w:t>
            </w:r>
            <w:proofErr w:type="spellStart"/>
            <w:r w:rsidRPr="009A3596">
              <w:rPr>
                <w:sz w:val="22"/>
                <w:lang w:val="ru-RU" w:eastAsia="ru-RU"/>
              </w:rPr>
              <w:t>послуг</w:t>
            </w:r>
            <w:proofErr w:type="spellEnd"/>
            <w:r w:rsidRPr="009A3596">
              <w:rPr>
                <w:sz w:val="22"/>
                <w:lang w:val="ru-RU" w:eastAsia="ru-RU"/>
              </w:rPr>
              <w:t>;</w:t>
            </w:r>
          </w:p>
          <w:p w14:paraId="1B03CEE9" w14:textId="77777777" w:rsidR="00EC5E0B" w:rsidRPr="009A3596" w:rsidRDefault="00EC5E0B" w:rsidP="00EC5E0B">
            <w:pPr>
              <w:shd w:val="clear" w:color="auto" w:fill="FFFFFF"/>
              <w:spacing w:after="150" w:line="240" w:lineRule="auto"/>
              <w:ind w:firstLine="450"/>
              <w:jc w:val="both"/>
              <w:rPr>
                <w:sz w:val="22"/>
                <w:lang w:val="ru-RU" w:eastAsia="ru-RU"/>
              </w:rPr>
            </w:pPr>
            <w:bookmarkStart w:id="31" w:name="n177"/>
            <w:bookmarkEnd w:id="31"/>
            <w:r w:rsidRPr="009A3596">
              <w:rPr>
                <w:sz w:val="22"/>
                <w:lang w:val="ru-RU" w:eastAsia="ru-RU"/>
              </w:rPr>
              <w:t xml:space="preserve">4) коли </w:t>
            </w:r>
            <w:proofErr w:type="spellStart"/>
            <w:r w:rsidRPr="009A3596">
              <w:rPr>
                <w:sz w:val="22"/>
                <w:lang w:val="ru-RU" w:eastAsia="ru-RU"/>
              </w:rPr>
              <w:t>здійснення</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стало </w:t>
            </w:r>
            <w:proofErr w:type="spellStart"/>
            <w:r w:rsidRPr="009A3596">
              <w:rPr>
                <w:sz w:val="22"/>
                <w:lang w:val="ru-RU" w:eastAsia="ru-RU"/>
              </w:rPr>
              <w:t>неможливим</w:t>
            </w:r>
            <w:proofErr w:type="spellEnd"/>
            <w:r w:rsidRPr="009A3596">
              <w:rPr>
                <w:sz w:val="22"/>
                <w:lang w:val="ru-RU" w:eastAsia="ru-RU"/>
              </w:rPr>
              <w:t xml:space="preserve"> </w:t>
            </w:r>
            <w:proofErr w:type="spellStart"/>
            <w:r w:rsidRPr="009A3596">
              <w:rPr>
                <w:sz w:val="22"/>
                <w:lang w:val="ru-RU" w:eastAsia="ru-RU"/>
              </w:rPr>
              <w:t>внаслідок</w:t>
            </w:r>
            <w:proofErr w:type="spellEnd"/>
            <w:r w:rsidRPr="009A3596">
              <w:rPr>
                <w:sz w:val="22"/>
                <w:lang w:val="ru-RU" w:eastAsia="ru-RU"/>
              </w:rPr>
              <w:t xml:space="preserve"> </w:t>
            </w:r>
            <w:proofErr w:type="spellStart"/>
            <w:r w:rsidRPr="009A3596">
              <w:rPr>
                <w:sz w:val="22"/>
                <w:lang w:val="ru-RU" w:eastAsia="ru-RU"/>
              </w:rPr>
              <w:t>дії</w:t>
            </w:r>
            <w:proofErr w:type="spellEnd"/>
            <w:r w:rsidRPr="009A3596">
              <w:rPr>
                <w:sz w:val="22"/>
                <w:lang w:val="ru-RU" w:eastAsia="ru-RU"/>
              </w:rPr>
              <w:t xml:space="preserve"> </w:t>
            </w:r>
            <w:proofErr w:type="spellStart"/>
            <w:r w:rsidRPr="009A3596">
              <w:rPr>
                <w:sz w:val="22"/>
                <w:lang w:val="ru-RU" w:eastAsia="ru-RU"/>
              </w:rPr>
              <w:t>обставин</w:t>
            </w:r>
            <w:proofErr w:type="spellEnd"/>
            <w:r w:rsidRPr="009A3596">
              <w:rPr>
                <w:sz w:val="22"/>
                <w:lang w:val="ru-RU" w:eastAsia="ru-RU"/>
              </w:rPr>
              <w:t xml:space="preserve"> </w:t>
            </w:r>
            <w:proofErr w:type="spellStart"/>
            <w:r w:rsidRPr="009A3596">
              <w:rPr>
                <w:sz w:val="22"/>
                <w:lang w:val="ru-RU" w:eastAsia="ru-RU"/>
              </w:rPr>
              <w:t>непереборної</w:t>
            </w:r>
            <w:proofErr w:type="spellEnd"/>
            <w:r w:rsidRPr="009A3596">
              <w:rPr>
                <w:sz w:val="22"/>
                <w:lang w:val="ru-RU" w:eastAsia="ru-RU"/>
              </w:rPr>
              <w:t xml:space="preserve"> </w:t>
            </w:r>
            <w:proofErr w:type="spellStart"/>
            <w:r w:rsidRPr="009A3596">
              <w:rPr>
                <w:sz w:val="22"/>
                <w:lang w:val="ru-RU" w:eastAsia="ru-RU"/>
              </w:rPr>
              <w:t>сили</w:t>
            </w:r>
            <w:proofErr w:type="spellEnd"/>
            <w:r w:rsidRPr="009A3596">
              <w:rPr>
                <w:sz w:val="22"/>
                <w:lang w:val="ru-RU" w:eastAsia="ru-RU"/>
              </w:rPr>
              <w:t>.</w:t>
            </w:r>
          </w:p>
          <w:p w14:paraId="7C25887F" w14:textId="77777777" w:rsidR="00EC5E0B" w:rsidRPr="009A3596" w:rsidRDefault="00EC5E0B" w:rsidP="00EC5E0B">
            <w:pPr>
              <w:shd w:val="clear" w:color="auto" w:fill="FFFFFF"/>
              <w:spacing w:after="150" w:line="240" w:lineRule="auto"/>
              <w:ind w:firstLine="450"/>
              <w:jc w:val="both"/>
              <w:rPr>
                <w:sz w:val="22"/>
                <w:lang w:val="ru-RU" w:eastAsia="ru-RU"/>
              </w:rPr>
            </w:pPr>
            <w:bookmarkStart w:id="32" w:name="n178"/>
            <w:bookmarkEnd w:id="32"/>
            <w:r w:rsidRPr="009A3596">
              <w:rPr>
                <w:sz w:val="22"/>
                <w:lang w:val="ru-RU" w:eastAsia="ru-RU"/>
              </w:rPr>
              <w:t xml:space="preserve">У </w:t>
            </w:r>
            <w:proofErr w:type="spellStart"/>
            <w:r w:rsidRPr="009A3596">
              <w:rPr>
                <w:sz w:val="22"/>
                <w:lang w:val="ru-RU" w:eastAsia="ru-RU"/>
              </w:rPr>
              <w:t>разі</w:t>
            </w:r>
            <w:proofErr w:type="spellEnd"/>
            <w:r w:rsidRPr="009A3596">
              <w:rPr>
                <w:sz w:val="22"/>
                <w:lang w:val="ru-RU" w:eastAsia="ru-RU"/>
              </w:rPr>
              <w:t xml:space="preserve"> </w:t>
            </w:r>
            <w:proofErr w:type="spellStart"/>
            <w:r w:rsidRPr="009A3596">
              <w:rPr>
                <w:sz w:val="22"/>
                <w:lang w:val="ru-RU" w:eastAsia="ru-RU"/>
              </w:rPr>
              <w:t>відміни</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w:t>
            </w:r>
            <w:proofErr w:type="spellStart"/>
            <w:r w:rsidRPr="009A3596">
              <w:rPr>
                <w:sz w:val="22"/>
                <w:lang w:val="ru-RU" w:eastAsia="ru-RU"/>
              </w:rPr>
              <w:t>замовник</w:t>
            </w:r>
            <w:proofErr w:type="spellEnd"/>
            <w:r w:rsidRPr="009A3596">
              <w:rPr>
                <w:sz w:val="22"/>
                <w:lang w:val="ru-RU" w:eastAsia="ru-RU"/>
              </w:rPr>
              <w:t xml:space="preserve"> </w:t>
            </w:r>
            <w:proofErr w:type="spellStart"/>
            <w:r w:rsidRPr="009A3596">
              <w:rPr>
                <w:sz w:val="22"/>
                <w:lang w:val="ru-RU" w:eastAsia="ru-RU"/>
              </w:rPr>
              <w:t>протягом</w:t>
            </w:r>
            <w:proofErr w:type="spellEnd"/>
            <w:r w:rsidRPr="009A3596">
              <w:rPr>
                <w:sz w:val="22"/>
                <w:lang w:val="ru-RU" w:eastAsia="ru-RU"/>
              </w:rPr>
              <w:t xml:space="preserve"> одного </w:t>
            </w:r>
            <w:proofErr w:type="spellStart"/>
            <w:r w:rsidRPr="009A3596">
              <w:rPr>
                <w:sz w:val="22"/>
                <w:lang w:val="ru-RU" w:eastAsia="ru-RU"/>
              </w:rPr>
              <w:t>робочого</w:t>
            </w:r>
            <w:proofErr w:type="spellEnd"/>
            <w:r w:rsidRPr="009A3596">
              <w:rPr>
                <w:sz w:val="22"/>
                <w:lang w:val="ru-RU" w:eastAsia="ru-RU"/>
              </w:rPr>
              <w:t xml:space="preserve"> дня з </w:t>
            </w:r>
            <w:proofErr w:type="spellStart"/>
            <w:r w:rsidRPr="009A3596">
              <w:rPr>
                <w:sz w:val="22"/>
                <w:lang w:val="ru-RU" w:eastAsia="ru-RU"/>
              </w:rPr>
              <w:t>дати</w:t>
            </w:r>
            <w:proofErr w:type="spellEnd"/>
            <w:r w:rsidRPr="009A3596">
              <w:rPr>
                <w:sz w:val="22"/>
                <w:lang w:val="ru-RU" w:eastAsia="ru-RU"/>
              </w:rPr>
              <w:t xml:space="preserve"> </w:t>
            </w:r>
            <w:proofErr w:type="spellStart"/>
            <w:r w:rsidRPr="009A3596">
              <w:rPr>
                <w:sz w:val="22"/>
                <w:lang w:val="ru-RU" w:eastAsia="ru-RU"/>
              </w:rPr>
              <w:t>прийняття</w:t>
            </w:r>
            <w:proofErr w:type="spellEnd"/>
            <w:r w:rsidRPr="009A3596">
              <w:rPr>
                <w:sz w:val="22"/>
                <w:lang w:val="ru-RU" w:eastAsia="ru-RU"/>
              </w:rPr>
              <w:t xml:space="preserve"> </w:t>
            </w:r>
            <w:proofErr w:type="spellStart"/>
            <w:r w:rsidRPr="009A3596">
              <w:rPr>
                <w:sz w:val="22"/>
                <w:lang w:val="ru-RU" w:eastAsia="ru-RU"/>
              </w:rPr>
              <w:t>відповідного</w:t>
            </w:r>
            <w:proofErr w:type="spellEnd"/>
            <w:r w:rsidRPr="009A3596">
              <w:rPr>
                <w:sz w:val="22"/>
                <w:lang w:val="ru-RU" w:eastAsia="ru-RU"/>
              </w:rPr>
              <w:t xml:space="preserve"> </w:t>
            </w:r>
            <w:proofErr w:type="spellStart"/>
            <w:proofErr w:type="gramStart"/>
            <w:r w:rsidRPr="009A3596">
              <w:rPr>
                <w:sz w:val="22"/>
                <w:lang w:val="ru-RU" w:eastAsia="ru-RU"/>
              </w:rPr>
              <w:t>р</w:t>
            </w:r>
            <w:proofErr w:type="gramEnd"/>
            <w:r w:rsidRPr="009A3596">
              <w:rPr>
                <w:sz w:val="22"/>
                <w:lang w:val="ru-RU" w:eastAsia="ru-RU"/>
              </w:rPr>
              <w:t>ішення</w:t>
            </w:r>
            <w:proofErr w:type="spellEnd"/>
            <w:r w:rsidRPr="009A3596">
              <w:rPr>
                <w:sz w:val="22"/>
                <w:lang w:val="ru-RU" w:eastAsia="ru-RU"/>
              </w:rPr>
              <w:t xml:space="preserve"> </w:t>
            </w:r>
            <w:proofErr w:type="spellStart"/>
            <w:r w:rsidRPr="009A3596">
              <w:rPr>
                <w:sz w:val="22"/>
                <w:lang w:val="ru-RU" w:eastAsia="ru-RU"/>
              </w:rPr>
              <w:t>зазначає</w:t>
            </w:r>
            <w:proofErr w:type="spellEnd"/>
            <w:r w:rsidRPr="009A3596">
              <w:rPr>
                <w:sz w:val="22"/>
                <w:lang w:val="ru-RU" w:eastAsia="ru-RU"/>
              </w:rPr>
              <w:t xml:space="preserve"> в </w:t>
            </w:r>
            <w:proofErr w:type="spellStart"/>
            <w:r w:rsidRPr="009A3596">
              <w:rPr>
                <w:sz w:val="22"/>
                <w:lang w:val="ru-RU" w:eastAsia="ru-RU"/>
              </w:rPr>
              <w:t>електронній</w:t>
            </w:r>
            <w:proofErr w:type="spellEnd"/>
            <w:r w:rsidRPr="009A3596">
              <w:rPr>
                <w:sz w:val="22"/>
                <w:lang w:val="ru-RU" w:eastAsia="ru-RU"/>
              </w:rPr>
              <w:t xml:space="preserve"> </w:t>
            </w:r>
            <w:proofErr w:type="spellStart"/>
            <w:r w:rsidRPr="009A3596">
              <w:rPr>
                <w:sz w:val="22"/>
                <w:lang w:val="ru-RU" w:eastAsia="ru-RU"/>
              </w:rPr>
              <w:t>системі</w:t>
            </w:r>
            <w:proofErr w:type="spellEnd"/>
            <w:r w:rsidRPr="009A3596">
              <w:rPr>
                <w:sz w:val="22"/>
                <w:lang w:val="ru-RU" w:eastAsia="ru-RU"/>
              </w:rPr>
              <w:t xml:space="preserve"> </w:t>
            </w:r>
            <w:proofErr w:type="spellStart"/>
            <w:r w:rsidRPr="009A3596">
              <w:rPr>
                <w:sz w:val="22"/>
                <w:lang w:val="ru-RU" w:eastAsia="ru-RU"/>
              </w:rPr>
              <w:t>закупівель</w:t>
            </w:r>
            <w:proofErr w:type="spellEnd"/>
            <w:r w:rsidRPr="009A3596">
              <w:rPr>
                <w:sz w:val="22"/>
                <w:lang w:val="ru-RU" w:eastAsia="ru-RU"/>
              </w:rPr>
              <w:t xml:space="preserve"> </w:t>
            </w:r>
            <w:proofErr w:type="spellStart"/>
            <w:r w:rsidRPr="009A3596">
              <w:rPr>
                <w:sz w:val="22"/>
                <w:lang w:val="ru-RU" w:eastAsia="ru-RU"/>
              </w:rPr>
              <w:t>підстави</w:t>
            </w:r>
            <w:proofErr w:type="spellEnd"/>
            <w:r w:rsidRPr="009A3596">
              <w:rPr>
                <w:sz w:val="22"/>
                <w:lang w:val="ru-RU" w:eastAsia="ru-RU"/>
              </w:rPr>
              <w:t xml:space="preserve"> </w:t>
            </w:r>
            <w:proofErr w:type="spellStart"/>
            <w:r w:rsidRPr="009A3596">
              <w:rPr>
                <w:sz w:val="22"/>
                <w:lang w:val="ru-RU" w:eastAsia="ru-RU"/>
              </w:rPr>
              <w:t>прийняття</w:t>
            </w:r>
            <w:proofErr w:type="spellEnd"/>
            <w:r w:rsidRPr="009A3596">
              <w:rPr>
                <w:sz w:val="22"/>
                <w:lang w:val="ru-RU" w:eastAsia="ru-RU"/>
              </w:rPr>
              <w:t xml:space="preserve"> такого </w:t>
            </w:r>
            <w:proofErr w:type="spellStart"/>
            <w:r w:rsidRPr="009A3596">
              <w:rPr>
                <w:sz w:val="22"/>
                <w:lang w:val="ru-RU" w:eastAsia="ru-RU"/>
              </w:rPr>
              <w:t>рішення</w:t>
            </w:r>
            <w:proofErr w:type="spellEnd"/>
            <w:r w:rsidRPr="009A3596">
              <w:rPr>
                <w:sz w:val="22"/>
                <w:lang w:val="ru-RU" w:eastAsia="ru-RU"/>
              </w:rPr>
              <w:t>.</w:t>
            </w:r>
          </w:p>
          <w:p w14:paraId="46F277C2" w14:textId="013073A1" w:rsidR="00EC5E0B" w:rsidRPr="009A3596" w:rsidRDefault="00EC5E0B" w:rsidP="00EC5E0B">
            <w:pPr>
              <w:shd w:val="clear" w:color="auto" w:fill="FFFFFF"/>
              <w:spacing w:after="150" w:line="240" w:lineRule="auto"/>
              <w:jc w:val="both"/>
              <w:rPr>
                <w:sz w:val="22"/>
                <w:lang w:val="ru-RU" w:eastAsia="ru-RU"/>
              </w:rPr>
            </w:pPr>
            <w:bookmarkStart w:id="33" w:name="n179"/>
            <w:bookmarkEnd w:id="33"/>
            <w:proofErr w:type="spellStart"/>
            <w:r w:rsidRPr="009A3596">
              <w:rPr>
                <w:sz w:val="22"/>
                <w:lang w:val="ru-RU" w:eastAsia="ru-RU"/>
              </w:rPr>
              <w:t>Відкриті</w:t>
            </w:r>
            <w:proofErr w:type="spellEnd"/>
            <w:r w:rsidRPr="009A3596">
              <w:rPr>
                <w:sz w:val="22"/>
                <w:lang w:val="ru-RU" w:eastAsia="ru-RU"/>
              </w:rPr>
              <w:t xml:space="preserve"> торги автоматично </w:t>
            </w:r>
            <w:proofErr w:type="spellStart"/>
            <w:r w:rsidRPr="009A3596">
              <w:rPr>
                <w:sz w:val="22"/>
                <w:lang w:val="ru-RU" w:eastAsia="ru-RU"/>
              </w:rPr>
              <w:t>відміняються</w:t>
            </w:r>
            <w:proofErr w:type="spellEnd"/>
            <w:r w:rsidRPr="009A3596">
              <w:rPr>
                <w:sz w:val="22"/>
                <w:lang w:val="ru-RU" w:eastAsia="ru-RU"/>
              </w:rPr>
              <w:t xml:space="preserve"> </w:t>
            </w:r>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spellStart"/>
            <w:r w:rsidRPr="009A3596">
              <w:rPr>
                <w:sz w:val="22"/>
                <w:lang w:val="ru-RU" w:eastAsia="ru-RU"/>
              </w:rPr>
              <w:t>разі</w:t>
            </w:r>
            <w:proofErr w:type="spellEnd"/>
            <w:r w:rsidRPr="009A3596">
              <w:rPr>
                <w:sz w:val="22"/>
                <w:lang w:val="ru-RU" w:eastAsia="ru-RU"/>
              </w:rPr>
              <w:t>:</w:t>
            </w:r>
          </w:p>
          <w:p w14:paraId="5EE91E9F" w14:textId="4FB28524" w:rsidR="00EC5E0B" w:rsidRPr="009A3596" w:rsidRDefault="00EC5E0B" w:rsidP="00EC5E0B">
            <w:pPr>
              <w:shd w:val="clear" w:color="auto" w:fill="FFFFFF"/>
              <w:spacing w:after="150" w:line="240" w:lineRule="auto"/>
              <w:ind w:firstLine="450"/>
              <w:jc w:val="both"/>
              <w:rPr>
                <w:sz w:val="22"/>
                <w:lang w:val="ru-RU" w:eastAsia="ru-RU"/>
              </w:rPr>
            </w:pPr>
            <w:bookmarkStart w:id="34" w:name="n180"/>
            <w:bookmarkEnd w:id="34"/>
            <w:r w:rsidRPr="009A3596">
              <w:rPr>
                <w:sz w:val="22"/>
                <w:lang w:val="ru-RU" w:eastAsia="ru-RU"/>
              </w:rPr>
              <w:t xml:space="preserve">1) </w:t>
            </w:r>
            <w:proofErr w:type="spellStart"/>
            <w:r w:rsidRPr="009A3596">
              <w:rPr>
                <w:sz w:val="22"/>
                <w:lang w:val="ru-RU" w:eastAsia="ru-RU"/>
              </w:rPr>
              <w:t>відхилення</w:t>
            </w:r>
            <w:proofErr w:type="spellEnd"/>
            <w:r w:rsidRPr="009A3596">
              <w:rPr>
                <w:sz w:val="22"/>
                <w:lang w:val="ru-RU" w:eastAsia="ru-RU"/>
              </w:rPr>
              <w:t xml:space="preserve"> </w:t>
            </w:r>
            <w:proofErr w:type="spellStart"/>
            <w:r w:rsidRPr="009A3596">
              <w:rPr>
                <w:sz w:val="22"/>
                <w:lang w:val="ru-RU" w:eastAsia="ru-RU"/>
              </w:rPr>
              <w:t>всіх</w:t>
            </w:r>
            <w:proofErr w:type="spellEnd"/>
            <w:r w:rsidRPr="009A3596">
              <w:rPr>
                <w:sz w:val="22"/>
                <w:lang w:val="ru-RU" w:eastAsia="ru-RU"/>
              </w:rPr>
              <w:t xml:space="preserve"> </w:t>
            </w:r>
            <w:proofErr w:type="spellStart"/>
            <w:r w:rsidRPr="009A3596">
              <w:rPr>
                <w:sz w:val="22"/>
                <w:lang w:val="ru-RU" w:eastAsia="ru-RU"/>
              </w:rPr>
              <w:t>тендерних</w:t>
            </w:r>
            <w:proofErr w:type="spellEnd"/>
            <w:r w:rsidRPr="009A3596">
              <w:rPr>
                <w:sz w:val="22"/>
                <w:lang w:val="ru-RU" w:eastAsia="ru-RU"/>
              </w:rPr>
              <w:t xml:space="preserve"> </w:t>
            </w:r>
            <w:proofErr w:type="spellStart"/>
            <w:r w:rsidRPr="009A3596">
              <w:rPr>
                <w:sz w:val="22"/>
                <w:lang w:val="ru-RU" w:eastAsia="ru-RU"/>
              </w:rPr>
              <w:t>пропозицій</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gramStart"/>
            <w:r w:rsidRPr="009A3596">
              <w:rPr>
                <w:sz w:val="22"/>
                <w:lang w:val="ru-RU" w:eastAsia="ru-RU"/>
              </w:rPr>
              <w:t>тому</w:t>
            </w:r>
            <w:proofErr w:type="gramEnd"/>
            <w:r w:rsidRPr="009A3596">
              <w:rPr>
                <w:sz w:val="22"/>
                <w:lang w:val="ru-RU" w:eastAsia="ru-RU"/>
              </w:rPr>
              <w:t xml:space="preserve"> </w:t>
            </w:r>
            <w:proofErr w:type="spellStart"/>
            <w:r w:rsidRPr="009A3596">
              <w:rPr>
                <w:sz w:val="22"/>
                <w:lang w:val="ru-RU" w:eastAsia="ru-RU"/>
              </w:rPr>
              <w:t>числі</w:t>
            </w:r>
            <w:proofErr w:type="spellEnd"/>
            <w:r w:rsidRPr="009A3596">
              <w:rPr>
                <w:sz w:val="22"/>
                <w:lang w:val="ru-RU" w:eastAsia="ru-RU"/>
              </w:rPr>
              <w:t xml:space="preserve">, </w:t>
            </w:r>
            <w:proofErr w:type="spellStart"/>
            <w:r w:rsidRPr="009A3596">
              <w:rPr>
                <w:sz w:val="22"/>
                <w:lang w:val="ru-RU" w:eastAsia="ru-RU"/>
              </w:rPr>
              <w:t>якщо</w:t>
            </w:r>
            <w:proofErr w:type="spellEnd"/>
            <w:r w:rsidRPr="009A3596">
              <w:rPr>
                <w:sz w:val="22"/>
                <w:lang w:val="ru-RU" w:eastAsia="ru-RU"/>
              </w:rPr>
              <w:t xml:space="preserve"> </w:t>
            </w:r>
            <w:proofErr w:type="spellStart"/>
            <w:r w:rsidRPr="009A3596">
              <w:rPr>
                <w:sz w:val="22"/>
                <w:lang w:val="ru-RU" w:eastAsia="ru-RU"/>
              </w:rPr>
              <w:t>була</w:t>
            </w:r>
            <w:proofErr w:type="spellEnd"/>
            <w:r w:rsidRPr="009A3596">
              <w:rPr>
                <w:sz w:val="22"/>
                <w:lang w:val="ru-RU" w:eastAsia="ru-RU"/>
              </w:rPr>
              <w:t xml:space="preserve"> подана одна </w:t>
            </w:r>
            <w:proofErr w:type="spellStart"/>
            <w:r w:rsidRPr="009A3596">
              <w:rPr>
                <w:sz w:val="22"/>
                <w:lang w:val="ru-RU" w:eastAsia="ru-RU"/>
              </w:rPr>
              <w:t>тендерна</w:t>
            </w:r>
            <w:proofErr w:type="spellEnd"/>
            <w:r w:rsidRPr="009A3596">
              <w:rPr>
                <w:sz w:val="22"/>
                <w:lang w:val="ru-RU" w:eastAsia="ru-RU"/>
              </w:rPr>
              <w:t xml:space="preserve"> </w:t>
            </w:r>
            <w:proofErr w:type="spellStart"/>
            <w:r w:rsidRPr="009A3596">
              <w:rPr>
                <w:sz w:val="22"/>
                <w:lang w:val="ru-RU" w:eastAsia="ru-RU"/>
              </w:rPr>
              <w:t>пропозиція</w:t>
            </w:r>
            <w:proofErr w:type="spellEnd"/>
            <w:r w:rsidRPr="009A3596">
              <w:rPr>
                <w:sz w:val="22"/>
                <w:lang w:val="ru-RU" w:eastAsia="ru-RU"/>
              </w:rPr>
              <w:t xml:space="preserve">, яка </w:t>
            </w:r>
            <w:proofErr w:type="spellStart"/>
            <w:r w:rsidRPr="009A3596">
              <w:rPr>
                <w:sz w:val="22"/>
                <w:lang w:val="ru-RU" w:eastAsia="ru-RU"/>
              </w:rPr>
              <w:t>відхилена</w:t>
            </w:r>
            <w:proofErr w:type="spellEnd"/>
            <w:r w:rsidRPr="009A3596">
              <w:rPr>
                <w:sz w:val="22"/>
                <w:lang w:val="ru-RU" w:eastAsia="ru-RU"/>
              </w:rPr>
              <w:t xml:space="preserve"> </w:t>
            </w:r>
            <w:proofErr w:type="spellStart"/>
            <w:r w:rsidRPr="009A3596">
              <w:rPr>
                <w:sz w:val="22"/>
                <w:lang w:val="ru-RU" w:eastAsia="ru-RU"/>
              </w:rPr>
              <w:t>замовником</w:t>
            </w:r>
            <w:proofErr w:type="spellEnd"/>
            <w:r w:rsidRPr="009A3596">
              <w:rPr>
                <w:sz w:val="22"/>
                <w:lang w:val="ru-RU" w:eastAsia="ru-RU"/>
              </w:rPr>
              <w:t xml:space="preserve">) </w:t>
            </w:r>
            <w:proofErr w:type="spellStart"/>
            <w:r w:rsidRPr="009A3596">
              <w:rPr>
                <w:sz w:val="22"/>
                <w:lang w:val="ru-RU" w:eastAsia="ru-RU"/>
              </w:rPr>
              <w:t>згідно</w:t>
            </w:r>
            <w:proofErr w:type="spellEnd"/>
            <w:r w:rsidRPr="009A3596">
              <w:rPr>
                <w:sz w:val="22"/>
                <w:lang w:val="ru-RU" w:eastAsia="ru-RU"/>
              </w:rPr>
              <w:t xml:space="preserve"> з </w:t>
            </w:r>
            <w:proofErr w:type="spellStart"/>
            <w:r w:rsidRPr="009A3596">
              <w:rPr>
                <w:sz w:val="22"/>
                <w:lang w:val="ru-RU" w:eastAsia="ru-RU"/>
              </w:rPr>
              <w:t>Особливостями</w:t>
            </w:r>
            <w:proofErr w:type="spellEnd"/>
            <w:r w:rsidRPr="009A3596">
              <w:rPr>
                <w:sz w:val="22"/>
                <w:lang w:val="ru-RU" w:eastAsia="ru-RU"/>
              </w:rPr>
              <w:t>;</w:t>
            </w:r>
          </w:p>
          <w:p w14:paraId="3048AF1A" w14:textId="12032790" w:rsidR="00EC5E0B" w:rsidRPr="009A3596" w:rsidRDefault="00EC5E0B" w:rsidP="00EC5E0B">
            <w:pPr>
              <w:shd w:val="clear" w:color="auto" w:fill="FFFFFF"/>
              <w:spacing w:after="150" w:line="240" w:lineRule="auto"/>
              <w:ind w:firstLine="450"/>
              <w:jc w:val="both"/>
              <w:rPr>
                <w:sz w:val="22"/>
                <w:lang w:val="ru-RU" w:eastAsia="ru-RU"/>
              </w:rPr>
            </w:pPr>
            <w:bookmarkStart w:id="35" w:name="n181"/>
            <w:bookmarkEnd w:id="35"/>
            <w:r w:rsidRPr="009A3596">
              <w:rPr>
                <w:sz w:val="22"/>
                <w:lang w:val="ru-RU" w:eastAsia="ru-RU"/>
              </w:rPr>
              <w:t xml:space="preserve">2) </w:t>
            </w:r>
            <w:proofErr w:type="spellStart"/>
            <w:r w:rsidRPr="009A3596">
              <w:rPr>
                <w:sz w:val="22"/>
                <w:lang w:val="ru-RU" w:eastAsia="ru-RU"/>
              </w:rPr>
              <w:t>неподання</w:t>
            </w:r>
            <w:proofErr w:type="spellEnd"/>
            <w:r w:rsidRPr="009A3596">
              <w:rPr>
                <w:sz w:val="22"/>
                <w:lang w:val="ru-RU" w:eastAsia="ru-RU"/>
              </w:rPr>
              <w:t xml:space="preserve"> </w:t>
            </w:r>
            <w:proofErr w:type="spellStart"/>
            <w:r w:rsidRPr="009A3596">
              <w:rPr>
                <w:sz w:val="22"/>
                <w:lang w:val="ru-RU" w:eastAsia="ru-RU"/>
              </w:rPr>
              <w:t>жодної</w:t>
            </w:r>
            <w:proofErr w:type="spellEnd"/>
            <w:r w:rsidRPr="009A3596">
              <w:rPr>
                <w:sz w:val="22"/>
                <w:lang w:val="ru-RU" w:eastAsia="ru-RU"/>
              </w:rPr>
              <w:t xml:space="preserve"> </w:t>
            </w:r>
            <w:proofErr w:type="spellStart"/>
            <w:r w:rsidRPr="009A3596">
              <w:rPr>
                <w:sz w:val="22"/>
                <w:lang w:val="ru-RU" w:eastAsia="ru-RU"/>
              </w:rPr>
              <w:t>тендерної</w:t>
            </w:r>
            <w:proofErr w:type="spellEnd"/>
            <w:r w:rsidRPr="009A3596">
              <w:rPr>
                <w:sz w:val="22"/>
                <w:lang w:val="ru-RU" w:eastAsia="ru-RU"/>
              </w:rPr>
              <w:t xml:space="preserve"> </w:t>
            </w:r>
            <w:proofErr w:type="spellStart"/>
            <w:r w:rsidRPr="009A3596">
              <w:rPr>
                <w:sz w:val="22"/>
                <w:lang w:val="ru-RU" w:eastAsia="ru-RU"/>
              </w:rPr>
              <w:t>пропозиції</w:t>
            </w:r>
            <w:proofErr w:type="spellEnd"/>
            <w:r w:rsidRPr="009A3596">
              <w:rPr>
                <w:sz w:val="22"/>
                <w:lang w:val="ru-RU" w:eastAsia="ru-RU"/>
              </w:rPr>
              <w:t xml:space="preserve"> для </w:t>
            </w:r>
            <w:proofErr w:type="spellStart"/>
            <w:r w:rsidRPr="009A3596">
              <w:rPr>
                <w:sz w:val="22"/>
                <w:lang w:val="ru-RU" w:eastAsia="ru-RU"/>
              </w:rPr>
              <w:t>участі</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gramStart"/>
            <w:r w:rsidRPr="009A3596">
              <w:rPr>
                <w:sz w:val="22"/>
                <w:lang w:val="ru-RU" w:eastAsia="ru-RU"/>
              </w:rPr>
              <w:t>торгах</w:t>
            </w:r>
            <w:proofErr w:type="gramEnd"/>
            <w:r w:rsidRPr="009A3596">
              <w:rPr>
                <w:sz w:val="22"/>
                <w:lang w:val="ru-RU" w:eastAsia="ru-RU"/>
              </w:rPr>
              <w:t xml:space="preserve"> у строк, установлений </w:t>
            </w:r>
            <w:proofErr w:type="spellStart"/>
            <w:r w:rsidRPr="009A3596">
              <w:rPr>
                <w:sz w:val="22"/>
                <w:lang w:val="ru-RU" w:eastAsia="ru-RU"/>
              </w:rPr>
              <w:t>замовником</w:t>
            </w:r>
            <w:proofErr w:type="spellEnd"/>
            <w:r w:rsidRPr="009A3596">
              <w:rPr>
                <w:sz w:val="22"/>
                <w:lang w:val="ru-RU" w:eastAsia="ru-RU"/>
              </w:rPr>
              <w:t xml:space="preserve"> </w:t>
            </w:r>
            <w:proofErr w:type="spellStart"/>
            <w:r w:rsidRPr="009A3596">
              <w:rPr>
                <w:sz w:val="22"/>
                <w:lang w:val="ru-RU" w:eastAsia="ru-RU"/>
              </w:rPr>
              <w:t>згідно</w:t>
            </w:r>
            <w:proofErr w:type="spellEnd"/>
            <w:r w:rsidRPr="009A3596">
              <w:rPr>
                <w:sz w:val="22"/>
                <w:lang w:val="ru-RU" w:eastAsia="ru-RU"/>
              </w:rPr>
              <w:t xml:space="preserve"> з </w:t>
            </w:r>
            <w:proofErr w:type="spellStart"/>
            <w:r w:rsidRPr="009A3596">
              <w:rPr>
                <w:sz w:val="22"/>
                <w:lang w:val="ru-RU" w:eastAsia="ru-RU"/>
              </w:rPr>
              <w:t>Особливостями</w:t>
            </w:r>
            <w:proofErr w:type="spellEnd"/>
            <w:r w:rsidRPr="009A3596">
              <w:rPr>
                <w:sz w:val="22"/>
                <w:lang w:val="ru-RU" w:eastAsia="ru-RU"/>
              </w:rPr>
              <w:t>.</w:t>
            </w:r>
          </w:p>
          <w:p w14:paraId="6F723D27" w14:textId="77777777" w:rsidR="00EC5E0B" w:rsidRPr="009A3596" w:rsidRDefault="00EC5E0B" w:rsidP="00EC5E0B">
            <w:pPr>
              <w:shd w:val="clear" w:color="auto" w:fill="FFFFFF"/>
              <w:spacing w:after="150" w:line="240" w:lineRule="auto"/>
              <w:ind w:firstLine="450"/>
              <w:jc w:val="both"/>
              <w:rPr>
                <w:sz w:val="22"/>
                <w:lang w:val="ru-RU" w:eastAsia="ru-RU"/>
              </w:rPr>
            </w:pPr>
            <w:bookmarkStart w:id="36" w:name="n182"/>
            <w:bookmarkEnd w:id="36"/>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автоматично </w:t>
            </w:r>
            <w:proofErr w:type="spellStart"/>
            <w:r w:rsidRPr="009A3596">
              <w:rPr>
                <w:sz w:val="22"/>
                <w:lang w:val="ru-RU" w:eastAsia="ru-RU"/>
              </w:rPr>
              <w:t>протягом</w:t>
            </w:r>
            <w:proofErr w:type="spellEnd"/>
            <w:r w:rsidRPr="009A3596">
              <w:rPr>
                <w:sz w:val="22"/>
                <w:lang w:val="ru-RU" w:eastAsia="ru-RU"/>
              </w:rPr>
              <w:t xml:space="preserve"> одного </w:t>
            </w:r>
            <w:proofErr w:type="spellStart"/>
            <w:r w:rsidRPr="009A3596">
              <w:rPr>
                <w:sz w:val="22"/>
                <w:lang w:val="ru-RU" w:eastAsia="ru-RU"/>
              </w:rPr>
              <w:t>робочого</w:t>
            </w:r>
            <w:proofErr w:type="spellEnd"/>
            <w:r w:rsidRPr="009A3596">
              <w:rPr>
                <w:sz w:val="22"/>
                <w:lang w:val="ru-RU" w:eastAsia="ru-RU"/>
              </w:rPr>
              <w:t xml:space="preserve"> дня з </w:t>
            </w:r>
            <w:proofErr w:type="spellStart"/>
            <w:r w:rsidRPr="009A3596">
              <w:rPr>
                <w:sz w:val="22"/>
                <w:lang w:val="ru-RU" w:eastAsia="ru-RU"/>
              </w:rPr>
              <w:t>дати</w:t>
            </w:r>
            <w:proofErr w:type="spellEnd"/>
            <w:r w:rsidRPr="009A3596">
              <w:rPr>
                <w:sz w:val="22"/>
                <w:lang w:val="ru-RU" w:eastAsia="ru-RU"/>
              </w:rPr>
              <w:t xml:space="preserve"> </w:t>
            </w:r>
            <w:proofErr w:type="spellStart"/>
            <w:r w:rsidRPr="009A3596">
              <w:rPr>
                <w:sz w:val="22"/>
                <w:lang w:val="ru-RU" w:eastAsia="ru-RU"/>
              </w:rPr>
              <w:t>настання</w:t>
            </w:r>
            <w:proofErr w:type="spellEnd"/>
            <w:r w:rsidRPr="009A3596">
              <w:rPr>
                <w:sz w:val="22"/>
                <w:lang w:val="ru-RU" w:eastAsia="ru-RU"/>
              </w:rPr>
              <w:t xml:space="preserve"> </w:t>
            </w:r>
            <w:proofErr w:type="spellStart"/>
            <w:proofErr w:type="gramStart"/>
            <w:r w:rsidRPr="009A3596">
              <w:rPr>
                <w:sz w:val="22"/>
                <w:lang w:val="ru-RU" w:eastAsia="ru-RU"/>
              </w:rPr>
              <w:t>п</w:t>
            </w:r>
            <w:proofErr w:type="gramEnd"/>
            <w:r w:rsidRPr="009A3596">
              <w:rPr>
                <w:sz w:val="22"/>
                <w:lang w:val="ru-RU" w:eastAsia="ru-RU"/>
              </w:rPr>
              <w:t>ідстав</w:t>
            </w:r>
            <w:proofErr w:type="spellEnd"/>
            <w:r w:rsidRPr="009A3596">
              <w:rPr>
                <w:sz w:val="22"/>
                <w:lang w:val="ru-RU" w:eastAsia="ru-RU"/>
              </w:rPr>
              <w:t xml:space="preserve"> для </w:t>
            </w:r>
            <w:proofErr w:type="spellStart"/>
            <w:r w:rsidRPr="009A3596">
              <w:rPr>
                <w:sz w:val="22"/>
                <w:lang w:val="ru-RU" w:eastAsia="ru-RU"/>
              </w:rPr>
              <w:t>відміни</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w:t>
            </w:r>
            <w:proofErr w:type="spellStart"/>
            <w:r w:rsidRPr="009A3596">
              <w:rPr>
                <w:sz w:val="22"/>
                <w:lang w:val="ru-RU" w:eastAsia="ru-RU"/>
              </w:rPr>
              <w:t>визначених</w:t>
            </w:r>
            <w:proofErr w:type="spellEnd"/>
            <w:r w:rsidRPr="009A3596">
              <w:rPr>
                <w:sz w:val="22"/>
                <w:lang w:val="ru-RU" w:eastAsia="ru-RU"/>
              </w:rPr>
              <w:t xml:space="preserve"> </w:t>
            </w:r>
            <w:proofErr w:type="spellStart"/>
            <w:r w:rsidRPr="009A3596">
              <w:rPr>
                <w:sz w:val="22"/>
                <w:lang w:val="ru-RU" w:eastAsia="ru-RU"/>
              </w:rPr>
              <w:t>цим</w:t>
            </w:r>
            <w:proofErr w:type="spellEnd"/>
            <w:r w:rsidRPr="009A3596">
              <w:rPr>
                <w:sz w:val="22"/>
                <w:lang w:val="ru-RU" w:eastAsia="ru-RU"/>
              </w:rPr>
              <w:t xml:space="preserve"> пунктом, </w:t>
            </w:r>
            <w:proofErr w:type="spellStart"/>
            <w:r w:rsidRPr="009A3596">
              <w:rPr>
                <w:sz w:val="22"/>
                <w:lang w:val="ru-RU" w:eastAsia="ru-RU"/>
              </w:rPr>
              <w:t>оприлюднюється</w:t>
            </w:r>
            <w:proofErr w:type="spellEnd"/>
            <w:r w:rsidRPr="009A3596">
              <w:rPr>
                <w:sz w:val="22"/>
                <w:lang w:val="ru-RU" w:eastAsia="ru-RU"/>
              </w:rPr>
              <w:t xml:space="preserve"> </w:t>
            </w:r>
            <w:proofErr w:type="spellStart"/>
            <w:r w:rsidRPr="009A3596">
              <w:rPr>
                <w:sz w:val="22"/>
                <w:lang w:val="ru-RU" w:eastAsia="ru-RU"/>
              </w:rPr>
              <w:t>інформація</w:t>
            </w:r>
            <w:proofErr w:type="spellEnd"/>
            <w:r w:rsidRPr="009A3596">
              <w:rPr>
                <w:sz w:val="22"/>
                <w:lang w:val="ru-RU" w:eastAsia="ru-RU"/>
              </w:rPr>
              <w:t xml:space="preserve"> про </w:t>
            </w:r>
            <w:proofErr w:type="spellStart"/>
            <w:r w:rsidRPr="009A3596">
              <w:rPr>
                <w:sz w:val="22"/>
                <w:lang w:val="ru-RU" w:eastAsia="ru-RU"/>
              </w:rPr>
              <w:t>відміну</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w:t>
            </w:r>
          </w:p>
          <w:p w14:paraId="0CA0F0AA" w14:textId="4B0F7C8D" w:rsidR="00EC5E0B" w:rsidRPr="009A3596" w:rsidRDefault="00EC5E0B" w:rsidP="00EC5E0B">
            <w:pPr>
              <w:shd w:val="clear" w:color="auto" w:fill="FFFFFF"/>
              <w:spacing w:after="150" w:line="240" w:lineRule="auto"/>
              <w:ind w:firstLine="450"/>
              <w:jc w:val="both"/>
              <w:rPr>
                <w:sz w:val="22"/>
                <w:lang w:val="ru-RU" w:eastAsia="ru-RU"/>
              </w:rPr>
            </w:pPr>
            <w:bookmarkStart w:id="37" w:name="n183"/>
            <w:bookmarkEnd w:id="37"/>
            <w:proofErr w:type="spellStart"/>
            <w:r w:rsidRPr="009A3596">
              <w:rPr>
                <w:sz w:val="22"/>
                <w:lang w:val="ru-RU" w:eastAsia="ru-RU"/>
              </w:rPr>
              <w:t>Відкриті</w:t>
            </w:r>
            <w:proofErr w:type="spellEnd"/>
            <w:r w:rsidRPr="009A3596">
              <w:rPr>
                <w:sz w:val="22"/>
                <w:lang w:val="ru-RU" w:eastAsia="ru-RU"/>
              </w:rPr>
              <w:t xml:space="preserve"> торги </w:t>
            </w:r>
            <w:proofErr w:type="spellStart"/>
            <w:r w:rsidRPr="009A3596">
              <w:rPr>
                <w:sz w:val="22"/>
                <w:lang w:val="ru-RU" w:eastAsia="ru-RU"/>
              </w:rPr>
              <w:t>можуть</w:t>
            </w:r>
            <w:proofErr w:type="spellEnd"/>
            <w:r w:rsidRPr="009A3596">
              <w:rPr>
                <w:sz w:val="22"/>
                <w:lang w:val="ru-RU" w:eastAsia="ru-RU"/>
              </w:rPr>
              <w:t xml:space="preserve"> бути </w:t>
            </w:r>
            <w:proofErr w:type="spellStart"/>
            <w:r w:rsidRPr="009A3596">
              <w:rPr>
                <w:sz w:val="22"/>
                <w:lang w:val="ru-RU" w:eastAsia="ru-RU"/>
              </w:rPr>
              <w:t>відмінені</w:t>
            </w:r>
            <w:proofErr w:type="spellEnd"/>
            <w:r w:rsidRPr="009A3596">
              <w:rPr>
                <w:sz w:val="22"/>
                <w:lang w:val="ru-RU" w:eastAsia="ru-RU"/>
              </w:rPr>
              <w:t xml:space="preserve"> </w:t>
            </w:r>
            <w:proofErr w:type="spellStart"/>
            <w:r w:rsidRPr="009A3596">
              <w:rPr>
                <w:sz w:val="22"/>
                <w:lang w:val="ru-RU" w:eastAsia="ru-RU"/>
              </w:rPr>
              <w:t>частково</w:t>
            </w:r>
            <w:proofErr w:type="spellEnd"/>
            <w:r w:rsidRPr="009A3596">
              <w:rPr>
                <w:sz w:val="22"/>
                <w:lang w:val="ru-RU" w:eastAsia="ru-RU"/>
              </w:rPr>
              <w:t xml:space="preserve"> (за лотом).</w:t>
            </w:r>
          </w:p>
          <w:p w14:paraId="0CA7C84F" w14:textId="085121FC" w:rsidR="00FC798E" w:rsidRPr="009A3596" w:rsidRDefault="00EC5E0B" w:rsidP="009A3596">
            <w:pPr>
              <w:shd w:val="clear" w:color="auto" w:fill="FFFFFF"/>
              <w:spacing w:after="150" w:line="240" w:lineRule="auto"/>
              <w:ind w:firstLine="450"/>
              <w:jc w:val="both"/>
              <w:rPr>
                <w:sz w:val="22"/>
                <w:lang w:val="ru-RU" w:eastAsia="ru-RU"/>
              </w:rPr>
            </w:pPr>
            <w:bookmarkStart w:id="38" w:name="n184"/>
            <w:bookmarkEnd w:id="38"/>
            <w:proofErr w:type="spellStart"/>
            <w:r w:rsidRPr="009A3596">
              <w:rPr>
                <w:sz w:val="22"/>
                <w:lang w:val="ru-RU" w:eastAsia="ru-RU"/>
              </w:rPr>
              <w:t>Інформація</w:t>
            </w:r>
            <w:proofErr w:type="spellEnd"/>
            <w:r w:rsidRPr="009A3596">
              <w:rPr>
                <w:sz w:val="22"/>
                <w:lang w:val="ru-RU" w:eastAsia="ru-RU"/>
              </w:rPr>
              <w:t xml:space="preserve"> про </w:t>
            </w:r>
            <w:proofErr w:type="spellStart"/>
            <w:r w:rsidRPr="009A3596">
              <w:rPr>
                <w:sz w:val="22"/>
                <w:lang w:val="ru-RU" w:eastAsia="ru-RU"/>
              </w:rPr>
              <w:t>відміну</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автоматично </w:t>
            </w:r>
            <w:proofErr w:type="spellStart"/>
            <w:r w:rsidRPr="009A3596">
              <w:rPr>
                <w:sz w:val="22"/>
                <w:lang w:val="ru-RU" w:eastAsia="ru-RU"/>
              </w:rPr>
              <w:t>надсилається</w:t>
            </w:r>
            <w:proofErr w:type="spellEnd"/>
            <w:r w:rsidRPr="009A3596">
              <w:rPr>
                <w:sz w:val="22"/>
                <w:lang w:val="ru-RU" w:eastAsia="ru-RU"/>
              </w:rPr>
              <w:t xml:space="preserve"> </w:t>
            </w:r>
            <w:proofErr w:type="spellStart"/>
            <w:r w:rsidRPr="009A3596">
              <w:rPr>
                <w:sz w:val="22"/>
                <w:lang w:val="ru-RU" w:eastAsia="ru-RU"/>
              </w:rPr>
              <w:t>всім</w:t>
            </w:r>
            <w:proofErr w:type="spellEnd"/>
            <w:r w:rsidRPr="009A3596">
              <w:rPr>
                <w:sz w:val="22"/>
                <w:lang w:val="ru-RU" w:eastAsia="ru-RU"/>
              </w:rPr>
              <w:t xml:space="preserve"> </w:t>
            </w:r>
            <w:proofErr w:type="spellStart"/>
            <w:r w:rsidRPr="009A3596">
              <w:rPr>
                <w:sz w:val="22"/>
                <w:lang w:val="ru-RU" w:eastAsia="ru-RU"/>
              </w:rPr>
              <w:t>учасникам</w:t>
            </w:r>
            <w:proofErr w:type="spellEnd"/>
            <w:r w:rsidRPr="009A3596">
              <w:rPr>
                <w:sz w:val="22"/>
                <w:lang w:val="ru-RU" w:eastAsia="ru-RU"/>
              </w:rPr>
              <w:t xml:space="preserve"> </w:t>
            </w:r>
            <w:proofErr w:type="spellStart"/>
            <w:r w:rsidRPr="009A3596">
              <w:rPr>
                <w:sz w:val="22"/>
                <w:lang w:val="ru-RU" w:eastAsia="ru-RU"/>
              </w:rPr>
              <w:t>процедури</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в день </w:t>
            </w:r>
            <w:proofErr w:type="spellStart"/>
            <w:r w:rsidRPr="009A3596">
              <w:rPr>
                <w:sz w:val="22"/>
                <w:lang w:val="ru-RU" w:eastAsia="ru-RU"/>
              </w:rPr>
              <w:t>її</w:t>
            </w:r>
            <w:proofErr w:type="spellEnd"/>
            <w:r w:rsidRPr="009A3596">
              <w:rPr>
                <w:sz w:val="22"/>
                <w:lang w:val="ru-RU" w:eastAsia="ru-RU"/>
              </w:rPr>
              <w:t xml:space="preserve"> </w:t>
            </w:r>
            <w:proofErr w:type="spellStart"/>
            <w:r w:rsidRPr="009A3596">
              <w:rPr>
                <w:sz w:val="22"/>
                <w:lang w:val="ru-RU" w:eastAsia="ru-RU"/>
              </w:rPr>
              <w:t>оприлюднення</w:t>
            </w:r>
            <w:proofErr w:type="spellEnd"/>
            <w:r w:rsidRPr="009A3596">
              <w:rPr>
                <w:sz w:val="22"/>
                <w:lang w:val="ru-RU" w:eastAsia="ru-RU"/>
              </w:rPr>
              <w:t>.</w:t>
            </w:r>
          </w:p>
        </w:tc>
      </w:tr>
      <w:tr w:rsidR="00FC798E" w:rsidRPr="000E1B82" w14:paraId="49AD3CA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FC798E" w:rsidRPr="004A52A1" w:rsidRDefault="00FC798E"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FC798E" w:rsidRPr="00FC798E"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 xml:space="preserve">З метою забезпечення права на оскарження рішень замовника договір про закупівлю не може бути укладено раніше ніж через </w:t>
            </w:r>
            <w:r w:rsidRPr="00FC798E">
              <w:rPr>
                <w:sz w:val="22"/>
              </w:rPr>
              <w:t>5</w:t>
            </w:r>
            <w:r w:rsidRPr="00FC798E">
              <w:rPr>
                <w:color w:val="000000"/>
                <w:sz w:val="22"/>
              </w:rPr>
              <w:t xml:space="preserve"> днів з дати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w:t>
            </w:r>
          </w:p>
          <w:p w14:paraId="6C6A8C64" w14:textId="77777777" w:rsidR="00FC798E" w:rsidRPr="00FC798E"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9FFF4" w14:textId="4E98D7C8" w:rsidR="00FC798E" w:rsidRPr="00FC798E" w:rsidRDefault="00FC798E" w:rsidP="00FC798E">
            <w:pPr>
              <w:widowControl w:val="0"/>
              <w:spacing w:after="0" w:line="240" w:lineRule="auto"/>
              <w:ind w:right="113"/>
              <w:contextualSpacing/>
              <w:jc w:val="both"/>
              <w:rPr>
                <w:color w:val="000000" w:themeColor="text1"/>
                <w:sz w:val="22"/>
                <w:lang w:eastAsia="uk-UA"/>
              </w:rPr>
            </w:pPr>
            <w:r w:rsidRPr="00FC798E">
              <w:rPr>
                <w:color w:val="000000"/>
                <w:sz w:val="22"/>
              </w:rPr>
              <w:t xml:space="preserve">У разі подання скарги до органу оскарження після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12868" w:rsidRPr="000E1B82" w14:paraId="2B0B6D79"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3A57119C" w14:textId="77777777" w:rsidR="00FC798E" w:rsidRPr="00FC798E" w:rsidRDefault="00FC798E" w:rsidP="00FC798E">
            <w:pPr>
              <w:widowControl w:val="0"/>
              <w:spacing w:before="96" w:line="240" w:lineRule="auto"/>
              <w:ind w:right="113"/>
              <w:jc w:val="both"/>
              <w:rPr>
                <w:color w:val="000000"/>
                <w:sz w:val="22"/>
              </w:rPr>
            </w:pPr>
            <w:r w:rsidRPr="00FC798E">
              <w:rPr>
                <w:color w:val="000000"/>
                <w:sz w:val="22"/>
              </w:rPr>
              <w:t>проект договору складається замовником з урахуванням особливостей предмету закупівлі;</w:t>
            </w:r>
          </w:p>
          <w:p w14:paraId="394B70BA" w14:textId="6A0265CF" w:rsidR="00FC798E" w:rsidRPr="00FC798E" w:rsidRDefault="00FC798E" w:rsidP="00FC798E">
            <w:pPr>
              <w:widowControl w:val="0"/>
              <w:spacing w:after="96" w:line="240" w:lineRule="auto"/>
              <w:ind w:right="113"/>
              <w:jc w:val="both"/>
              <w:rPr>
                <w:color w:val="000000"/>
                <w:sz w:val="22"/>
              </w:rPr>
            </w:pPr>
            <w:r w:rsidRPr="00FC798E">
              <w:rPr>
                <w:color w:val="000000"/>
                <w:sz w:val="22"/>
              </w:rPr>
              <w:t xml:space="preserve">Проект договору викладено у </w:t>
            </w:r>
            <w:r w:rsidRPr="00FC798E">
              <w:rPr>
                <w:b/>
                <w:color w:val="000000"/>
                <w:sz w:val="22"/>
              </w:rPr>
              <w:t xml:space="preserve">Додатку № </w:t>
            </w:r>
            <w:r w:rsidR="00EC5E0B">
              <w:rPr>
                <w:b/>
                <w:color w:val="000000"/>
                <w:sz w:val="22"/>
              </w:rPr>
              <w:t>6</w:t>
            </w:r>
            <w:r w:rsidRPr="00FC798E">
              <w:rPr>
                <w:color w:val="000000"/>
                <w:sz w:val="22"/>
              </w:rPr>
              <w:t xml:space="preserve"> до цієї тендерної документації.</w:t>
            </w:r>
          </w:p>
          <w:p w14:paraId="1E306E5B"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Переможець процедури закупівлі під час укладення договору про закупівлю повинен надати:</w:t>
            </w:r>
          </w:p>
          <w:p w14:paraId="43066A48"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 xml:space="preserve">-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w:t>
            </w:r>
            <w:r w:rsidRPr="00293574">
              <w:rPr>
                <w:color w:val="000000"/>
                <w:sz w:val="22"/>
                <w:u w:val="single"/>
              </w:rPr>
              <w:lastRenderedPageBreak/>
              <w:t>акціонерним товариством).</w:t>
            </w:r>
          </w:p>
          <w:p w14:paraId="3F5B424E" w14:textId="68282219" w:rsidR="00712868" w:rsidRPr="000E1B82" w:rsidRDefault="00FC798E" w:rsidP="00FC798E">
            <w:pPr>
              <w:widowControl w:val="0"/>
              <w:spacing w:after="0" w:line="240" w:lineRule="auto"/>
              <w:ind w:right="113" w:firstLine="176"/>
              <w:contextualSpacing/>
              <w:jc w:val="both"/>
              <w:rPr>
                <w:color w:val="000000" w:themeColor="text1"/>
                <w:sz w:val="22"/>
                <w:lang w:eastAsia="uk-UA"/>
              </w:rPr>
            </w:pPr>
            <w:r w:rsidRPr="00293574">
              <w:rPr>
                <w:b/>
                <w:color w:val="000000"/>
                <w:sz w:val="22"/>
                <w:u w:val="single"/>
              </w:rPr>
              <w:t xml:space="preserve">- </w:t>
            </w:r>
            <w:r w:rsidRPr="00293574">
              <w:rPr>
                <w:color w:val="000000"/>
                <w:sz w:val="22"/>
                <w:u w:val="single"/>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2868" w:rsidRPr="000E1B82" w14:paraId="594C65C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67" w:type="dxa"/>
            <w:tcBorders>
              <w:top w:val="single" w:sz="4" w:space="0" w:color="auto"/>
              <w:left w:val="single" w:sz="4" w:space="0" w:color="auto"/>
              <w:bottom w:val="single" w:sz="4" w:space="0" w:color="auto"/>
              <w:right w:val="single" w:sz="4" w:space="0" w:color="auto"/>
            </w:tcBorders>
            <w:hideMark/>
          </w:tcPr>
          <w:p w14:paraId="2201ED75" w14:textId="16B34394" w:rsidR="004A52A1" w:rsidRPr="004A52A1" w:rsidRDefault="004A52A1"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9" w:name="gjdgxs" w:colFirst="0" w:colLast="0"/>
            <w:bookmarkEnd w:id="39"/>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EFF5774" w14:textId="77777777" w:rsidR="004A52A1" w:rsidRPr="004A52A1" w:rsidRDefault="004A52A1" w:rsidP="004A52A1">
            <w:pPr>
              <w:widowControl w:val="0"/>
              <w:spacing w:after="0" w:line="240" w:lineRule="auto"/>
              <w:ind w:firstLine="566"/>
              <w:jc w:val="both"/>
              <w:rPr>
                <w:sz w:val="22"/>
              </w:rPr>
            </w:pPr>
            <w:r w:rsidRPr="004A52A1">
              <w:rPr>
                <w:sz w:val="22"/>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CACE96" w14:textId="77777777" w:rsidR="004A52A1" w:rsidRPr="004A52A1" w:rsidRDefault="004A52A1" w:rsidP="004A52A1">
            <w:pPr>
              <w:widowControl w:val="0"/>
              <w:spacing w:after="0" w:line="240" w:lineRule="auto"/>
              <w:ind w:firstLine="566"/>
              <w:jc w:val="both"/>
              <w:rPr>
                <w:sz w:val="22"/>
              </w:rPr>
            </w:pPr>
            <w:r w:rsidRPr="00C70BD3">
              <w:rPr>
                <w:sz w:val="22"/>
              </w:rPr>
              <w:t>Умови договору про закупівлю не повинні</w:t>
            </w:r>
            <w:r w:rsidRPr="004A52A1">
              <w:rPr>
                <w:sz w:val="22"/>
              </w:rPr>
              <w:t xml:space="preserve"> відрізнятися від змісту тендерної пропозиції за результатами електронного аукціону переможця процедури закупівлі, крім випадків: </w:t>
            </w:r>
          </w:p>
          <w:p w14:paraId="53643B57" w14:textId="77777777" w:rsidR="004A52A1" w:rsidRPr="004A52A1" w:rsidRDefault="004A52A1" w:rsidP="004A52A1">
            <w:pPr>
              <w:widowControl w:val="0"/>
              <w:spacing w:after="0" w:line="240" w:lineRule="auto"/>
              <w:ind w:firstLine="566"/>
              <w:jc w:val="both"/>
              <w:rPr>
                <w:sz w:val="22"/>
              </w:rPr>
            </w:pPr>
            <w:r w:rsidRPr="004A52A1">
              <w:rPr>
                <w:sz w:val="22"/>
              </w:rPr>
              <w:t xml:space="preserve">визначення грошового еквівалента зобов’язання в іноземній валюті; </w:t>
            </w:r>
          </w:p>
          <w:p w14:paraId="47455332"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956FCB"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4EE954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E209D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1) зменшення обсягів закупівлі, зокрема з урахуванням фактичного обсягу видатків замовника;</w:t>
            </w:r>
          </w:p>
          <w:p w14:paraId="2DA0E576" w14:textId="77777777" w:rsidR="004A52A1" w:rsidRPr="004A52A1" w:rsidRDefault="004A52A1" w:rsidP="004A52A1">
            <w:pPr>
              <w:widowControl w:val="0"/>
              <w:spacing w:after="0" w:line="240" w:lineRule="auto"/>
              <w:ind w:firstLine="566"/>
              <w:jc w:val="both"/>
              <w:rPr>
                <w:b/>
                <w:color w:val="000000"/>
                <w:sz w:val="22"/>
              </w:rPr>
            </w:pPr>
            <w:r w:rsidRPr="004A52A1">
              <w:rPr>
                <w:color w:val="000000"/>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52A1">
              <w:rPr>
                <w:color w:val="000000"/>
                <w:sz w:val="22"/>
              </w:rPr>
              <w:t>пропорційно</w:t>
            </w:r>
            <w:proofErr w:type="spellEnd"/>
            <w:r w:rsidRPr="004A52A1">
              <w:rPr>
                <w:color w:val="000000"/>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8F9D9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09E36E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ADDFFE"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5) погодження зміни ціни в договорі про закупівлю в бік зменшення (без зміни кількості (обсягу) та якості товарів, робіт і послуг);</w:t>
            </w:r>
          </w:p>
          <w:p w14:paraId="2976C840"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A52A1">
              <w:rPr>
                <w:color w:val="000000"/>
                <w:sz w:val="22"/>
              </w:rPr>
              <w:t>пропорційно</w:t>
            </w:r>
            <w:proofErr w:type="spellEnd"/>
            <w:r w:rsidRPr="004A52A1">
              <w:rPr>
                <w:color w:val="000000"/>
                <w:sz w:val="22"/>
              </w:rPr>
              <w:t xml:space="preserve"> до зміни таких ставок та/або пільг з </w:t>
            </w:r>
            <w:r w:rsidRPr="004A52A1">
              <w:rPr>
                <w:color w:val="000000"/>
                <w:sz w:val="22"/>
              </w:rPr>
              <w:lastRenderedPageBreak/>
              <w:t xml:space="preserve">оподаткування, а також у зв’язку зі зміною системи оподаткування </w:t>
            </w:r>
            <w:proofErr w:type="spellStart"/>
            <w:r w:rsidRPr="004A52A1">
              <w:rPr>
                <w:color w:val="000000"/>
                <w:sz w:val="22"/>
              </w:rPr>
              <w:t>пропорційно</w:t>
            </w:r>
            <w:proofErr w:type="spellEnd"/>
            <w:r w:rsidRPr="004A52A1">
              <w:rPr>
                <w:color w:val="000000"/>
                <w:sz w:val="22"/>
              </w:rPr>
              <w:t xml:space="preserve"> до зміни податкового навантаження внаслідок зміни системи оподаткування;</w:t>
            </w:r>
          </w:p>
          <w:p w14:paraId="4CED02D6"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2A1">
              <w:rPr>
                <w:color w:val="000000"/>
                <w:sz w:val="22"/>
              </w:rPr>
              <w:t>Platts</w:t>
            </w:r>
            <w:proofErr w:type="spellEnd"/>
            <w:r w:rsidRPr="004A52A1">
              <w:rPr>
                <w:color w:val="000000"/>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92AAF0" w14:textId="4B72BECD" w:rsidR="004A52A1" w:rsidRPr="004A52A1" w:rsidRDefault="004A52A1" w:rsidP="004A52A1">
            <w:pPr>
              <w:widowControl w:val="0"/>
              <w:spacing w:after="0" w:line="240" w:lineRule="auto"/>
              <w:ind w:firstLine="566"/>
              <w:jc w:val="both"/>
              <w:rPr>
                <w:color w:val="000000"/>
                <w:sz w:val="22"/>
              </w:rPr>
            </w:pPr>
            <w:r w:rsidRPr="004A52A1">
              <w:rPr>
                <w:color w:val="000000"/>
                <w:sz w:val="22"/>
              </w:rPr>
              <w:t>8) зміни умов у зв’язку із застосуванням положень частини шостої</w:t>
            </w:r>
            <w:r>
              <w:rPr>
                <w:color w:val="000000"/>
                <w:sz w:val="22"/>
              </w:rPr>
              <w:t xml:space="preserve"> </w:t>
            </w:r>
            <w:r w:rsidRPr="004A52A1">
              <w:rPr>
                <w:color w:val="000000"/>
                <w:sz w:val="22"/>
              </w:rPr>
              <w:t>статті 41 Закону.</w:t>
            </w:r>
          </w:p>
          <w:p w14:paraId="70DFEB22" w14:textId="200E92FB" w:rsidR="00712868" w:rsidRPr="004A52A1" w:rsidRDefault="004A52A1" w:rsidP="004A52A1">
            <w:pPr>
              <w:spacing w:after="0" w:line="240" w:lineRule="auto"/>
              <w:jc w:val="both"/>
              <w:rPr>
                <w:color w:val="000000"/>
                <w:sz w:val="24"/>
                <w:szCs w:val="24"/>
              </w:rPr>
            </w:pPr>
            <w:r w:rsidRPr="004A52A1">
              <w:rPr>
                <w:color w:val="000000"/>
                <w:sz w:val="22"/>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4A52A1" w:rsidRPr="000E1B82" w14:paraId="439C819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67" w:type="dxa"/>
            <w:tcBorders>
              <w:top w:val="single" w:sz="4" w:space="0" w:color="auto"/>
              <w:left w:val="single" w:sz="4" w:space="0" w:color="auto"/>
              <w:bottom w:val="single" w:sz="4" w:space="0" w:color="auto"/>
              <w:right w:val="single" w:sz="4" w:space="0" w:color="auto"/>
            </w:tcBorders>
          </w:tcPr>
          <w:p w14:paraId="2A8ECEB3" w14:textId="3C5EECFC" w:rsidR="004A52A1" w:rsidRPr="004A52A1" w:rsidRDefault="004A52A1" w:rsidP="00AE0865">
            <w:pPr>
              <w:widowControl w:val="0"/>
              <w:spacing w:after="0" w:line="240" w:lineRule="auto"/>
              <w:ind w:right="113" w:firstLine="176"/>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A52A1" w:rsidRPr="00915879" w14:paraId="667E607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0F399502" w14:textId="5F484A3D" w:rsidR="004A52A1" w:rsidRPr="004A52A1" w:rsidRDefault="00766B39" w:rsidP="00580BC0">
            <w:pPr>
              <w:widowControl w:val="0"/>
              <w:spacing w:after="96" w:line="240" w:lineRule="auto"/>
              <w:ind w:right="113"/>
              <w:jc w:val="both"/>
              <w:rPr>
                <w:color w:val="000000"/>
                <w:sz w:val="22"/>
              </w:rPr>
            </w:pPr>
            <w:r>
              <w:rPr>
                <w:color w:val="000000"/>
                <w:sz w:val="22"/>
              </w:rPr>
              <w:t>Н</w:t>
            </w:r>
            <w:r w:rsidR="004A52A1" w:rsidRPr="004A52A1">
              <w:rPr>
                <w:color w:val="000000"/>
                <w:sz w:val="22"/>
              </w:rPr>
              <w:t>е вимагається</w:t>
            </w:r>
          </w:p>
          <w:p w14:paraId="2F163A28" w14:textId="77777777" w:rsidR="004A52A1" w:rsidRPr="004A52A1" w:rsidRDefault="004A52A1" w:rsidP="00580BC0">
            <w:pPr>
              <w:widowControl w:val="0"/>
              <w:spacing w:after="96" w:line="240" w:lineRule="auto"/>
              <w:ind w:right="113"/>
              <w:jc w:val="both"/>
              <w:rPr>
                <w:color w:val="000000"/>
                <w:sz w:val="22"/>
              </w:rPr>
            </w:pPr>
          </w:p>
          <w:p w14:paraId="43C13796" w14:textId="20B65DCF" w:rsidR="004A52A1" w:rsidRPr="004A52A1" w:rsidRDefault="004A52A1"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33"/>
      <w:headerReference w:type="first" r:id="rId34"/>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59A3D" w14:textId="77777777" w:rsidR="00470461" w:rsidRDefault="00470461" w:rsidP="0052641E">
      <w:pPr>
        <w:spacing w:after="0" w:line="240" w:lineRule="auto"/>
      </w:pPr>
      <w:r>
        <w:separator/>
      </w:r>
    </w:p>
  </w:endnote>
  <w:endnote w:type="continuationSeparator" w:id="0">
    <w:p w14:paraId="15C9D427" w14:textId="77777777" w:rsidR="00470461" w:rsidRDefault="00470461"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DejaVu Sans">
    <w:altName w:val="Arial"/>
    <w:charset w:val="CC"/>
    <w:family w:val="swiss"/>
    <w:pitch w:val="variable"/>
    <w:sig w:usb0="00000000"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9178A6" w:rsidRDefault="009178A6">
        <w:pPr>
          <w:pStyle w:val="a7"/>
          <w:jc w:val="right"/>
        </w:pPr>
        <w:r>
          <w:fldChar w:fldCharType="begin"/>
        </w:r>
        <w:r>
          <w:instrText>PAGE   \* MERGEFORMAT</w:instrText>
        </w:r>
        <w:r>
          <w:fldChar w:fldCharType="separate"/>
        </w:r>
        <w:r w:rsidR="003D5B70" w:rsidRPr="003D5B70">
          <w:rPr>
            <w:noProof/>
            <w:lang w:val="ru-RU"/>
          </w:rPr>
          <w:t>5</w:t>
        </w:r>
        <w:r>
          <w:fldChar w:fldCharType="end"/>
        </w:r>
      </w:p>
    </w:sdtContent>
  </w:sdt>
  <w:p w14:paraId="12B00CC5" w14:textId="77777777" w:rsidR="009178A6" w:rsidRPr="00D930B4" w:rsidRDefault="009178A6">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3986A" w14:textId="77777777" w:rsidR="00470461" w:rsidRDefault="00470461" w:rsidP="0052641E">
      <w:pPr>
        <w:spacing w:after="0" w:line="240" w:lineRule="auto"/>
      </w:pPr>
      <w:r>
        <w:separator/>
      </w:r>
    </w:p>
  </w:footnote>
  <w:footnote w:type="continuationSeparator" w:id="0">
    <w:p w14:paraId="23B8A8A9" w14:textId="77777777" w:rsidR="00470461" w:rsidRDefault="00470461"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9178A6" w:rsidRDefault="009178A6"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2">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0"/>
  </w:num>
  <w:num w:numId="5">
    <w:abstractNumId w:val="6"/>
  </w:num>
  <w:num w:numId="6">
    <w:abstractNumId w:val="11"/>
  </w:num>
  <w:num w:numId="7">
    <w:abstractNumId w:val="9"/>
  </w:num>
  <w:num w:numId="8">
    <w:abstractNumId w:val="8"/>
  </w:num>
  <w:num w:numId="9">
    <w:abstractNumId w:val="3"/>
  </w:num>
  <w:num w:numId="10">
    <w:abstractNumId w:val="13"/>
  </w:num>
  <w:num w:numId="11">
    <w:abstractNumId w:val="2"/>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481"/>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15F8"/>
    <w:rsid w:val="0005284E"/>
    <w:rsid w:val="00053081"/>
    <w:rsid w:val="00054498"/>
    <w:rsid w:val="000546A7"/>
    <w:rsid w:val="00056D41"/>
    <w:rsid w:val="00057236"/>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F0A27"/>
    <w:rsid w:val="000F0F94"/>
    <w:rsid w:val="000F1457"/>
    <w:rsid w:val="000F3F23"/>
    <w:rsid w:val="000F5001"/>
    <w:rsid w:val="000F5859"/>
    <w:rsid w:val="000F6D99"/>
    <w:rsid w:val="000F789F"/>
    <w:rsid w:val="0010150F"/>
    <w:rsid w:val="00101EDB"/>
    <w:rsid w:val="00103690"/>
    <w:rsid w:val="00104E3C"/>
    <w:rsid w:val="00105EAB"/>
    <w:rsid w:val="00106475"/>
    <w:rsid w:val="001065AE"/>
    <w:rsid w:val="00110FA3"/>
    <w:rsid w:val="00111E05"/>
    <w:rsid w:val="00114611"/>
    <w:rsid w:val="00115546"/>
    <w:rsid w:val="00124D5E"/>
    <w:rsid w:val="001260BD"/>
    <w:rsid w:val="001262A9"/>
    <w:rsid w:val="0013055D"/>
    <w:rsid w:val="00130955"/>
    <w:rsid w:val="00131157"/>
    <w:rsid w:val="00136A5E"/>
    <w:rsid w:val="001373A0"/>
    <w:rsid w:val="00145025"/>
    <w:rsid w:val="00150156"/>
    <w:rsid w:val="0015042F"/>
    <w:rsid w:val="001512B5"/>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E2BDE"/>
    <w:rsid w:val="001E3F2D"/>
    <w:rsid w:val="001E4D00"/>
    <w:rsid w:val="001E60B1"/>
    <w:rsid w:val="001E78D8"/>
    <w:rsid w:val="001F0488"/>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208C"/>
    <w:rsid w:val="00222C42"/>
    <w:rsid w:val="00222F5D"/>
    <w:rsid w:val="002239CB"/>
    <w:rsid w:val="002240CC"/>
    <w:rsid w:val="002306A9"/>
    <w:rsid w:val="00234330"/>
    <w:rsid w:val="002365A7"/>
    <w:rsid w:val="002373D0"/>
    <w:rsid w:val="00246629"/>
    <w:rsid w:val="0024798C"/>
    <w:rsid w:val="0025103F"/>
    <w:rsid w:val="00254046"/>
    <w:rsid w:val="00254979"/>
    <w:rsid w:val="00255991"/>
    <w:rsid w:val="00255A70"/>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2E2F"/>
    <w:rsid w:val="002F3966"/>
    <w:rsid w:val="002F4CC1"/>
    <w:rsid w:val="002F5FF9"/>
    <w:rsid w:val="00301E91"/>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5B70"/>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67B7"/>
    <w:rsid w:val="004574B1"/>
    <w:rsid w:val="00457533"/>
    <w:rsid w:val="00457B07"/>
    <w:rsid w:val="00457DD2"/>
    <w:rsid w:val="004601B3"/>
    <w:rsid w:val="004611AF"/>
    <w:rsid w:val="00462210"/>
    <w:rsid w:val="004634B0"/>
    <w:rsid w:val="00466725"/>
    <w:rsid w:val="004670DF"/>
    <w:rsid w:val="0047037F"/>
    <w:rsid w:val="00470461"/>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7067"/>
    <w:rsid w:val="004B79ED"/>
    <w:rsid w:val="004C0610"/>
    <w:rsid w:val="004C23C3"/>
    <w:rsid w:val="004C59DE"/>
    <w:rsid w:val="004C6154"/>
    <w:rsid w:val="004C63F4"/>
    <w:rsid w:val="004D0889"/>
    <w:rsid w:val="004D0CAB"/>
    <w:rsid w:val="004D43ED"/>
    <w:rsid w:val="004D53E9"/>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B0F"/>
    <w:rsid w:val="005D5933"/>
    <w:rsid w:val="005D6FAF"/>
    <w:rsid w:val="005E2BB5"/>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27EF2"/>
    <w:rsid w:val="007318DE"/>
    <w:rsid w:val="00731F69"/>
    <w:rsid w:val="00733694"/>
    <w:rsid w:val="00734D17"/>
    <w:rsid w:val="00735593"/>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4126"/>
    <w:rsid w:val="0081723F"/>
    <w:rsid w:val="008173ED"/>
    <w:rsid w:val="00817BF6"/>
    <w:rsid w:val="00822279"/>
    <w:rsid w:val="00822857"/>
    <w:rsid w:val="00827C90"/>
    <w:rsid w:val="00831AAE"/>
    <w:rsid w:val="008333E4"/>
    <w:rsid w:val="00837194"/>
    <w:rsid w:val="008418BA"/>
    <w:rsid w:val="00841E97"/>
    <w:rsid w:val="008420F8"/>
    <w:rsid w:val="00842EE4"/>
    <w:rsid w:val="0084742A"/>
    <w:rsid w:val="00851DF9"/>
    <w:rsid w:val="00852435"/>
    <w:rsid w:val="008526AA"/>
    <w:rsid w:val="008557C9"/>
    <w:rsid w:val="008575F0"/>
    <w:rsid w:val="00860973"/>
    <w:rsid w:val="0086207D"/>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DC2"/>
    <w:rsid w:val="008F06BB"/>
    <w:rsid w:val="008F1F92"/>
    <w:rsid w:val="00900271"/>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178A6"/>
    <w:rsid w:val="00922304"/>
    <w:rsid w:val="00926263"/>
    <w:rsid w:val="00926DDA"/>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3596"/>
    <w:rsid w:val="009A4344"/>
    <w:rsid w:val="009A624E"/>
    <w:rsid w:val="009B3082"/>
    <w:rsid w:val="009B4CE2"/>
    <w:rsid w:val="009B540A"/>
    <w:rsid w:val="009C023D"/>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2C17"/>
    <w:rsid w:val="00A13311"/>
    <w:rsid w:val="00A1464F"/>
    <w:rsid w:val="00A147D9"/>
    <w:rsid w:val="00A14F26"/>
    <w:rsid w:val="00A15665"/>
    <w:rsid w:val="00A15C35"/>
    <w:rsid w:val="00A160AA"/>
    <w:rsid w:val="00A20C96"/>
    <w:rsid w:val="00A21B64"/>
    <w:rsid w:val="00A22048"/>
    <w:rsid w:val="00A23B4A"/>
    <w:rsid w:val="00A24833"/>
    <w:rsid w:val="00A26287"/>
    <w:rsid w:val="00A31075"/>
    <w:rsid w:val="00A355D8"/>
    <w:rsid w:val="00A35D1C"/>
    <w:rsid w:val="00A36EF8"/>
    <w:rsid w:val="00A372D6"/>
    <w:rsid w:val="00A40F10"/>
    <w:rsid w:val="00A41E59"/>
    <w:rsid w:val="00A425A1"/>
    <w:rsid w:val="00A43002"/>
    <w:rsid w:val="00A44A3D"/>
    <w:rsid w:val="00A4772B"/>
    <w:rsid w:val="00A50FD8"/>
    <w:rsid w:val="00A538B8"/>
    <w:rsid w:val="00A53AEA"/>
    <w:rsid w:val="00A567CD"/>
    <w:rsid w:val="00A56B3A"/>
    <w:rsid w:val="00A573F4"/>
    <w:rsid w:val="00A57BE8"/>
    <w:rsid w:val="00A60341"/>
    <w:rsid w:val="00A64AD4"/>
    <w:rsid w:val="00A64D4F"/>
    <w:rsid w:val="00A66234"/>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C7B"/>
    <w:rsid w:val="00AB6658"/>
    <w:rsid w:val="00AB70B4"/>
    <w:rsid w:val="00AC1FCB"/>
    <w:rsid w:val="00AC3B12"/>
    <w:rsid w:val="00AD2139"/>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97249"/>
    <w:rsid w:val="00BA226F"/>
    <w:rsid w:val="00BA3CE0"/>
    <w:rsid w:val="00BA4562"/>
    <w:rsid w:val="00BA52AC"/>
    <w:rsid w:val="00BB0545"/>
    <w:rsid w:val="00BB4168"/>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F2553"/>
    <w:rsid w:val="00BF3712"/>
    <w:rsid w:val="00BF5286"/>
    <w:rsid w:val="00BF5ACC"/>
    <w:rsid w:val="00BF60C7"/>
    <w:rsid w:val="00BF74FC"/>
    <w:rsid w:val="00C02DE8"/>
    <w:rsid w:val="00C03601"/>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8F"/>
    <w:rsid w:val="00C806DD"/>
    <w:rsid w:val="00C827A7"/>
    <w:rsid w:val="00C82B73"/>
    <w:rsid w:val="00C84822"/>
    <w:rsid w:val="00C87A05"/>
    <w:rsid w:val="00C906FF"/>
    <w:rsid w:val="00C91CA2"/>
    <w:rsid w:val="00C97605"/>
    <w:rsid w:val="00CA0995"/>
    <w:rsid w:val="00CA30D4"/>
    <w:rsid w:val="00CA6AEF"/>
    <w:rsid w:val="00CA6DA2"/>
    <w:rsid w:val="00CB2BDB"/>
    <w:rsid w:val="00CB33BF"/>
    <w:rsid w:val="00CB4DE1"/>
    <w:rsid w:val="00CB628B"/>
    <w:rsid w:val="00CB657F"/>
    <w:rsid w:val="00CC375A"/>
    <w:rsid w:val="00CC5231"/>
    <w:rsid w:val="00CC61D7"/>
    <w:rsid w:val="00CD1092"/>
    <w:rsid w:val="00CD6CA5"/>
    <w:rsid w:val="00CD6D7B"/>
    <w:rsid w:val="00CE2E0F"/>
    <w:rsid w:val="00CE4288"/>
    <w:rsid w:val="00CE4989"/>
    <w:rsid w:val="00CF2B9A"/>
    <w:rsid w:val="00CF573B"/>
    <w:rsid w:val="00D020B0"/>
    <w:rsid w:val="00D02F05"/>
    <w:rsid w:val="00D0356D"/>
    <w:rsid w:val="00D048DF"/>
    <w:rsid w:val="00D05177"/>
    <w:rsid w:val="00D0547D"/>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F3D"/>
    <w:rsid w:val="00DA4C90"/>
    <w:rsid w:val="00DA624C"/>
    <w:rsid w:val="00DA7A2C"/>
    <w:rsid w:val="00DB19F6"/>
    <w:rsid w:val="00DB33FB"/>
    <w:rsid w:val="00DB5230"/>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6475"/>
    <w:rsid w:val="00E206D4"/>
    <w:rsid w:val="00E20BF7"/>
    <w:rsid w:val="00E2187F"/>
    <w:rsid w:val="00E23E17"/>
    <w:rsid w:val="00E2621C"/>
    <w:rsid w:val="00E27ACD"/>
    <w:rsid w:val="00E30ACE"/>
    <w:rsid w:val="00E34392"/>
    <w:rsid w:val="00E34A00"/>
    <w:rsid w:val="00E35C08"/>
    <w:rsid w:val="00E36EDD"/>
    <w:rsid w:val="00E417F0"/>
    <w:rsid w:val="00E42EBC"/>
    <w:rsid w:val="00E43665"/>
    <w:rsid w:val="00E44540"/>
    <w:rsid w:val="00E46161"/>
    <w:rsid w:val="00E505FF"/>
    <w:rsid w:val="00E51802"/>
    <w:rsid w:val="00E52865"/>
    <w:rsid w:val="00E55E7A"/>
    <w:rsid w:val="00E56E32"/>
    <w:rsid w:val="00E57CD5"/>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757B"/>
    <w:rsid w:val="00EA2313"/>
    <w:rsid w:val="00EA44B7"/>
    <w:rsid w:val="00EA45EE"/>
    <w:rsid w:val="00EA4FCA"/>
    <w:rsid w:val="00EA6C2A"/>
    <w:rsid w:val="00EB0691"/>
    <w:rsid w:val="00EB67A4"/>
    <w:rsid w:val="00EC1FC6"/>
    <w:rsid w:val="00EC4947"/>
    <w:rsid w:val="00EC5E0B"/>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4F0B"/>
    <w:rsid w:val="00FB6BC4"/>
    <w:rsid w:val="00FC0479"/>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A"/>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A"/>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mailto:pmrdepo@ukr."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FEDE-2FD5-4531-A500-86533EA7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20</Pages>
  <Words>8842</Words>
  <Characters>50405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31</cp:revision>
  <cp:lastPrinted>2023-02-02T08:08:00Z</cp:lastPrinted>
  <dcterms:created xsi:type="dcterms:W3CDTF">2022-11-16T13:14:00Z</dcterms:created>
  <dcterms:modified xsi:type="dcterms:W3CDTF">2023-02-02T08:09:00Z</dcterms:modified>
</cp:coreProperties>
</file>