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0B58A1" w:rsidRPr="000B58A1" w:rsidRDefault="000B58A1" w:rsidP="000B58A1">
      <w:pPr>
        <w:spacing w:after="0" w:line="240" w:lineRule="auto"/>
        <w:ind w:firstLine="709"/>
        <w:jc w:val="center"/>
        <w:rPr>
          <w:rFonts w:ascii="Times New Roman" w:eastAsia="Calibri" w:hAnsi="Times New Roman" w:cs="Times New Roman"/>
          <w:b/>
          <w:bCs/>
          <w:color w:val="000000"/>
          <w:sz w:val="38"/>
          <w:szCs w:val="38"/>
        </w:rPr>
      </w:pPr>
      <w:r w:rsidRPr="000B58A1">
        <w:rPr>
          <w:rFonts w:ascii="Times New Roman" w:eastAsia="Times New Roman" w:hAnsi="Times New Roman" w:cs="Times New Roman"/>
          <w:b/>
          <w:bCs/>
          <w:sz w:val="32"/>
          <w:szCs w:val="32"/>
        </w:rPr>
        <w:t>Бюджетна установа «Інформаційно – аналітичний центр дорожнього господарства»</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311893">
        <w:rPr>
          <w:rFonts w:ascii="Times New Roman" w:eastAsia="Times New Roman" w:hAnsi="Times New Roman" w:cs="Times New Roman"/>
          <w:b/>
          <w:bCs/>
          <w:szCs w:val="24"/>
          <w:lang w:eastAsia="uk-UA"/>
        </w:rPr>
        <w:t xml:space="preserve"> </w:t>
      </w:r>
      <w:r w:rsidR="000B58A1">
        <w:rPr>
          <w:rFonts w:ascii="Times New Roman" w:eastAsia="Times New Roman" w:hAnsi="Times New Roman" w:cs="Times New Roman"/>
          <w:b/>
          <w:bCs/>
          <w:szCs w:val="24"/>
          <w:lang w:eastAsia="uk-UA"/>
        </w:rPr>
        <w:t xml:space="preserve">  </w:t>
      </w:r>
      <w:r w:rsidR="004E5B8C" w:rsidRPr="00311893">
        <w:rPr>
          <w:rFonts w:ascii="Times New Roman" w:eastAsia="Times New Roman" w:hAnsi="Times New Roman" w:cs="Times New Roman"/>
          <w:b/>
          <w:bCs/>
          <w:szCs w:val="24"/>
          <w:lang w:eastAsia="uk-UA"/>
        </w:rPr>
        <w:t xml:space="preserve">від </w:t>
      </w:r>
      <w:r w:rsidR="0014564C" w:rsidRPr="00311893">
        <w:rPr>
          <w:rFonts w:ascii="Times New Roman" w:eastAsia="Times New Roman" w:hAnsi="Times New Roman" w:cs="Times New Roman"/>
          <w:b/>
          <w:bCs/>
          <w:szCs w:val="24"/>
          <w:lang w:eastAsia="uk-UA"/>
        </w:rPr>
        <w:t>«</w:t>
      </w:r>
      <w:r w:rsidR="00923850">
        <w:rPr>
          <w:rFonts w:ascii="Times New Roman" w:eastAsia="Times New Roman" w:hAnsi="Times New Roman" w:cs="Times New Roman"/>
          <w:b/>
          <w:bCs/>
          <w:szCs w:val="24"/>
          <w:lang w:eastAsia="uk-UA"/>
        </w:rPr>
        <w:t>2</w:t>
      </w:r>
      <w:r w:rsidR="000B58A1">
        <w:rPr>
          <w:rFonts w:ascii="Times New Roman" w:eastAsia="Times New Roman" w:hAnsi="Times New Roman" w:cs="Times New Roman"/>
          <w:b/>
          <w:bCs/>
          <w:szCs w:val="24"/>
          <w:lang w:eastAsia="uk-UA"/>
        </w:rPr>
        <w:t>6</w:t>
      </w:r>
      <w:r w:rsidR="0014564C" w:rsidRPr="00311893">
        <w:rPr>
          <w:rFonts w:ascii="Times New Roman" w:eastAsia="Times New Roman" w:hAnsi="Times New Roman" w:cs="Times New Roman"/>
          <w:b/>
          <w:bCs/>
          <w:szCs w:val="24"/>
          <w:lang w:eastAsia="uk-UA"/>
        </w:rPr>
        <w:t>»</w:t>
      </w:r>
      <w:r w:rsidR="007B2DE0" w:rsidRPr="00311893">
        <w:rPr>
          <w:rFonts w:ascii="Times New Roman" w:eastAsia="Times New Roman" w:hAnsi="Times New Roman" w:cs="Times New Roman"/>
          <w:b/>
          <w:bCs/>
          <w:szCs w:val="24"/>
          <w:lang w:eastAsia="uk-UA"/>
        </w:rPr>
        <w:t xml:space="preserve"> </w:t>
      </w:r>
      <w:r w:rsidR="00311893" w:rsidRPr="00311893">
        <w:rPr>
          <w:rFonts w:ascii="Times New Roman" w:eastAsia="Times New Roman" w:hAnsi="Times New Roman" w:cs="Times New Roman"/>
          <w:b/>
          <w:bCs/>
          <w:szCs w:val="24"/>
          <w:lang w:eastAsia="uk-UA"/>
        </w:rPr>
        <w:t>квітня</w:t>
      </w:r>
      <w:r w:rsidR="00B817C6" w:rsidRPr="00311893">
        <w:rPr>
          <w:rFonts w:ascii="Times New Roman" w:eastAsia="Times New Roman" w:hAnsi="Times New Roman" w:cs="Times New Roman"/>
          <w:b/>
          <w:bCs/>
          <w:szCs w:val="24"/>
          <w:lang w:eastAsia="uk-UA"/>
        </w:rPr>
        <w:t xml:space="preserve"> 2024 </w:t>
      </w:r>
      <w:r w:rsidRPr="00311893">
        <w:rPr>
          <w:rFonts w:ascii="Times New Roman" w:eastAsia="Times New Roman" w:hAnsi="Times New Roman" w:cs="Times New Roman"/>
          <w:b/>
          <w:bCs/>
          <w:szCs w:val="24"/>
          <w:lang w:eastAsia="uk-UA"/>
        </w:rPr>
        <w:t xml:space="preserve"> р</w:t>
      </w:r>
      <w:r w:rsidR="00B817C6" w:rsidRPr="00311893">
        <w:rPr>
          <w:rFonts w:ascii="Times New Roman" w:eastAsia="Times New Roman" w:hAnsi="Times New Roman" w:cs="Times New Roman"/>
          <w:b/>
          <w:bCs/>
          <w:szCs w:val="24"/>
          <w:lang w:eastAsia="uk-UA"/>
        </w:rPr>
        <w:t xml:space="preserve">оку </w:t>
      </w:r>
      <w:r w:rsidR="00F02CC9" w:rsidRPr="00311893">
        <w:rPr>
          <w:rFonts w:ascii="Times New Roman" w:eastAsia="Times New Roman" w:hAnsi="Times New Roman" w:cs="Times New Roman"/>
          <w:b/>
          <w:bCs/>
          <w:szCs w:val="24"/>
          <w:lang w:eastAsia="uk-UA"/>
        </w:rPr>
        <w:t>№</w:t>
      </w:r>
      <w:r w:rsidR="00647F5B">
        <w:rPr>
          <w:rFonts w:ascii="Times New Roman" w:eastAsia="Times New Roman" w:hAnsi="Times New Roman" w:cs="Times New Roman"/>
          <w:b/>
          <w:bCs/>
          <w:szCs w:val="24"/>
          <w:lang w:eastAsia="uk-UA"/>
        </w:rPr>
        <w:t xml:space="preserve"> </w:t>
      </w:r>
      <w:r w:rsidR="000B58A1">
        <w:rPr>
          <w:rFonts w:ascii="Times New Roman" w:eastAsia="Times New Roman" w:hAnsi="Times New Roman" w:cs="Times New Roman"/>
          <w:b/>
          <w:bCs/>
          <w:szCs w:val="24"/>
          <w:lang w:eastAsia="uk-UA"/>
        </w:rPr>
        <w:t>1-2-2024</w:t>
      </w:r>
      <w:r w:rsidR="00F02CC9" w:rsidRPr="00311893">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665ABF" w:rsidRPr="00311893" w:rsidRDefault="00311893" w:rsidP="00583217">
      <w:pPr>
        <w:spacing w:after="0" w:line="240" w:lineRule="auto"/>
        <w:jc w:val="center"/>
        <w:rPr>
          <w:rFonts w:ascii="Times New Roman" w:eastAsia="Times New Roman" w:hAnsi="Times New Roman" w:cs="Times New Roman"/>
          <w:b/>
          <w:bCs/>
          <w:szCs w:val="24"/>
          <w:lang w:eastAsia="uk-UA"/>
        </w:rPr>
      </w:pPr>
      <w:r w:rsidRPr="00311893">
        <w:rPr>
          <w:rFonts w:ascii="Times New Roman" w:eastAsia="Times New Roman" w:hAnsi="Times New Roman" w:cs="Times New Roman"/>
          <w:b/>
          <w:bCs/>
          <w:szCs w:val="24"/>
          <w:lang w:eastAsia="uk-UA"/>
        </w:rPr>
        <w:t>ТЕНДЕРНА ДОКУМЕНТАЦІЯ</w:t>
      </w:r>
      <w:r w:rsidR="00665ABF" w:rsidRPr="00311893">
        <w:rPr>
          <w:rFonts w:ascii="Times New Roman" w:eastAsia="Times New Roman" w:hAnsi="Times New Roman" w:cs="Times New Roman"/>
          <w:b/>
          <w:bCs/>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0B58A1" w:rsidRDefault="000B58A1" w:rsidP="000B58A1">
      <w:pPr>
        <w:spacing w:after="0"/>
        <w:ind w:firstLine="708"/>
        <w:jc w:val="center"/>
        <w:rPr>
          <w:rFonts w:ascii="Times New Roman" w:hAnsi="Times New Roman" w:cs="Times New Roman"/>
          <w:b/>
          <w:bCs/>
          <w:szCs w:val="24"/>
        </w:rPr>
      </w:pPr>
    </w:p>
    <w:p w:rsidR="006022BC" w:rsidRPr="000B58A1" w:rsidRDefault="006022BC" w:rsidP="000B58A1">
      <w:pPr>
        <w:spacing w:after="0"/>
        <w:ind w:firstLine="708"/>
        <w:jc w:val="center"/>
        <w:rPr>
          <w:rFonts w:ascii="Times New Roman" w:hAnsi="Times New Roman" w:cs="Times New Roman"/>
          <w:b/>
          <w:bCs/>
          <w:szCs w:val="24"/>
        </w:rPr>
      </w:pPr>
      <w:r w:rsidRPr="006022BC">
        <w:rPr>
          <w:rFonts w:ascii="Times New Roman" w:hAnsi="Times New Roman" w:cs="Times New Roman"/>
          <w:b/>
          <w:bCs/>
          <w:szCs w:val="24"/>
        </w:rPr>
        <w:t>Послуги з надання доступу до захищеного вузла Інтернет-доступу (ЗВІД), підтримки блоку ір-адрес автономної системи (AS) та захист від DDoS-атак</w:t>
      </w:r>
    </w:p>
    <w:p w:rsidR="00583217" w:rsidRPr="00236BAD" w:rsidRDefault="000B58A1" w:rsidP="000B58A1">
      <w:pPr>
        <w:spacing w:after="0"/>
        <w:ind w:firstLine="708"/>
        <w:jc w:val="center"/>
        <w:rPr>
          <w:rFonts w:ascii="Times New Roman" w:hAnsi="Times New Roman"/>
          <w:szCs w:val="24"/>
        </w:rPr>
      </w:pPr>
      <w:r w:rsidRPr="000B58A1">
        <w:rPr>
          <w:rFonts w:ascii="Times New Roman" w:hAnsi="Times New Roman" w:cs="Times New Roman"/>
          <w:b/>
          <w:szCs w:val="24"/>
        </w:rPr>
        <w:t xml:space="preserve"> </w:t>
      </w:r>
      <w:r w:rsidR="004757BE" w:rsidRPr="00236BAD">
        <w:rPr>
          <w:rFonts w:ascii="Times New Roman" w:hAnsi="Times New Roman" w:cs="Times New Roman"/>
        </w:rPr>
        <w:t>(</w:t>
      </w:r>
      <w:r w:rsidRPr="000B58A1">
        <w:rPr>
          <w:rFonts w:ascii="Times New Roman" w:hAnsi="Times New Roman" w:cs="Times New Roman"/>
          <w:b/>
          <w:bCs/>
        </w:rPr>
        <w:t>ДК 021:2015 – 72410000-7 Послуги провайдерів</w:t>
      </w:r>
      <w:r w:rsidR="004757BE" w:rsidRPr="00236BAD">
        <w:rPr>
          <w:rFonts w:ascii="Times New Roman" w:hAnsi="Times New Roman" w:cs="Times New Roman"/>
        </w:rPr>
        <w:t>)</w:t>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w:t>
            </w:r>
            <w:bookmarkStart w:id="0" w:name="_GoBack"/>
            <w:bookmarkEnd w:id="0"/>
            <w:r w:rsidRPr="00B037CB">
              <w:rPr>
                <w:rFonts w:ascii="Times New Roman" w:hAnsi="Times New Roman" w:cs="Times New Roman"/>
                <w:color w:val="000000"/>
              </w:rPr>
              <w:t xml:space="preserve">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0B58A1" w:rsidP="001E5A04">
            <w:pPr>
              <w:spacing w:after="0" w:line="240" w:lineRule="auto"/>
              <w:ind w:left="-66"/>
              <w:jc w:val="both"/>
              <w:rPr>
                <w:rFonts w:ascii="Times New Roman" w:eastAsia="Times New Roman" w:hAnsi="Times New Roman" w:cs="Times New Roman"/>
                <w:szCs w:val="24"/>
                <w:lang w:eastAsia="uk-UA"/>
              </w:rPr>
            </w:pPr>
            <w:r w:rsidRPr="000B58A1">
              <w:rPr>
                <w:rFonts w:ascii="Times New Roman" w:eastAsia="Times New Roman" w:hAnsi="Times New Roman" w:cs="Times New Roman"/>
                <w:bCs/>
                <w:szCs w:val="24"/>
              </w:rPr>
              <w:t>Бюджетна установа «Інформаційно – аналітичний центр дорожнього господарства»</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0B58A1" w:rsidRPr="000B58A1">
              <w:rPr>
                <w:rFonts w:ascii="Times New Roman" w:eastAsia="Times New Roman" w:hAnsi="Times New Roman" w:cs="Times New Roman"/>
                <w:i/>
                <w:szCs w:val="24"/>
              </w:rPr>
              <w:t>03150, м. Київ, вул. Антоновича, 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8A1" w:rsidRPr="000B58A1" w:rsidRDefault="000B58A1" w:rsidP="000B58A1">
            <w:pPr>
              <w:widowControl w:val="0"/>
              <w:spacing w:after="200" w:line="276" w:lineRule="auto"/>
              <w:ind w:firstLine="187"/>
              <w:contextualSpacing/>
              <w:rPr>
                <w:rFonts w:ascii="Times New Roman" w:eastAsia="Times New Roman" w:hAnsi="Times New Roman" w:cs="Times New Roman"/>
                <w:szCs w:val="24"/>
              </w:rPr>
            </w:pPr>
            <w:r w:rsidRPr="000B58A1">
              <w:rPr>
                <w:rFonts w:ascii="Times New Roman" w:eastAsia="Times New Roman" w:hAnsi="Times New Roman" w:cs="Times New Roman"/>
                <w:szCs w:val="24"/>
                <w:lang w:val="ru-RU" w:eastAsia="ru-RU"/>
              </w:rPr>
              <w:t>Полякова Катерина Петрівна – фахівець з публічних закупівель</w:t>
            </w:r>
            <w:r w:rsidRPr="000B58A1">
              <w:rPr>
                <w:rFonts w:ascii="Times New Roman" w:eastAsia="Times New Roman" w:hAnsi="Times New Roman" w:cs="Times New Roman"/>
                <w:szCs w:val="24"/>
              </w:rPr>
              <w:t>;</w:t>
            </w:r>
          </w:p>
          <w:p w:rsidR="000B58A1" w:rsidRPr="000B58A1" w:rsidRDefault="000B58A1" w:rsidP="000B58A1">
            <w:pPr>
              <w:widowControl w:val="0"/>
              <w:spacing w:after="200" w:line="276" w:lineRule="auto"/>
              <w:ind w:firstLine="187"/>
              <w:contextualSpacing/>
              <w:rPr>
                <w:rFonts w:ascii="Times New Roman" w:eastAsia="Times New Roman" w:hAnsi="Times New Roman" w:cs="Times New Roman"/>
                <w:szCs w:val="24"/>
              </w:rPr>
            </w:pPr>
            <w:r w:rsidRPr="000B58A1">
              <w:rPr>
                <w:rFonts w:ascii="Times New Roman" w:eastAsia="Times New Roman" w:hAnsi="Times New Roman" w:cs="Times New Roman"/>
                <w:szCs w:val="24"/>
              </w:rPr>
              <w:t xml:space="preserve">Тел: </w:t>
            </w:r>
            <w:r w:rsidRPr="000B58A1">
              <w:rPr>
                <w:rFonts w:ascii="Times New Roman" w:eastAsia="Times New Roman" w:hAnsi="Times New Roman" w:cs="Times New Roman"/>
                <w:i/>
                <w:szCs w:val="24"/>
              </w:rPr>
              <w:t>(044)-287-57-23</w:t>
            </w:r>
          </w:p>
          <w:p w:rsidR="00583217" w:rsidRPr="0058122C" w:rsidRDefault="00583217" w:rsidP="00852D3F">
            <w:pPr>
              <w:widowControl w:val="0"/>
              <w:contextualSpacing/>
              <w:rPr>
                <w:rFonts w:ascii="Times New Roman" w:eastAsia="Times New Roman" w:hAnsi="Times New Roman" w:cs="Times New Roman"/>
                <w:szCs w:val="24"/>
                <w:lang w:eastAsia="uk-UA"/>
              </w:rPr>
            </w:pP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22BC" w:rsidRPr="000B58A1" w:rsidRDefault="006022BC" w:rsidP="000B58A1">
            <w:pPr>
              <w:spacing w:after="0"/>
              <w:jc w:val="both"/>
              <w:rPr>
                <w:rFonts w:ascii="Times New Roman" w:hAnsi="Times New Roman"/>
                <w:b/>
                <w:bCs/>
                <w:szCs w:val="24"/>
              </w:rPr>
            </w:pPr>
            <w:r w:rsidRPr="006022BC">
              <w:rPr>
                <w:rFonts w:ascii="Times New Roman" w:hAnsi="Times New Roman"/>
                <w:b/>
                <w:bCs/>
                <w:szCs w:val="24"/>
              </w:rPr>
              <w:t>Послуги з надання доступу до захищеного вузла Інтернет-доступу (ЗВІД), підтримки блоку ір-адрес автономної системи (AS) та захист від DDoS-атак</w:t>
            </w:r>
          </w:p>
          <w:p w:rsidR="00583217" w:rsidRPr="002F164E" w:rsidRDefault="000B58A1" w:rsidP="000B58A1">
            <w:pPr>
              <w:spacing w:after="0"/>
              <w:jc w:val="both"/>
              <w:rPr>
                <w:rFonts w:ascii="Times New Roman" w:hAnsi="Times New Roman"/>
                <w:b/>
                <w:szCs w:val="24"/>
              </w:rPr>
            </w:pPr>
            <w:r w:rsidRPr="000B58A1">
              <w:rPr>
                <w:rFonts w:ascii="Times New Roman" w:hAnsi="Times New Roman"/>
                <w:b/>
                <w:szCs w:val="24"/>
              </w:rPr>
              <w:t>(</w:t>
            </w:r>
            <w:r w:rsidRPr="000B58A1">
              <w:rPr>
                <w:rFonts w:ascii="Times New Roman" w:hAnsi="Times New Roman"/>
                <w:b/>
                <w:bCs/>
                <w:szCs w:val="24"/>
              </w:rPr>
              <w:t>ДК 021:2015 – 72410000-7 Послуги провайдерів</w:t>
            </w:r>
            <w:r w:rsidRPr="000B58A1">
              <w:rPr>
                <w:rFonts w:ascii="Times New Roman" w:hAnsi="Times New Roman"/>
                <w:b/>
                <w:szCs w:val="24"/>
              </w:rPr>
              <w:t>)</w:t>
            </w:r>
            <w:r w:rsidRPr="000B58A1">
              <w:rPr>
                <w:rFonts w:ascii="Times New Roman" w:hAnsi="Times New Roman"/>
                <w:b/>
                <w:szCs w:val="24"/>
              </w:rPr>
              <w:br/>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58A1" w:rsidRPr="000B58A1" w:rsidRDefault="000B58A1" w:rsidP="000B58A1">
            <w:pPr>
              <w:spacing w:after="0" w:line="240" w:lineRule="auto"/>
              <w:ind w:left="142"/>
              <w:jc w:val="both"/>
              <w:rPr>
                <w:rFonts w:ascii="Times New Roman" w:eastAsia="Times New Roman" w:hAnsi="Times New Roman" w:cs="Times New Roman"/>
                <w:b/>
                <w:color w:val="000000"/>
                <w:szCs w:val="24"/>
                <w:lang w:eastAsia="uk-UA"/>
              </w:rPr>
            </w:pPr>
            <w:r w:rsidRPr="000B58A1">
              <w:rPr>
                <w:rFonts w:ascii="Times New Roman" w:eastAsia="Times New Roman" w:hAnsi="Times New Roman" w:cs="Times New Roman"/>
                <w:b/>
                <w:color w:val="000000"/>
                <w:szCs w:val="24"/>
                <w:lang w:eastAsia="uk-UA"/>
              </w:rPr>
              <w:t>Місце:  03150, м. Київ, вул. Антоновича, 51</w:t>
            </w:r>
          </w:p>
          <w:p w:rsidR="00583217" w:rsidRPr="009800B5" w:rsidRDefault="000B58A1" w:rsidP="000B58A1">
            <w:pPr>
              <w:spacing w:after="0" w:line="240" w:lineRule="auto"/>
              <w:ind w:left="142"/>
              <w:jc w:val="both"/>
              <w:rPr>
                <w:rFonts w:ascii="Times New Roman" w:eastAsia="Times New Roman" w:hAnsi="Times New Roman" w:cs="Times New Roman"/>
                <w:szCs w:val="24"/>
                <w:lang w:eastAsia="uk-UA"/>
              </w:rPr>
            </w:pPr>
            <w:r w:rsidRPr="000B58A1">
              <w:rPr>
                <w:rFonts w:ascii="Times New Roman" w:eastAsia="Times New Roman" w:hAnsi="Times New Roman" w:cs="Times New Roman"/>
                <w:b/>
                <w:color w:val="000000"/>
                <w:szCs w:val="24"/>
                <w:lang w:eastAsia="uk-UA"/>
              </w:rPr>
              <w:t>Обсяг - 1 послуга.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E5C5B" w:rsidRDefault="000B58A1" w:rsidP="00700D90">
            <w:pPr>
              <w:spacing w:after="0" w:line="240" w:lineRule="auto"/>
              <w:ind w:left="142"/>
              <w:jc w:val="both"/>
              <w:rPr>
                <w:rFonts w:ascii="Times New Roman" w:eastAsia="Times New Roman" w:hAnsi="Times New Roman" w:cs="Times New Roman"/>
                <w:b/>
                <w:szCs w:val="24"/>
                <w:highlight w:val="yellow"/>
                <w:lang w:val="ru-RU" w:eastAsia="uk-UA"/>
              </w:rPr>
            </w:pPr>
            <w:r w:rsidRPr="000B58A1">
              <w:rPr>
                <w:rFonts w:ascii="Times New Roman" w:eastAsia="Times New Roman" w:hAnsi="Times New Roman" w:cs="Times New Roman"/>
                <w:b/>
                <w:bCs/>
                <w:szCs w:val="24"/>
                <w:lang w:eastAsia="ru-RU"/>
              </w:rPr>
              <w:t xml:space="preserve">Строк </w:t>
            </w:r>
            <w:r w:rsidR="004E5C5B">
              <w:rPr>
                <w:rFonts w:ascii="Times New Roman" w:eastAsia="Times New Roman" w:hAnsi="Times New Roman" w:cs="Times New Roman"/>
                <w:b/>
                <w:bCs/>
                <w:szCs w:val="24"/>
                <w:lang w:val="ru-RU" w:eastAsia="ru-RU"/>
              </w:rPr>
              <w:t>надання Послуг</w:t>
            </w:r>
            <w:r w:rsidRPr="000B58A1">
              <w:rPr>
                <w:rFonts w:ascii="Times New Roman" w:eastAsia="Times New Roman" w:hAnsi="Times New Roman" w:cs="Times New Roman"/>
                <w:b/>
                <w:color w:val="000000"/>
                <w:szCs w:val="24"/>
                <w:lang w:eastAsia="uk-UA"/>
              </w:rPr>
              <w:t xml:space="preserve"> </w:t>
            </w:r>
            <w:r w:rsidR="00DD70FC" w:rsidRPr="000B58A1">
              <w:rPr>
                <w:rFonts w:ascii="Times New Roman" w:eastAsia="Times New Roman" w:hAnsi="Times New Roman" w:cs="Times New Roman"/>
                <w:b/>
                <w:color w:val="000000"/>
                <w:szCs w:val="24"/>
                <w:lang w:eastAsia="uk-UA"/>
              </w:rPr>
              <w:t>–</w:t>
            </w:r>
            <w:r w:rsidR="00E10228" w:rsidRPr="000B58A1">
              <w:rPr>
                <w:rFonts w:ascii="Times New Roman" w:eastAsia="Times New Roman" w:hAnsi="Times New Roman" w:cs="Times New Roman"/>
                <w:b/>
                <w:color w:val="000000"/>
                <w:szCs w:val="24"/>
                <w:lang w:eastAsia="uk-UA"/>
              </w:rPr>
              <w:t xml:space="preserve"> </w:t>
            </w:r>
            <w:r w:rsidR="00583217" w:rsidRPr="000B58A1">
              <w:rPr>
                <w:rFonts w:ascii="Times New Roman" w:eastAsia="Times New Roman" w:hAnsi="Times New Roman" w:cs="Times New Roman"/>
                <w:b/>
                <w:color w:val="000000"/>
                <w:szCs w:val="24"/>
                <w:lang w:eastAsia="uk-UA"/>
              </w:rPr>
              <w:t xml:space="preserve">з дати укладання договору </w:t>
            </w:r>
            <w:r w:rsidR="00583217" w:rsidRPr="000B58A1">
              <w:rPr>
                <w:rFonts w:ascii="Times New Roman" w:eastAsia="Times New Roman" w:hAnsi="Times New Roman" w:cs="Times New Roman"/>
                <w:b/>
                <w:color w:val="000000" w:themeColor="text1"/>
                <w:szCs w:val="24"/>
                <w:lang w:eastAsia="uk-UA"/>
              </w:rPr>
              <w:t>до «</w:t>
            </w:r>
            <w:r w:rsidR="00700D90" w:rsidRPr="000B58A1">
              <w:rPr>
                <w:rFonts w:ascii="Times New Roman" w:eastAsia="Times New Roman" w:hAnsi="Times New Roman" w:cs="Times New Roman"/>
                <w:b/>
                <w:color w:val="000000" w:themeColor="text1"/>
                <w:szCs w:val="24"/>
                <w:lang w:eastAsia="uk-UA"/>
              </w:rPr>
              <w:t>31</w:t>
            </w:r>
            <w:r w:rsidR="00BE1B59" w:rsidRPr="000B58A1">
              <w:rPr>
                <w:rFonts w:ascii="Times New Roman" w:eastAsia="Times New Roman" w:hAnsi="Times New Roman" w:cs="Times New Roman"/>
                <w:b/>
                <w:color w:val="000000" w:themeColor="text1"/>
                <w:szCs w:val="24"/>
                <w:lang w:eastAsia="uk-UA"/>
              </w:rPr>
              <w:t xml:space="preserve">» </w:t>
            </w:r>
            <w:r w:rsidR="00700D90" w:rsidRPr="000B58A1">
              <w:rPr>
                <w:rFonts w:ascii="Times New Roman" w:eastAsia="Times New Roman" w:hAnsi="Times New Roman" w:cs="Times New Roman"/>
                <w:b/>
                <w:color w:val="000000" w:themeColor="text1"/>
                <w:szCs w:val="24"/>
                <w:lang w:eastAsia="uk-UA"/>
              </w:rPr>
              <w:t>грудня</w:t>
            </w:r>
            <w:r w:rsidR="00837F6F" w:rsidRPr="000B58A1">
              <w:rPr>
                <w:rFonts w:ascii="Times New Roman" w:eastAsia="Times New Roman" w:hAnsi="Times New Roman" w:cs="Times New Roman"/>
                <w:b/>
                <w:color w:val="000000" w:themeColor="text1"/>
                <w:szCs w:val="24"/>
                <w:lang w:eastAsia="uk-UA"/>
              </w:rPr>
              <w:t xml:space="preserve"> </w:t>
            </w:r>
            <w:r w:rsidR="00583217" w:rsidRPr="000B58A1">
              <w:rPr>
                <w:rFonts w:ascii="Times New Roman" w:eastAsia="Times New Roman" w:hAnsi="Times New Roman" w:cs="Times New Roman"/>
                <w:b/>
                <w:color w:val="000000" w:themeColor="text1"/>
                <w:szCs w:val="24"/>
                <w:lang w:eastAsia="uk-UA"/>
              </w:rPr>
              <w:t>202</w:t>
            </w:r>
            <w:r w:rsidR="00700D90" w:rsidRPr="000B58A1">
              <w:rPr>
                <w:rFonts w:ascii="Times New Roman" w:eastAsia="Times New Roman" w:hAnsi="Times New Roman" w:cs="Times New Roman"/>
                <w:b/>
                <w:color w:val="000000" w:themeColor="text1"/>
                <w:szCs w:val="24"/>
                <w:lang w:eastAsia="uk-UA"/>
              </w:rPr>
              <w:t>4</w:t>
            </w:r>
            <w:r w:rsidR="0005617B" w:rsidRPr="000B58A1">
              <w:rPr>
                <w:rFonts w:ascii="Times New Roman" w:eastAsia="Times New Roman" w:hAnsi="Times New Roman" w:cs="Times New Roman"/>
                <w:b/>
                <w:color w:val="000000" w:themeColor="text1"/>
                <w:szCs w:val="24"/>
                <w:lang w:eastAsia="uk-UA"/>
              </w:rPr>
              <w:t xml:space="preserve"> року</w:t>
            </w:r>
            <w:r w:rsidR="004E5C5B">
              <w:rPr>
                <w:rFonts w:ascii="Times New Roman" w:eastAsia="Times New Roman" w:hAnsi="Times New Roman" w:cs="Times New Roman"/>
                <w:b/>
                <w:color w:val="000000" w:themeColor="text1"/>
                <w:szCs w:val="24"/>
                <w:lang w:val="ru-RU" w:eastAsia="uk-UA"/>
              </w:rPr>
              <w:t xml:space="preserve"> (включно)</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4F71" w:rsidRDefault="001B79AA" w:rsidP="001C4F71">
            <w:pPr>
              <w:shd w:val="clear" w:color="auto" w:fill="FFFFFF"/>
              <w:spacing w:after="240" w:line="240" w:lineRule="auto"/>
              <w:ind w:left="142"/>
              <w:jc w:val="both"/>
              <w:rPr>
                <w:rFonts w:ascii="Times New Roman" w:eastAsia="Calibri" w:hAnsi="Times New Roman" w:cs="Times New Roman"/>
                <w:szCs w:val="24"/>
              </w:rPr>
            </w:pPr>
            <w:r>
              <w:rPr>
                <w:rFonts w:ascii="Times New Roman" w:eastAsia="Times New Roman" w:hAnsi="Times New Roman" w:cs="Times New Roman"/>
                <w:b/>
                <w:color w:val="000000"/>
                <w:szCs w:val="24"/>
                <w:lang w:eastAsia="uk-UA"/>
              </w:rPr>
              <w:t xml:space="preserve">Очікувана вартість </w:t>
            </w:r>
            <w:r w:rsidR="00186766">
              <w:rPr>
                <w:rFonts w:ascii="Times New Roman" w:eastAsia="Times New Roman" w:hAnsi="Times New Roman" w:cs="Times New Roman"/>
                <w:b/>
                <w:color w:val="000000"/>
                <w:szCs w:val="24"/>
                <w:lang w:eastAsia="uk-UA"/>
              </w:rPr>
              <w:t xml:space="preserve">складає </w:t>
            </w:r>
            <w:r w:rsidR="001C4F71" w:rsidRPr="001C4F71">
              <w:rPr>
                <w:rFonts w:ascii="Times New Roman" w:eastAsia="Calibri" w:hAnsi="Times New Roman" w:cs="Times New Roman"/>
                <w:b/>
                <w:szCs w:val="24"/>
              </w:rPr>
              <w:t>960 000,00 (дев'ятсот шістдесят тисяч гривень 00 копійок) грн.</w:t>
            </w:r>
            <w:r w:rsidR="001C4F71" w:rsidRPr="001C4F71">
              <w:rPr>
                <w:rFonts w:ascii="Times New Roman" w:eastAsia="Calibri" w:hAnsi="Times New Roman" w:cs="Times New Roman"/>
                <w:szCs w:val="24"/>
              </w:rPr>
              <w:t xml:space="preserve"> </w:t>
            </w:r>
          </w:p>
          <w:p w:rsidR="00583217" w:rsidRPr="00C059A8" w:rsidRDefault="00583217" w:rsidP="001C4F71">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xml:space="preserve">Інформація про мову (мови), якою (якими) повинно бути </w:t>
            </w:r>
            <w:r w:rsidRPr="00C059A8">
              <w:rPr>
                <w:rFonts w:ascii="Times New Roman" w:eastAsia="Times New Roman" w:hAnsi="Times New Roman" w:cs="Times New Roman"/>
                <w:b/>
                <w:bCs/>
                <w:color w:val="000000"/>
                <w:sz w:val="22"/>
                <w:lang w:eastAsia="uk-UA"/>
              </w:rPr>
              <w:lastRenderedPageBreak/>
              <w:t>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C059A8">
              <w:rPr>
                <w:rFonts w:ascii="Times New Roman" w:eastAsia="Times New Roman" w:hAnsi="Times New Roman" w:cs="Times New Roman"/>
                <w:color w:val="000000"/>
                <w:szCs w:val="24"/>
                <w:lang w:eastAsia="uk-UA"/>
              </w:rPr>
              <w:lastRenderedPageBreak/>
              <w:t>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lastRenderedPageBreak/>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F3336" w:rsidRPr="003F3336" w:rsidRDefault="003F3336" w:rsidP="003F3336">
            <w:pPr>
              <w:widowControl w:val="0"/>
              <w:spacing w:after="0" w:line="240" w:lineRule="auto"/>
              <w:jc w:val="both"/>
              <w:rPr>
                <w:rFonts w:ascii="Times New Roman" w:eastAsia="Times New Roman" w:hAnsi="Times New Roman" w:cs="Times New Roman"/>
                <w:szCs w:val="24"/>
                <w:lang w:eastAsia="ru-RU"/>
              </w:rPr>
            </w:pPr>
            <w:r w:rsidRPr="003F3336">
              <w:rPr>
                <w:rFonts w:ascii="Times New Roman" w:eastAsia="Times New Roman" w:hAnsi="Times New Roman" w:cs="Times New Roman"/>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50A18" w:rsidRPr="008C7DFB" w:rsidRDefault="003F3336" w:rsidP="003F3336">
            <w:pPr>
              <w:spacing w:after="0" w:line="240" w:lineRule="auto"/>
              <w:jc w:val="both"/>
              <w:rPr>
                <w:rFonts w:ascii="Times New Roman" w:eastAsia="Times New Roman" w:hAnsi="Times New Roman" w:cs="Times New Roman"/>
                <w:szCs w:val="24"/>
                <w:lang w:eastAsia="uk-UA"/>
              </w:rPr>
            </w:pPr>
            <w:r w:rsidRPr="003F3336">
              <w:rPr>
                <w:rFonts w:ascii="Times New Roman" w:eastAsia="Times New Roman" w:hAnsi="Times New Roman" w:cs="Times New Roman"/>
                <w:szCs w:val="24"/>
                <w:lang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w:t>
            </w:r>
            <w:r w:rsidRPr="003F3336">
              <w:rPr>
                <w:rFonts w:ascii="Times New Roman" w:eastAsia="Times New Roman" w:hAnsi="Times New Roman" w:cs="Times New Roman"/>
                <w:szCs w:val="24"/>
                <w:lang w:eastAsia="ru-RU"/>
              </w:rPr>
              <w:lastRenderedPageBreak/>
              <w:t>одночасним продовженням строку подання тендерних пропозицій не менше ніж на чотири дні.</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D23DE9" w:rsidRPr="00D23DE9" w:rsidRDefault="00D23DE9" w:rsidP="00D23DE9">
            <w:pPr>
              <w:widowControl w:val="0"/>
              <w:spacing w:after="0" w:line="240" w:lineRule="auto"/>
              <w:jc w:val="both"/>
              <w:rPr>
                <w:rFonts w:ascii="Times New Roman" w:eastAsia="Times New Roman" w:hAnsi="Times New Roman" w:cs="Times New Roman"/>
                <w:szCs w:val="24"/>
                <w:lang w:eastAsia="ru-RU"/>
              </w:rPr>
            </w:pPr>
            <w:r w:rsidRPr="00D23DE9">
              <w:rPr>
                <w:rFonts w:ascii="Times New Roman" w:eastAsia="Times New Roman" w:hAnsi="Times New Roman" w:cs="Times New Roman"/>
                <w:szCs w:val="24"/>
                <w:lang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A37B3" w:rsidRPr="008C7DFB" w:rsidRDefault="00D23DE9" w:rsidP="00D23DE9">
            <w:pPr>
              <w:spacing w:after="0" w:line="240" w:lineRule="auto"/>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szCs w:val="24"/>
                <w:lang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r w:rsidR="00BC72E9">
              <w:rPr>
                <w:rFonts w:ascii="Times New Roman" w:eastAsia="Times New Roman" w:hAnsi="Times New Roman" w:cs="Times New Roman"/>
                <w:color w:val="000000"/>
                <w:szCs w:val="24"/>
                <w:lang w:eastAsia="uk-UA"/>
              </w:rPr>
              <w:t xml:space="preserve"> (</w:t>
            </w:r>
            <w:r w:rsidR="00BC72E9" w:rsidRPr="00BC72E9">
              <w:rPr>
                <w:rFonts w:ascii="Times New Roman" w:eastAsia="Times New Roman" w:hAnsi="Times New Roman" w:cs="Times New Roman"/>
                <w:i/>
                <w:color w:val="000000"/>
                <w:szCs w:val="24"/>
                <w:lang w:eastAsia="uk-UA"/>
              </w:rPr>
              <w:t>Додаток № 3</w:t>
            </w:r>
            <w:r w:rsidR="00BC72E9">
              <w:rPr>
                <w:rFonts w:ascii="Times New Roman" w:eastAsia="Times New Roman" w:hAnsi="Times New Roman" w:cs="Times New Roman"/>
                <w:color w:val="000000"/>
                <w:szCs w:val="24"/>
                <w:lang w:eastAsia="uk-UA"/>
              </w:rPr>
              <w:t>)</w:t>
            </w:r>
            <w:r w:rsidRPr="00477682">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BC72E9" w:rsidRDefault="007A37B3" w:rsidP="007A37B3">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xml:space="preserve">- довідкою, за формою згідно </w:t>
            </w:r>
            <w:r w:rsidRPr="00BC72E9">
              <w:rPr>
                <w:rFonts w:ascii="Times New Roman" w:eastAsia="Times New Roman" w:hAnsi="Times New Roman" w:cs="Times New Roman"/>
                <w:i/>
                <w:iCs/>
                <w:color w:val="000000"/>
                <w:szCs w:val="24"/>
                <w:lang w:eastAsia="uk-UA"/>
              </w:rPr>
              <w:t>Додатку № 5 ТД;</w:t>
            </w:r>
          </w:p>
          <w:p w:rsidR="007A37B3" w:rsidRPr="00BC72E9" w:rsidRDefault="007A37B3" w:rsidP="007A37B3">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xml:space="preserve">- довідкою, за формою згідно </w:t>
            </w:r>
            <w:r w:rsidRPr="00BC72E9">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xml:space="preserve">- іншими документами, згідно </w:t>
            </w:r>
            <w:r w:rsidRPr="00BC72E9">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завантажуються в електронну систему у вигляді файлів мають бути належного рівня якості </w:t>
            </w:r>
            <w:r w:rsidRPr="00DD656A">
              <w:rPr>
                <w:rFonts w:ascii="Times New Roman" w:eastAsia="Times New Roman" w:hAnsi="Times New Roman" w:cs="Times New Roman"/>
                <w:color w:val="000000"/>
                <w:szCs w:val="24"/>
                <w:lang w:eastAsia="uk-UA"/>
              </w:rPr>
              <w:lastRenderedPageBreak/>
              <w:t>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Pr="00DD656A">
              <w:rPr>
                <w:rFonts w:ascii="Times New Roman" w:eastAsia="Times New Roman" w:hAnsi="Times New Roman" w:cs="Times New Roman"/>
                <w:color w:val="000000"/>
                <w:szCs w:val="24"/>
                <w:lang w:eastAsia="uk-UA"/>
              </w:rPr>
              <w:lastRenderedPageBreak/>
              <w:t>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1C4F71">
        <w:trPr>
          <w:trHeight w:val="59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lastRenderedPageBreak/>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1C4F71"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Не вимагається</w:t>
            </w:r>
          </w:p>
        </w:tc>
      </w:tr>
      <w:tr w:rsidR="007A37B3" w:rsidRPr="00710F33" w:rsidTr="001C4F71">
        <w:trPr>
          <w:trHeight w:val="101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1C4F71"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lastRenderedPageBreak/>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BC72E9" w:rsidRDefault="005C694A" w:rsidP="005C694A">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C72E9">
              <w:rPr>
                <w:rFonts w:ascii="Times New Roman" w:eastAsia="Times New Roman" w:hAnsi="Times New Roman" w:cs="Times New Roman"/>
                <w:i/>
                <w:iCs/>
                <w:color w:val="000000"/>
                <w:szCs w:val="24"/>
                <w:lang w:eastAsia="uk-UA"/>
              </w:rPr>
              <w:t>(Додаток №1 ТД</w:t>
            </w:r>
            <w:r w:rsidRPr="00BC72E9">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BC72E9">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C72E9">
              <w:rPr>
                <w:rFonts w:ascii="Times New Roman" w:eastAsia="Times New Roman" w:hAnsi="Times New Roman" w:cs="Times New Roman"/>
                <w:i/>
                <w:iCs/>
                <w:color w:val="000000"/>
                <w:szCs w:val="24"/>
                <w:lang w:eastAsia="uk-UA"/>
              </w:rPr>
              <w:t>Додаток №1 ТД</w:t>
            </w:r>
            <w:r w:rsidRPr="00BC72E9">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BC72E9" w:rsidRDefault="005C694A" w:rsidP="005C694A">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C72E9">
              <w:rPr>
                <w:rFonts w:ascii="Times New Roman" w:eastAsia="Times New Roman" w:hAnsi="Times New Roman" w:cs="Times New Roman"/>
                <w:i/>
                <w:iCs/>
                <w:color w:val="000000"/>
                <w:szCs w:val="24"/>
                <w:lang w:eastAsia="uk-UA"/>
              </w:rPr>
              <w:t>Додаток №1 ТД</w:t>
            </w:r>
            <w:r w:rsidRPr="00BC72E9">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BC72E9">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C72E9">
              <w:rPr>
                <w:rFonts w:ascii="Times New Roman" w:eastAsia="Times New Roman" w:hAnsi="Times New Roman" w:cs="Times New Roman"/>
                <w:i/>
                <w:iCs/>
                <w:color w:val="000000"/>
                <w:szCs w:val="24"/>
                <w:lang w:eastAsia="uk-UA"/>
              </w:rPr>
              <w:t>Додаток №1 ТД</w:t>
            </w:r>
            <w:r w:rsidRPr="00BC72E9">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966512"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w:t>
            </w:r>
            <w:r w:rsidR="005C694A" w:rsidRPr="00966512">
              <w:rPr>
                <w:rFonts w:ascii="Times New Roman" w:eastAsia="Times New Roman" w:hAnsi="Times New Roman" w:cs="Times New Roman"/>
                <w:szCs w:val="24"/>
                <w:lang w:eastAsia="uk-UA"/>
              </w:rPr>
              <w:t xml:space="preserve">документи у порядку згідно </w:t>
            </w:r>
            <w:r w:rsidR="005C694A" w:rsidRPr="00966512">
              <w:rPr>
                <w:rFonts w:ascii="Times New Roman" w:eastAsia="Times New Roman" w:hAnsi="Times New Roman" w:cs="Times New Roman"/>
                <w:i/>
                <w:iCs/>
                <w:szCs w:val="24"/>
                <w:lang w:eastAsia="uk-UA"/>
              </w:rPr>
              <w:t>Додатку № 1 ТД</w:t>
            </w:r>
            <w:r w:rsidR="005C694A" w:rsidRPr="00966512">
              <w:rPr>
                <w:rFonts w:ascii="Times New Roman" w:eastAsia="Times New Roman" w:hAnsi="Times New Roman" w:cs="Times New Roman"/>
                <w:szCs w:val="24"/>
                <w:lang w:eastAsia="uk-UA"/>
              </w:rPr>
              <w:t>.</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Підстави, визначені пунктом 47 Особливостей.</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 xml:space="preserve">1) замовник має незаперечні докази того, що учасник процедури закупівлі пропонує, дає або погоджується </w:t>
            </w:r>
            <w:r w:rsidRPr="00D23DE9">
              <w:rPr>
                <w:rFonts w:ascii="Times New Roman" w:eastAsia="Times New Roman" w:hAnsi="Times New Roman" w:cs="Times New Roman"/>
                <w:b/>
                <w:szCs w:val="24"/>
                <w:lang w:eastAsia="ru-RU"/>
              </w:rPr>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 xml:space="preserve">10) юридична особа, яка є учасником процедури </w:t>
            </w:r>
            <w:r w:rsidRPr="00D23DE9">
              <w:rPr>
                <w:rFonts w:ascii="Times New Roman" w:eastAsia="Times New Roman" w:hAnsi="Times New Roman" w:cs="Times New Roman"/>
                <w:b/>
                <w:szCs w:val="24"/>
                <w:lang w:eastAsia="ru-RU"/>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3DE9" w:rsidRPr="00D23DE9" w:rsidRDefault="00D23DE9" w:rsidP="00D23DE9">
            <w:pPr>
              <w:widowControl w:val="0"/>
              <w:spacing w:after="0" w:line="240" w:lineRule="auto"/>
              <w:ind w:right="120"/>
              <w:jc w:val="both"/>
              <w:rPr>
                <w:rFonts w:ascii="Times New Roman" w:eastAsia="Times New Roman" w:hAnsi="Times New Roman" w:cs="Times New Roman"/>
                <w:b/>
                <w:szCs w:val="24"/>
                <w:lang w:eastAsia="ru-RU"/>
              </w:rPr>
            </w:pPr>
            <w:r w:rsidRPr="00D23DE9">
              <w:rPr>
                <w:rFonts w:ascii="Times New Roman" w:eastAsia="Times New Roman" w:hAnsi="Times New Roman" w:cs="Times New Roman"/>
                <w:b/>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07D55" w:rsidRPr="007B4B4F" w:rsidRDefault="00D23DE9" w:rsidP="00D23DE9">
            <w:pPr>
              <w:shd w:val="clear" w:color="auto" w:fill="FFFFFF"/>
              <w:spacing w:after="0" w:line="240" w:lineRule="auto"/>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b/>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75D1A"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007D55" w:rsidRPr="007B4B4F">
              <w:rPr>
                <w:rFonts w:ascii="Times New Roman" w:eastAsia="Times New Roman" w:hAnsi="Times New Roman" w:cs="Times New Roman"/>
                <w:color w:val="000000"/>
                <w:szCs w:val="24"/>
                <w:lang w:eastAsia="uk-UA"/>
              </w:rPr>
              <w:lastRenderedPageBreak/>
              <w:t>виз</w:t>
            </w:r>
            <w:r w:rsidR="00B100E7">
              <w:rPr>
                <w:rFonts w:ascii="Times New Roman" w:eastAsia="Times New Roman" w:hAnsi="Times New Roman" w:cs="Times New Roman"/>
                <w:color w:val="000000"/>
                <w:szCs w:val="24"/>
                <w:lang w:eastAsia="uk-UA"/>
              </w:rPr>
              <w:t xml:space="preserve">начених пунктом 47 Особливостей, </w:t>
            </w:r>
            <w:r w:rsidR="00007D55" w:rsidRPr="007B4B4F">
              <w:rPr>
                <w:rFonts w:ascii="Times New Roman" w:eastAsia="Times New Roman" w:hAnsi="Times New Roman" w:cs="Times New Roman"/>
                <w:color w:val="000000"/>
                <w:szCs w:val="24"/>
                <w:lang w:eastAsia="uk-UA"/>
              </w:rPr>
              <w:t>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B100E7">
              <w:rPr>
                <w:rFonts w:ascii="Times New Roman" w:eastAsia="Times New Roman" w:hAnsi="Times New Roman" w:cs="Times New Roman"/>
                <w:szCs w:val="24"/>
              </w:rPr>
              <w:t>.</w:t>
            </w:r>
          </w:p>
          <w:p w:rsidR="00007D55" w:rsidRPr="007B4B4F" w:rsidRDefault="00007D55" w:rsidP="00B100E7">
            <w:pPr>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100E7" w:rsidRDefault="00A75D1A" w:rsidP="00007D55">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B100E7">
              <w:rPr>
                <w:rFonts w:ascii="Times New Roman" w:eastAsia="Times New Roman" w:hAnsi="Times New Roman" w:cs="Times New Roman"/>
                <w:color w:val="000000"/>
                <w:szCs w:val="24"/>
                <w:lang w:eastAsia="uk-UA"/>
              </w:rPr>
              <w:t>.</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lastRenderedPageBreak/>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C41EBB">
        <w:trPr>
          <w:trHeight w:val="72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lastRenderedPageBreak/>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w:t>
            </w:r>
            <w:r w:rsidR="00E513D0">
              <w:t>послуг</w:t>
            </w:r>
            <w:r w:rsidRPr="00B91B86">
              <w:t xml:space="preserve">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 xml:space="preserve">стосовно можливості </w:t>
            </w:r>
            <w:r w:rsidR="00E513D0">
              <w:rPr>
                <w:b/>
                <w:shd w:val="clear" w:color="auto" w:fill="FFFFFF"/>
              </w:rPr>
              <w:t>надання послуг</w:t>
            </w:r>
            <w:r w:rsidRPr="00B91B86">
              <w:rPr>
                <w:b/>
                <w:shd w:val="clear" w:color="auto" w:fill="FFFFFF"/>
              </w:rPr>
              <w:t xml:space="preserve">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C41EBB" w:rsidRDefault="00007D55" w:rsidP="00007D55">
            <w:pPr>
              <w:pStyle w:val="ad"/>
              <w:spacing w:after="0"/>
              <w:ind w:firstLine="379"/>
              <w:rPr>
                <w:rFonts w:ascii="Times New Roman" w:hAnsi="Times New Roman"/>
                <w:sz w:val="24"/>
                <w:szCs w:val="24"/>
                <w:lang w:val="uk-UA"/>
              </w:rPr>
            </w:pPr>
            <w:r w:rsidRPr="00C41EBB">
              <w:rPr>
                <w:rFonts w:ascii="Times New Roman" w:hAnsi="Times New Roman"/>
                <w:sz w:val="24"/>
                <w:szCs w:val="24"/>
                <w:lang w:val="uk-UA"/>
              </w:rPr>
              <w:t>Додатками до цієї довідки є:</w:t>
            </w:r>
          </w:p>
          <w:p w:rsidR="00007D55" w:rsidRPr="00C41EBB" w:rsidRDefault="00007D55" w:rsidP="00C41EBB">
            <w:pPr>
              <w:pStyle w:val="ad"/>
              <w:spacing w:after="0"/>
              <w:ind w:firstLine="379"/>
              <w:rPr>
                <w:rFonts w:ascii="Times New Roman" w:hAnsi="Times New Roman"/>
                <w:sz w:val="24"/>
                <w:szCs w:val="24"/>
                <w:lang w:val="ru-RU"/>
              </w:rPr>
            </w:pPr>
            <w:r w:rsidRPr="00BC72E9">
              <w:rPr>
                <w:rFonts w:ascii="Times New Roman" w:hAnsi="Times New Roman"/>
                <w:sz w:val="24"/>
                <w:szCs w:val="24"/>
                <w:lang w:val="ru-RU" w:eastAsia="uk-UA"/>
              </w:rPr>
              <w:t>- копія «ГАРАНТІЙНОГО ЛИСТА» (</w:t>
            </w:r>
            <w:r w:rsidRPr="00BC72E9">
              <w:rPr>
                <w:rFonts w:ascii="Times New Roman" w:hAnsi="Times New Roman"/>
                <w:b/>
                <w:sz w:val="24"/>
                <w:szCs w:val="24"/>
                <w:lang w:val="ru-RU"/>
              </w:rPr>
              <w:t>Додатку 8</w:t>
            </w:r>
            <w:r w:rsidRPr="00BC72E9">
              <w:rPr>
                <w:rFonts w:ascii="Times New Roman" w:hAnsi="Times New Roman"/>
                <w:sz w:val="24"/>
                <w:szCs w:val="24"/>
                <w:lang w:val="ru-RU"/>
              </w:rPr>
              <w:t xml:space="preserve"> до цієї тендерної документації).</w:t>
            </w:r>
          </w:p>
          <w:p w:rsidR="00007D55" w:rsidRPr="00C01172" w:rsidRDefault="00007D55" w:rsidP="00C41EBB">
            <w:pPr>
              <w:spacing w:after="0" w:line="240" w:lineRule="auto"/>
              <w:jc w:val="both"/>
              <w:rPr>
                <w:rFonts w:ascii="Times New Roman" w:eastAsia="Times New Roman" w:hAnsi="Times New Roman" w:cs="Times New Roman"/>
                <w:strike/>
                <w:szCs w:val="24"/>
                <w:lang w:eastAsia="uk-UA"/>
              </w:rPr>
            </w:pPr>
            <w:r w:rsidRPr="00C41EBB">
              <w:rPr>
                <w:rFonts w:ascii="Times New Roman" w:eastAsia="Calibri" w:hAnsi="Times New Roman"/>
                <w:szCs w:val="24"/>
              </w:rPr>
              <w:t xml:space="preserve">        У складі</w:t>
            </w:r>
            <w:r w:rsidRPr="00B91B86">
              <w:rPr>
                <w:rFonts w:ascii="Times New Roman" w:eastAsia="Calibri" w:hAnsi="Times New Roman"/>
                <w:szCs w:val="24"/>
              </w:rPr>
              <w:t xml:space="preserve"> пропозиції Учасник повинен надати інформаційну довідку, </w:t>
            </w:r>
            <w:r w:rsidRPr="003F3336">
              <w:rPr>
                <w:rFonts w:ascii="Times New Roman" w:eastAsia="Calibri" w:hAnsi="Times New Roman"/>
                <w:szCs w:val="24"/>
              </w:rPr>
              <w:t>щодо наявності спеціального ліценз</w:t>
            </w:r>
            <w:r w:rsidR="00111982" w:rsidRPr="003F3336">
              <w:rPr>
                <w:rFonts w:ascii="Times New Roman" w:eastAsia="Calibri" w:hAnsi="Times New Roman"/>
                <w:szCs w:val="24"/>
              </w:rPr>
              <w:t>ійного програмного забезпечення</w:t>
            </w:r>
            <w:r w:rsidRPr="003F3336">
              <w:rPr>
                <w:rFonts w:ascii="Times New Roman" w:eastAsia="Calibri" w:hAnsi="Times New Roman"/>
                <w:szCs w:val="24"/>
              </w:rPr>
              <w:t xml:space="preserve"> </w:t>
            </w:r>
            <w:r w:rsidR="002252A5" w:rsidRPr="003F3336">
              <w:rPr>
                <w:rFonts w:ascii="Times New Roman" w:eastAsia="Calibri" w:hAnsi="Times New Roman"/>
                <w:szCs w:val="24"/>
              </w:rPr>
              <w:t>та його документальне підтвердження</w:t>
            </w:r>
            <w:r w:rsidR="00C41EBB">
              <w:rPr>
                <w:rFonts w:ascii="Times New Roman" w:eastAsia="Calibri" w:hAnsi="Times New Roman"/>
                <w:szCs w:val="24"/>
              </w:rPr>
              <w:t xml:space="preserve"> (а саме: </w:t>
            </w:r>
            <w:r w:rsidR="00C41EBB" w:rsidRPr="00C41EBB">
              <w:rPr>
                <w:rFonts w:ascii="Times New Roman" w:eastAsia="Calibri" w:hAnsi="Times New Roman"/>
                <w:szCs w:val="24"/>
              </w:rPr>
              <w:t>та відповідні діючі ліцензії</w:t>
            </w:r>
            <w:r w:rsidR="00C41EBB">
              <w:rPr>
                <w:rFonts w:ascii="Times New Roman" w:eastAsia="Calibri" w:hAnsi="Times New Roman"/>
                <w:szCs w:val="24"/>
              </w:rPr>
              <w:t xml:space="preserve"> та документи до них)</w:t>
            </w:r>
            <w:r w:rsidR="00111982" w:rsidRPr="003F3336">
              <w:rPr>
                <w:rFonts w:ascii="Times New Roman" w:eastAsia="Calibri" w:hAnsi="Times New Roman"/>
                <w:szCs w:val="24"/>
              </w:rPr>
              <w:t>,</w:t>
            </w:r>
            <w:r w:rsidR="002252A5" w:rsidRPr="003F3336">
              <w:rPr>
                <w:rFonts w:ascii="Times New Roman" w:eastAsia="Calibri" w:hAnsi="Times New Roman"/>
                <w:szCs w:val="24"/>
              </w:rPr>
              <w:t xml:space="preserve"> </w:t>
            </w:r>
            <w:r w:rsidRPr="003F3336">
              <w:rPr>
                <w:rFonts w:ascii="Times New Roman" w:eastAsia="Calibri" w:hAnsi="Times New Roman"/>
                <w:szCs w:val="24"/>
              </w:rPr>
              <w:t xml:space="preserve">яке необхідне для </w:t>
            </w:r>
            <w:r w:rsidR="00C41EBB">
              <w:rPr>
                <w:rFonts w:ascii="Times New Roman" w:eastAsia="Calibri" w:hAnsi="Times New Roman"/>
                <w:szCs w:val="24"/>
              </w:rPr>
              <w:t>надання послуг</w:t>
            </w:r>
            <w:r w:rsidRPr="003F3336">
              <w:rPr>
                <w:rFonts w:ascii="Times New Roman" w:eastAsia="Calibri" w:hAnsi="Times New Roman"/>
                <w:szCs w:val="24"/>
              </w:rPr>
              <w:t xml:space="preserve">, </w:t>
            </w:r>
            <w:r w:rsidR="002252A5" w:rsidRPr="003F3336">
              <w:rPr>
                <w:rFonts w:ascii="Times New Roman" w:eastAsia="Calibri" w:hAnsi="Times New Roman"/>
                <w:szCs w:val="24"/>
              </w:rPr>
              <w:t>відповідно до предмету закупівлі</w:t>
            </w:r>
            <w:r w:rsidR="00C41EBB">
              <w:rPr>
                <w:rFonts w:ascii="Times New Roman" w:eastAsia="Calibri" w:hAnsi="Times New Roman"/>
                <w:szCs w:val="24"/>
              </w:rPr>
              <w:t>.</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lastRenderedPageBreak/>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Якщо була подана одна тендерна пропозиція, електронна система закупівель після закінчення строку </w:t>
            </w:r>
            <w:r w:rsidRPr="00552032">
              <w:rPr>
                <w:rFonts w:ascii="Times New Roman" w:eastAsia="Times New Roman" w:hAnsi="Times New Roman" w:cs="Times New Roman"/>
                <w:color w:val="000000"/>
                <w:szCs w:val="24"/>
                <w:lang w:eastAsia="uk-UA"/>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w:t>
            </w:r>
            <w:r w:rsidRPr="00552032">
              <w:rPr>
                <w:rFonts w:ascii="Times New Roman" w:eastAsia="Times New Roman" w:hAnsi="Times New Roman" w:cs="Times New Roman"/>
                <w:color w:val="000000"/>
                <w:szCs w:val="24"/>
                <w:lang w:eastAsia="uk-UA"/>
              </w:rPr>
              <w:lastRenderedPageBreak/>
              <w:t>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lastRenderedPageBreak/>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w:t>
            </w:r>
            <w:r w:rsidRPr="001A551C">
              <w:rPr>
                <w:rFonts w:ascii="Times New Roman" w:eastAsia="Times New Roman" w:hAnsi="Times New Roman" w:cs="Times New Roman"/>
                <w:color w:val="000000"/>
                <w:szCs w:val="24"/>
                <w:lang w:eastAsia="uk-UA"/>
              </w:rPr>
              <w:lastRenderedPageBreak/>
              <w:t>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w:t>
            </w:r>
            <w:r w:rsidRPr="001A551C">
              <w:rPr>
                <w:rFonts w:ascii="Times New Roman" w:eastAsia="Times New Roman" w:hAnsi="Times New Roman" w:cs="Times New Roman"/>
                <w:color w:val="000000"/>
                <w:szCs w:val="24"/>
                <w:lang w:eastAsia="uk-UA"/>
              </w:rPr>
              <w:lastRenderedPageBreak/>
              <w:t>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lastRenderedPageBreak/>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w:t>
            </w:r>
            <w:r w:rsidRPr="001A551C">
              <w:rPr>
                <w:rFonts w:ascii="Times New Roman" w:eastAsia="Times New Roman" w:hAnsi="Times New Roman" w:cs="Times New Roman"/>
                <w:color w:val="000000"/>
                <w:szCs w:val="24"/>
                <w:lang w:eastAsia="uk-UA"/>
              </w:rPr>
              <w:lastRenderedPageBreak/>
              <w:t>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lastRenderedPageBreak/>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2F42" w:rsidRPr="00966512" w:rsidRDefault="009F2F42" w:rsidP="009F2F42">
            <w:pPr>
              <w:spacing w:after="0" w:line="240" w:lineRule="auto"/>
              <w:jc w:val="both"/>
              <w:rPr>
                <w:rFonts w:ascii="Times New Roman" w:eastAsia="Times New Roman" w:hAnsi="Times New Roman" w:cs="Times New Roman"/>
                <w:b/>
                <w:i/>
                <w:szCs w:val="24"/>
                <w:lang w:eastAsia="uk-UA"/>
              </w:rPr>
            </w:pPr>
            <w:r w:rsidRPr="00966512">
              <w:rPr>
                <w:rFonts w:ascii="Times New Roman" w:eastAsia="Times New Roman" w:hAnsi="Times New Roman" w:cs="Times New Roman"/>
                <w:b/>
                <w:i/>
                <w:szCs w:val="24"/>
                <w:lang w:eastAsia="uk-UA"/>
              </w:rPr>
              <w:t>Замовник відхиляє тендерну пропозицію із зазначенням аргументації в електронній системі закупівель у разі, коли:</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lastRenderedPageBreak/>
              <w:t>1) учасник процедури закупівлі:</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підпадає під підстави, встановлені пунктом 47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забезпечення тендерної пропозиції, якщо таке забезпечення вимагалося замовником;</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966512">
              <w:rPr>
                <w:rFonts w:ascii="Times New Roman" w:eastAsia="Times New Roman" w:hAnsi="Times New Roman" w:cs="Times New Roman"/>
                <w:szCs w:val="24"/>
                <w:lang w:eastAsia="uk-UA"/>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2) тендерна пропозиція:</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966512">
                <w:rPr>
                  <w:rFonts w:ascii="Times New Roman" w:eastAsia="Times New Roman" w:hAnsi="Times New Roman" w:cs="Times New Roman"/>
                  <w:szCs w:val="24"/>
                  <w:lang w:eastAsia="uk-UA"/>
                </w:rPr>
                <w:t>пункту 4</w:t>
              </w:r>
            </w:hyperlink>
            <w:r w:rsidRPr="00966512">
              <w:rPr>
                <w:rFonts w:ascii="Times New Roman" w:eastAsia="Times New Roman" w:hAnsi="Times New Roman" w:cs="Times New Roman"/>
                <w:szCs w:val="24"/>
                <w:lang w:eastAsia="uk-UA"/>
              </w:rPr>
              <w:t>3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є такою, строк дії якої закінчився;</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3) переможець процедури закупівлі:</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23DE9" w:rsidRDefault="00D23DE9"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D23DE9">
              <w:rPr>
                <w:rFonts w:ascii="Times New Roman" w:eastAsia="Times New Roman" w:hAnsi="Times New Roman" w:cs="Times New Roman"/>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rFonts w:ascii="Times New Roman" w:eastAsia="Times New Roman" w:hAnsi="Times New Roman" w:cs="Times New Roman"/>
                <w:szCs w:val="24"/>
                <w:lang w:eastAsia="uk-UA"/>
              </w:rPr>
              <w:t xml:space="preserve"> </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не надав забезпечення виконання договору про закупівлю, якщо таке забезпечення вимагалося замовником;</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2F42" w:rsidRPr="00966512" w:rsidRDefault="009F2F42" w:rsidP="009F2F42">
            <w:pPr>
              <w:shd w:val="clear" w:color="auto" w:fill="FFFFFF"/>
              <w:spacing w:after="0" w:line="240" w:lineRule="auto"/>
              <w:ind w:firstLine="567"/>
              <w:jc w:val="both"/>
              <w:rPr>
                <w:rFonts w:ascii="Times New Roman" w:eastAsia="Times New Roman" w:hAnsi="Times New Roman" w:cs="Times New Roman"/>
                <w:b/>
                <w:i/>
                <w:szCs w:val="24"/>
                <w:lang w:eastAsia="uk-UA"/>
              </w:rPr>
            </w:pPr>
            <w:r w:rsidRPr="00966512">
              <w:rPr>
                <w:rFonts w:ascii="Times New Roman" w:eastAsia="Times New Roman" w:hAnsi="Times New Roman" w:cs="Times New Roman"/>
                <w:b/>
                <w:i/>
                <w:szCs w:val="24"/>
                <w:lang w:eastAsia="uk-UA"/>
              </w:rPr>
              <w:t>Замовник може відхилити тендерну пропозицію із зазначенням аргументації в електронній системі закупівель у разі, коли:</w:t>
            </w:r>
          </w:p>
          <w:p w:rsidR="009F2F42" w:rsidRPr="00966512" w:rsidRDefault="009F2F42" w:rsidP="009F2F42">
            <w:pPr>
              <w:spacing w:after="0" w:line="240" w:lineRule="auto"/>
              <w:ind w:firstLine="567"/>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DE9" w:rsidRPr="00D23DE9" w:rsidRDefault="009F2F42" w:rsidP="00D23DE9">
            <w:pPr>
              <w:ind w:firstLine="567"/>
              <w:jc w:val="both"/>
              <w:rPr>
                <w:rFonts w:ascii="Times New Roman" w:eastAsia="Times New Roman" w:hAnsi="Times New Roman" w:cs="Times New Roman"/>
                <w:szCs w:val="24"/>
                <w:highlight w:val="white"/>
              </w:rPr>
            </w:pPr>
            <w:r w:rsidRPr="00966512">
              <w:rPr>
                <w:rFonts w:ascii="Times New Roman" w:eastAsia="Times New Roman" w:hAnsi="Times New Roman" w:cs="Times New Roman"/>
                <w:szCs w:val="24"/>
                <w:lang w:eastAsia="uk-UA"/>
              </w:rPr>
              <w:t>2</w:t>
            </w:r>
            <w:r w:rsidR="00D23DE9">
              <w:rPr>
                <w:rFonts w:ascii="Times New Roman" w:eastAsia="Times New Roman" w:hAnsi="Times New Roman" w:cs="Times New Roman"/>
                <w:szCs w:val="24"/>
                <w:lang w:eastAsia="uk-UA"/>
              </w:rPr>
              <w:t>)</w:t>
            </w:r>
            <w:r w:rsidR="00D23DE9">
              <w:rPr>
                <w:rFonts w:ascii="Times New Roman" w:eastAsia="Times New Roman" w:hAnsi="Times New Roman" w:cs="Times New Roman"/>
                <w:color w:val="00B050"/>
                <w:szCs w:val="24"/>
                <w:highlight w:val="white"/>
              </w:rPr>
              <w:t xml:space="preserve"> </w:t>
            </w:r>
            <w:r w:rsidR="00D23DE9" w:rsidRPr="00D23DE9">
              <w:rPr>
                <w:rFonts w:ascii="Times New Roman" w:eastAsia="Times New Roman" w:hAnsi="Times New Roman" w:cs="Times New Roman"/>
                <w:szCs w:val="24"/>
                <w:highlight w:val="white"/>
              </w:rPr>
              <w:t xml:space="preserve">учасник процедури закупівлі не виконав свої зобов’язання за раніше укладеним договором про </w:t>
            </w:r>
            <w:r w:rsidR="00D23DE9" w:rsidRPr="00D23DE9">
              <w:rPr>
                <w:rFonts w:ascii="Times New Roman" w:eastAsia="Times New Roman" w:hAnsi="Times New Roman" w:cs="Times New Roman"/>
                <w:szCs w:val="24"/>
                <w:highlight w:val="white"/>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F2F42" w:rsidRPr="00966512" w:rsidRDefault="009F2F42" w:rsidP="009F2F42">
            <w:pPr>
              <w:spacing w:after="0" w:line="240" w:lineRule="auto"/>
              <w:jc w:val="both"/>
              <w:rPr>
                <w:rFonts w:ascii="Times New Roman" w:eastAsia="Times New Roman" w:hAnsi="Times New Roman" w:cs="Times New Roman"/>
                <w:szCs w:val="24"/>
                <w:lang w:eastAsia="uk-UA"/>
              </w:rPr>
            </w:pPr>
            <w:r w:rsidRPr="00966512">
              <w:rPr>
                <w:rFonts w:ascii="Times New Roman" w:eastAsia="Times New Roman" w:hAnsi="Times New Roman" w:cs="Times New Roman"/>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9F2F42" w:rsidP="00AA3755">
            <w:pPr>
              <w:spacing w:after="0" w:line="240" w:lineRule="auto"/>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lastRenderedPageBreak/>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966512"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Разом з тендерною документацією замовником подається Проєкт договору про закупівлю з </w:t>
            </w:r>
            <w:r w:rsidRPr="00966512">
              <w:rPr>
                <w:rFonts w:ascii="Times New Roman" w:eastAsia="Times New Roman" w:hAnsi="Times New Roman" w:cs="Times New Roman"/>
                <w:color w:val="000000"/>
                <w:szCs w:val="24"/>
                <w:lang w:eastAsia="uk-UA"/>
              </w:rPr>
              <w:t>обов’язковим зазначенням порядку змін його умов.</w:t>
            </w:r>
          </w:p>
          <w:p w:rsidR="00502115" w:rsidRPr="00966512" w:rsidRDefault="00502115" w:rsidP="00502115">
            <w:pPr>
              <w:spacing w:after="0" w:line="240" w:lineRule="auto"/>
              <w:ind w:left="142"/>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color w:val="000000"/>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966512">
              <w:rPr>
                <w:rFonts w:ascii="Times New Roman" w:eastAsia="Times New Roman" w:hAnsi="Times New Roman" w:cs="Times New Roman"/>
                <w:color w:val="000000"/>
                <w:szCs w:val="24"/>
                <w:lang w:eastAsia="uk-UA"/>
              </w:rPr>
              <w:t>Переможець процедури закупівлі під час укладення</w:t>
            </w:r>
            <w:r w:rsidRPr="00031DCB">
              <w:rPr>
                <w:rFonts w:ascii="Times New Roman" w:eastAsia="Times New Roman" w:hAnsi="Times New Roman" w:cs="Times New Roman"/>
                <w:color w:val="000000"/>
                <w:szCs w:val="24"/>
                <w:lang w:eastAsia="uk-UA"/>
              </w:rPr>
              <w:t xml:space="preserve"> договору про закупівлю повинен надати відповідну </w:t>
            </w:r>
            <w:r w:rsidRPr="00031DCB">
              <w:rPr>
                <w:rFonts w:ascii="Times New Roman" w:eastAsia="Times New Roman" w:hAnsi="Times New Roman" w:cs="Times New Roman"/>
                <w:color w:val="000000"/>
                <w:szCs w:val="24"/>
                <w:lang w:eastAsia="uk-UA"/>
              </w:rPr>
              <w:lastRenderedPageBreak/>
              <w:t>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w:t>
            </w:r>
            <w:r w:rsidRPr="001E3DA2">
              <w:rPr>
                <w:rFonts w:ascii="Times New Roman" w:eastAsia="Times New Roman" w:hAnsi="Times New Roman" w:cs="Times New Roman"/>
                <w:color w:val="000000"/>
                <w:szCs w:val="24"/>
                <w:lang w:eastAsia="uk-UA"/>
              </w:rPr>
              <w:t xml:space="preserve">договору наведений у </w:t>
            </w:r>
            <w:r w:rsidRPr="001E3DA2">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Договірна ціна - це ціна Переможця процедури закупівлі.</w:t>
            </w:r>
          </w:p>
          <w:p w:rsidR="0048002C" w:rsidRPr="00031DCB" w:rsidRDefault="0048002C" w:rsidP="0048002C">
            <w:pPr>
              <w:pStyle w:val="rvps2"/>
              <w:spacing w:before="0" w:beforeAutospacing="0" w:after="0" w:afterAutospacing="0"/>
              <w:ind w:firstLine="379"/>
              <w:jc w:val="both"/>
            </w:pPr>
            <w:r w:rsidRPr="00031DCB">
              <w:t xml:space="preserve"> </w:t>
            </w:r>
          </w:p>
        </w:tc>
      </w:tr>
      <w:tr w:rsidR="0048002C" w:rsidRPr="00710F33" w:rsidTr="005110D0">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230D" w:rsidRPr="0009230D" w:rsidRDefault="0009230D" w:rsidP="0009230D">
            <w:pPr>
              <w:shd w:val="clear" w:color="auto" w:fill="FFFFFF"/>
              <w:spacing w:after="0" w:line="240" w:lineRule="auto"/>
              <w:ind w:left="142"/>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 xml:space="preserve">ринку </w:t>
            </w:r>
            <w:r w:rsidR="0048002C" w:rsidRPr="00031DCB">
              <w:rPr>
                <w:rFonts w:ascii="Times New Roman" w:eastAsia="Times New Roman" w:hAnsi="Times New Roman" w:cs="Times New Roman"/>
                <w:szCs w:val="24"/>
                <w:lang w:eastAsia="uk-UA"/>
              </w:rPr>
              <w:lastRenderedPageBreak/>
              <w:t>(відсоток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C3198" w:rsidRPr="00031DCB" w:rsidRDefault="00067D21" w:rsidP="00EC3198">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lastRenderedPageBreak/>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r>
              <w:rPr>
                <w:rFonts w:ascii="Times New Roman" w:eastAsia="Times New Roman" w:hAnsi="Times New Roman" w:cs="Times New Roman"/>
                <w:color w:val="000000"/>
                <w:szCs w:val="24"/>
                <w:lang w:eastAsia="uk-UA"/>
              </w:rPr>
              <w:t xml:space="preserve">      </w:t>
            </w:r>
          </w:p>
          <w:p w:rsidR="0048002C" w:rsidRPr="00031DCB" w:rsidRDefault="0048002C" w:rsidP="00EC3198">
            <w:pPr>
              <w:spacing w:after="0" w:line="240" w:lineRule="auto"/>
              <w:ind w:left="142"/>
              <w:jc w:val="both"/>
              <w:rPr>
                <w:rFonts w:ascii="Times New Roman" w:eastAsia="Times New Roman" w:hAnsi="Times New Roman" w:cs="Times New Roman"/>
                <w:szCs w:val="24"/>
                <w:lang w:eastAsia="uk-UA"/>
              </w:rPr>
            </w:pP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12"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14"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EC3198"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color w:val="000000"/>
                <w:szCs w:val="24"/>
                <w:lang w:eastAsia="uk-UA"/>
              </w:rPr>
              <w:t>Не вимагається.</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6022BC" w:rsidRDefault="00583217" w:rsidP="00583217">
      <w:pPr>
        <w:spacing w:after="0" w:line="240" w:lineRule="auto"/>
        <w:ind w:right="80"/>
        <w:jc w:val="both"/>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 xml:space="preserve">Додаток 1 – </w:t>
      </w:r>
      <w:r w:rsidR="001E3DA2" w:rsidRPr="006022BC">
        <w:rPr>
          <w:rFonts w:ascii="Times New Roman" w:eastAsia="Times New Roman" w:hAnsi="Times New Roman" w:cs="Times New Roman"/>
          <w:color w:val="000000"/>
          <w:szCs w:val="24"/>
          <w:lang w:eastAsia="uk-UA"/>
        </w:rPr>
        <w:t xml:space="preserve">Документи для підтвердження інформації  </w:t>
      </w:r>
      <w:r w:rsidR="001E3DA2" w:rsidRPr="006022BC">
        <w:rPr>
          <w:rFonts w:ascii="Times New Roman" w:eastAsia="Times New Roman" w:hAnsi="Times New Roman" w:cs="Times New Roman"/>
          <w:color w:val="000000"/>
          <w:szCs w:val="24"/>
          <w:lang w:val="ru-RU" w:eastAsia="uk-UA"/>
        </w:rPr>
        <w:t xml:space="preserve">про </w:t>
      </w:r>
      <w:r w:rsidRPr="006022BC">
        <w:rPr>
          <w:rFonts w:ascii="Times New Roman" w:eastAsia="Times New Roman" w:hAnsi="Times New Roman" w:cs="Times New Roman"/>
          <w:color w:val="000000"/>
          <w:szCs w:val="24"/>
          <w:lang w:eastAsia="uk-UA"/>
        </w:rPr>
        <w:t>відповідність кваліфікаційним критеріям  статті 16 Закону</w:t>
      </w:r>
      <w:r w:rsidR="001E3DA2" w:rsidRPr="006022BC">
        <w:rPr>
          <w:rFonts w:ascii="Times New Roman" w:eastAsia="Times New Roman" w:hAnsi="Times New Roman" w:cs="Times New Roman"/>
          <w:color w:val="000000"/>
          <w:szCs w:val="24"/>
          <w:lang w:val="ru-RU" w:eastAsia="uk-UA"/>
        </w:rPr>
        <w:t>)</w:t>
      </w:r>
      <w:r w:rsidRPr="006022BC">
        <w:rPr>
          <w:rFonts w:ascii="Times New Roman" w:eastAsia="Times New Roman" w:hAnsi="Times New Roman" w:cs="Times New Roman"/>
          <w:color w:val="000000"/>
          <w:szCs w:val="24"/>
          <w:lang w:eastAsia="uk-UA"/>
        </w:rPr>
        <w:t>;</w:t>
      </w:r>
    </w:p>
    <w:p w:rsidR="00583217" w:rsidRPr="006022BC" w:rsidRDefault="00583217" w:rsidP="00607265">
      <w:pPr>
        <w:spacing w:after="0" w:line="240" w:lineRule="auto"/>
        <w:ind w:right="80"/>
        <w:jc w:val="both"/>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 xml:space="preserve">Додаток 2 – </w:t>
      </w:r>
      <w:r w:rsidR="001E3DA2" w:rsidRPr="006022BC">
        <w:rPr>
          <w:rFonts w:ascii="Times New Roman" w:eastAsia="Times New Roman" w:hAnsi="Times New Roman" w:cs="Times New Roman"/>
          <w:color w:val="000000"/>
          <w:szCs w:val="24"/>
          <w:lang w:val="ru-RU" w:eastAsia="uk-UA"/>
        </w:rPr>
        <w:t>Д</w:t>
      </w:r>
      <w:r w:rsidRPr="006022BC">
        <w:rPr>
          <w:rFonts w:ascii="Times New Roman" w:eastAsia="Times New Roman" w:hAnsi="Times New Roman" w:cs="Times New Roman"/>
          <w:color w:val="000000"/>
          <w:szCs w:val="24"/>
          <w:lang w:eastAsia="uk-UA"/>
        </w:rPr>
        <w:t>окумент</w:t>
      </w:r>
      <w:r w:rsidR="001E3DA2" w:rsidRPr="006022BC">
        <w:rPr>
          <w:rFonts w:ascii="Times New Roman" w:eastAsia="Times New Roman" w:hAnsi="Times New Roman" w:cs="Times New Roman"/>
          <w:color w:val="000000"/>
          <w:szCs w:val="24"/>
          <w:lang w:val="ru-RU" w:eastAsia="uk-UA"/>
        </w:rPr>
        <w:t>и, які</w:t>
      </w:r>
      <w:r w:rsidRPr="006022BC">
        <w:rPr>
          <w:rFonts w:ascii="Times New Roman" w:eastAsia="Times New Roman" w:hAnsi="Times New Roman" w:cs="Times New Roman"/>
          <w:color w:val="000000"/>
          <w:szCs w:val="24"/>
          <w:lang w:eastAsia="uk-UA"/>
        </w:rPr>
        <w:t xml:space="preserve"> вимагаються для підтвердження інформації про відсутність підстав для відмови в участі у процедурі закупівлі;</w:t>
      </w:r>
    </w:p>
    <w:p w:rsidR="00583217" w:rsidRPr="006022BC" w:rsidRDefault="00583217" w:rsidP="00583217">
      <w:pPr>
        <w:spacing w:after="0" w:line="240" w:lineRule="auto"/>
        <w:ind w:right="80"/>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 xml:space="preserve">Додаток 3 – </w:t>
      </w:r>
      <w:r w:rsidR="001E3DA2" w:rsidRPr="006022BC">
        <w:rPr>
          <w:rFonts w:ascii="Times New Roman" w:eastAsia="Times New Roman" w:hAnsi="Times New Roman" w:cs="Times New Roman"/>
          <w:color w:val="000000"/>
          <w:szCs w:val="24"/>
          <w:lang w:val="ru-RU" w:eastAsia="uk-UA"/>
        </w:rPr>
        <w:t>Технічні, якісні та кількісні характеристики предмету закупівлі, у тому числі відповідно технічна специфікація</w:t>
      </w:r>
      <w:r w:rsidRPr="006022BC">
        <w:rPr>
          <w:rFonts w:ascii="Times New Roman" w:eastAsia="Times New Roman" w:hAnsi="Times New Roman" w:cs="Times New Roman"/>
          <w:color w:val="000000"/>
          <w:szCs w:val="24"/>
          <w:lang w:eastAsia="uk-UA"/>
        </w:rPr>
        <w:t>;</w:t>
      </w:r>
    </w:p>
    <w:p w:rsidR="00583217" w:rsidRPr="006022BC" w:rsidRDefault="00583217" w:rsidP="00583217">
      <w:pPr>
        <w:spacing w:after="0" w:line="240" w:lineRule="auto"/>
        <w:ind w:right="80"/>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Додаток 4 – Про</w:t>
      </w:r>
      <w:r w:rsidR="00C6507F" w:rsidRPr="006022BC">
        <w:rPr>
          <w:rFonts w:ascii="Times New Roman" w:eastAsia="Times New Roman" w:hAnsi="Times New Roman" w:cs="Times New Roman"/>
          <w:color w:val="000000"/>
          <w:szCs w:val="24"/>
          <w:lang w:eastAsia="uk-UA"/>
        </w:rPr>
        <w:t>е</w:t>
      </w:r>
      <w:r w:rsidRPr="006022BC">
        <w:rPr>
          <w:rFonts w:ascii="Times New Roman" w:eastAsia="Times New Roman" w:hAnsi="Times New Roman" w:cs="Times New Roman"/>
          <w:color w:val="000000"/>
          <w:szCs w:val="24"/>
          <w:lang w:eastAsia="uk-UA"/>
        </w:rPr>
        <w:t>кт Договору</w:t>
      </w:r>
      <w:r w:rsidR="00C6507F" w:rsidRPr="006022BC">
        <w:rPr>
          <w:rFonts w:ascii="Times New Roman" w:eastAsia="Times New Roman" w:hAnsi="Times New Roman" w:cs="Times New Roman"/>
          <w:color w:val="000000"/>
          <w:szCs w:val="24"/>
          <w:lang w:eastAsia="uk-UA"/>
        </w:rPr>
        <w:t>;</w:t>
      </w:r>
    </w:p>
    <w:p w:rsidR="00583217" w:rsidRPr="006022BC" w:rsidRDefault="00583217" w:rsidP="00583217">
      <w:pPr>
        <w:spacing w:after="0" w:line="240" w:lineRule="auto"/>
        <w:ind w:right="80"/>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Додаток 5 – Відомості про Учасника;</w:t>
      </w:r>
    </w:p>
    <w:p w:rsidR="00583217" w:rsidRPr="006022BC" w:rsidRDefault="00583217" w:rsidP="00583217">
      <w:pPr>
        <w:spacing w:after="0" w:line="240" w:lineRule="auto"/>
        <w:ind w:right="80"/>
        <w:jc w:val="both"/>
        <w:rPr>
          <w:rFonts w:ascii="Times New Roman" w:eastAsia="Times New Roman" w:hAnsi="Times New Roman" w:cs="Times New Roman"/>
          <w:szCs w:val="24"/>
          <w:lang w:eastAsia="uk-UA"/>
        </w:rPr>
      </w:pPr>
      <w:r w:rsidRPr="006022BC">
        <w:rPr>
          <w:rFonts w:ascii="Times New Roman" w:eastAsia="Times New Roman" w:hAnsi="Times New Roman" w:cs="Times New Roman"/>
          <w:color w:val="000000"/>
          <w:szCs w:val="24"/>
          <w:lang w:eastAsia="uk-UA"/>
        </w:rPr>
        <w:t xml:space="preserve">Додаток </w:t>
      </w:r>
      <w:r w:rsidR="00C6507F" w:rsidRPr="006022BC">
        <w:rPr>
          <w:rFonts w:ascii="Times New Roman" w:eastAsia="Times New Roman" w:hAnsi="Times New Roman" w:cs="Times New Roman"/>
          <w:color w:val="000000"/>
          <w:szCs w:val="24"/>
          <w:lang w:eastAsia="uk-UA"/>
        </w:rPr>
        <w:t>6</w:t>
      </w:r>
      <w:r w:rsidRPr="006022BC">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sidRPr="006022BC">
        <w:rPr>
          <w:rFonts w:ascii="Times New Roman" w:eastAsia="Times New Roman" w:hAnsi="Times New Roman" w:cs="Times New Roman"/>
          <w:color w:val="000000"/>
          <w:szCs w:val="24"/>
          <w:lang w:eastAsia="uk-UA"/>
        </w:rPr>
        <w:t>;</w:t>
      </w:r>
    </w:p>
    <w:p w:rsidR="00C6507F" w:rsidRPr="006022BC" w:rsidRDefault="00583217" w:rsidP="00C6507F">
      <w:pPr>
        <w:spacing w:after="0" w:line="240" w:lineRule="auto"/>
        <w:ind w:right="80"/>
        <w:rPr>
          <w:rFonts w:ascii="Times New Roman" w:eastAsia="Times New Roman" w:hAnsi="Times New Roman" w:cs="Times New Roman"/>
          <w:bCs/>
          <w:color w:val="000000"/>
          <w:szCs w:val="24"/>
          <w:lang w:eastAsia="uk-UA"/>
        </w:rPr>
      </w:pPr>
      <w:r w:rsidRPr="006022BC">
        <w:rPr>
          <w:rFonts w:ascii="Times New Roman" w:eastAsia="Times New Roman" w:hAnsi="Times New Roman" w:cs="Times New Roman"/>
          <w:color w:val="000000"/>
          <w:szCs w:val="24"/>
          <w:lang w:eastAsia="uk-UA"/>
        </w:rPr>
        <w:t xml:space="preserve">Додаток </w:t>
      </w:r>
      <w:r w:rsidR="00C6507F" w:rsidRPr="006022BC">
        <w:rPr>
          <w:rFonts w:ascii="Times New Roman" w:eastAsia="Times New Roman" w:hAnsi="Times New Roman" w:cs="Times New Roman"/>
          <w:color w:val="000000"/>
          <w:szCs w:val="24"/>
          <w:lang w:eastAsia="uk-UA"/>
        </w:rPr>
        <w:t>7</w:t>
      </w:r>
      <w:r w:rsidRPr="006022BC">
        <w:rPr>
          <w:rFonts w:ascii="Times New Roman" w:eastAsia="Times New Roman" w:hAnsi="Times New Roman" w:cs="Times New Roman"/>
          <w:color w:val="000000"/>
          <w:szCs w:val="24"/>
          <w:lang w:eastAsia="uk-UA"/>
        </w:rPr>
        <w:t xml:space="preserve"> – </w:t>
      </w:r>
      <w:r w:rsidR="00C6507F" w:rsidRPr="006022BC">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w:t>
      </w:r>
      <w:r w:rsidR="006022BC" w:rsidRPr="006022BC">
        <w:rPr>
          <w:rFonts w:ascii="Times New Roman" w:eastAsia="Times New Roman" w:hAnsi="Times New Roman" w:cs="Times New Roman"/>
          <w:bCs/>
          <w:color w:val="000000"/>
          <w:szCs w:val="24"/>
          <w:lang w:val="ru-RU" w:eastAsia="uk-UA"/>
        </w:rPr>
        <w:t xml:space="preserve"> п</w:t>
      </w:r>
      <w:r w:rsidR="00C6507F" w:rsidRPr="006022BC">
        <w:rPr>
          <w:rFonts w:ascii="Times New Roman" w:eastAsia="Times New Roman" w:hAnsi="Times New Roman" w:cs="Times New Roman"/>
          <w:bCs/>
          <w:color w:val="000000"/>
          <w:szCs w:val="24"/>
          <w:lang w:eastAsia="uk-UA"/>
        </w:rPr>
        <w:t>ропозицій</w:t>
      </w:r>
      <w:r w:rsidR="00AA5D02" w:rsidRPr="006022BC">
        <w:rPr>
          <w:rFonts w:ascii="Times New Roman" w:eastAsia="Times New Roman" w:hAnsi="Times New Roman" w:cs="Times New Roman"/>
          <w:bCs/>
          <w:color w:val="000000"/>
          <w:szCs w:val="24"/>
          <w:lang w:eastAsia="uk-UA"/>
        </w:rPr>
        <w:t>;</w:t>
      </w:r>
    </w:p>
    <w:p w:rsidR="00A500DF" w:rsidRPr="00600E83" w:rsidRDefault="00A500DF" w:rsidP="00C6507F">
      <w:pPr>
        <w:spacing w:after="0" w:line="240" w:lineRule="auto"/>
        <w:ind w:right="80"/>
        <w:rPr>
          <w:rFonts w:ascii="Times New Roman" w:eastAsia="Times New Roman" w:hAnsi="Times New Roman" w:cs="Times New Roman"/>
          <w:bCs/>
          <w:color w:val="000000"/>
          <w:szCs w:val="24"/>
          <w:lang w:val="ru-RU" w:eastAsia="uk-UA"/>
        </w:rPr>
      </w:pPr>
      <w:r w:rsidRPr="006022BC">
        <w:rPr>
          <w:rFonts w:ascii="Times New Roman" w:eastAsia="Times New Roman" w:hAnsi="Times New Roman" w:cs="Times New Roman"/>
          <w:bCs/>
          <w:color w:val="000000"/>
          <w:szCs w:val="24"/>
          <w:lang w:eastAsia="uk-UA"/>
        </w:rPr>
        <w:t>Додаток 8 – Гарантійний лист</w:t>
      </w:r>
      <w:r w:rsidR="00600E83">
        <w:rPr>
          <w:rFonts w:ascii="Times New Roman" w:eastAsia="Times New Roman" w:hAnsi="Times New Roman" w:cs="Times New Roman"/>
          <w:bCs/>
          <w:color w:val="000000"/>
          <w:szCs w:val="24"/>
          <w:lang w:val="ru-RU" w:eastAsia="uk-UA"/>
        </w:rPr>
        <w:t>.</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600E83" w:rsidRPr="00B037CB" w:rsidRDefault="00600E83"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w:t>
      </w:r>
      <w:r w:rsidRPr="00B037CB">
        <w:rPr>
          <w:rFonts w:ascii="Times New Roman" w:eastAsia="Times New Roman" w:hAnsi="Times New Roman" w:cs="Times New Roman"/>
          <w:i/>
          <w:iCs/>
          <w:color w:val="000000"/>
          <w:sz w:val="18"/>
          <w:szCs w:val="18"/>
          <w:lang w:eastAsia="uk-UA"/>
        </w:rPr>
        <w:lastRenderedPageBreak/>
        <w:t>(апостиль),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EC383E" w:rsidRDefault="00EC383E"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EC3198" w:rsidP="00820C42">
      <w:pPr>
        <w:spacing w:after="0" w:line="240" w:lineRule="auto"/>
        <w:ind w:left="7080" w:firstLine="708"/>
        <w:rPr>
          <w:rFonts w:ascii="Times New Roman" w:hAnsi="Times New Roman"/>
          <w:b/>
          <w:bCs/>
          <w:szCs w:val="24"/>
          <w:lang w:eastAsia="ru-RU"/>
        </w:rPr>
      </w:pPr>
      <w:r>
        <w:rPr>
          <w:rFonts w:ascii="Times New Roman" w:hAnsi="Times New Roman"/>
          <w:b/>
          <w:bCs/>
          <w:szCs w:val="24"/>
          <w:lang w:eastAsia="ru-RU"/>
        </w:rPr>
        <w:t>Д</w:t>
      </w:r>
      <w:r w:rsidR="00A2448C" w:rsidRPr="00B56FC1">
        <w:rPr>
          <w:rFonts w:ascii="Times New Roman" w:hAnsi="Times New Roman"/>
          <w:b/>
          <w:bCs/>
          <w:szCs w:val="24"/>
          <w:lang w:eastAsia="ru-RU"/>
        </w:rPr>
        <w:t>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w:t>
            </w:r>
            <w:r w:rsidR="00EC3198">
              <w:rPr>
                <w:rFonts w:ascii="Times New Roman" w:hAnsi="Times New Roman"/>
                <w:szCs w:val="24"/>
              </w:rPr>
              <w:t xml:space="preserve"> засоби зв’язку з Абонентами тощо) </w:t>
            </w:r>
            <w:r w:rsidRPr="00B56FC1">
              <w:rPr>
                <w:rFonts w:ascii="Times New Roman" w:hAnsi="Times New Roman"/>
                <w:szCs w:val="24"/>
              </w:rPr>
              <w:t xml:space="preserve"> необхідного для </w:t>
            </w:r>
            <w:r w:rsidR="00EC3198">
              <w:rPr>
                <w:rFonts w:ascii="Times New Roman" w:hAnsi="Times New Roman"/>
                <w:szCs w:val="24"/>
              </w:rPr>
              <w:t>повного надання послуг відповідно до технічного завдання</w:t>
            </w:r>
            <w:r w:rsidRPr="00B56FC1">
              <w:rPr>
                <w:rFonts w:ascii="Times New Roman" w:hAnsi="Times New Roman"/>
                <w:szCs w:val="24"/>
              </w:rPr>
              <w:t>.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lastRenderedPageBreak/>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E513D0">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00E513D0">
              <w:rPr>
                <w:rFonts w:ascii="Times New Roman" w:hAnsi="Times New Roman"/>
                <w:szCs w:val="24"/>
              </w:rPr>
              <w:t>надання послуг</w:t>
            </w:r>
            <w:r w:rsidRPr="00B56FC1">
              <w:rPr>
                <w:rFonts w:ascii="Times New Roman" w:hAnsi="Times New Roman"/>
                <w:szCs w:val="24"/>
              </w:rPr>
              <w:t xml:space="preserve"> </w:t>
            </w:r>
            <w:r w:rsidR="00E513D0">
              <w:rPr>
                <w:rFonts w:ascii="Times New Roman" w:hAnsi="Times New Roman"/>
                <w:szCs w:val="24"/>
              </w:rPr>
              <w:t>(</w:t>
            </w:r>
            <w:r w:rsidRPr="00B56FC1">
              <w:rPr>
                <w:rFonts w:ascii="Times New Roman" w:hAnsi="Times New Roman"/>
                <w:szCs w:val="24"/>
              </w:rPr>
              <w:t>робіт</w:t>
            </w:r>
            <w:r w:rsidR="00E513D0">
              <w:rPr>
                <w:rFonts w:ascii="Times New Roman" w:hAnsi="Times New Roman"/>
                <w:szCs w:val="24"/>
              </w:rPr>
              <w:t>);</w:t>
            </w:r>
            <w:r w:rsidRPr="00B56FC1">
              <w:rPr>
                <w:rFonts w:ascii="Times New Roman" w:hAnsi="Times New Roman"/>
                <w:szCs w:val="24"/>
              </w:rPr>
              <w:t xml:space="preserve">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відповідно до </w:t>
            </w:r>
            <w:r w:rsidR="00E513D0">
              <w:rPr>
                <w:rFonts w:ascii="Times New Roman" w:hAnsi="Times New Roman"/>
                <w:szCs w:val="24"/>
              </w:rPr>
              <w:t>надання послуг</w:t>
            </w:r>
            <w:r w:rsidR="00A2448C" w:rsidRPr="001C52EC">
              <w:rPr>
                <w:rFonts w:ascii="Times New Roman" w:hAnsi="Times New Roman"/>
                <w:szCs w:val="24"/>
              </w:rPr>
              <w:t>;</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20"/>
              <w:gridCol w:w="1984"/>
              <w:gridCol w:w="1560"/>
              <w:gridCol w:w="1984"/>
              <w:gridCol w:w="3260"/>
            </w:tblGrid>
            <w:tr w:rsidR="00E513D0" w:rsidRPr="00B037CB" w:rsidTr="00E513D0">
              <w:trPr>
                <w:trHeight w:val="156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п/п</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Pr="00B037CB">
                    <w:rPr>
                      <w:rFonts w:ascii="Times New Roman" w:eastAsia="Times New Roman" w:hAnsi="Times New Roman" w:cs="Times New Roman"/>
                      <w:color w:val="000000"/>
                      <w:szCs w:val="24"/>
                      <w:lang w:eastAsia="uk-UA"/>
                    </w:rPr>
                    <w:t>Спеціальність</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E513D0" w:rsidRPr="00B037CB" w:rsidRDefault="00E513D0"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r>
            <w:tr w:rsidR="00E513D0" w:rsidRPr="00B037CB" w:rsidTr="00E513D0">
              <w:trPr>
                <w:trHeight w:val="450"/>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r>
            <w:tr w:rsidR="00E513D0" w:rsidRPr="00B037CB" w:rsidTr="00E513D0">
              <w:trPr>
                <w:trHeight w:val="300"/>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13D0" w:rsidRPr="00B037CB" w:rsidRDefault="00E513D0"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 xml:space="preserve">інформаційну довідку про наявність кваліфікованих працівників, необхідних для </w:t>
            </w:r>
            <w:r w:rsidR="00EC3198">
              <w:rPr>
                <w:rFonts w:ascii="Times New Roman" w:hAnsi="Times New Roman"/>
                <w:szCs w:val="24"/>
              </w:rPr>
              <w:t>надання послуг відповідно до технічного завдання</w:t>
            </w:r>
            <w:r w:rsidR="00A2448C" w:rsidRPr="00907A1D">
              <w:rPr>
                <w:rFonts w:ascii="Times New Roman" w:hAnsi="Times New Roman"/>
                <w:szCs w:val="24"/>
              </w:rPr>
              <w:t xml:space="preserve"> із зазначенням прізвища, імені, по бат</w:t>
            </w:r>
            <w:r w:rsidR="00EC3198">
              <w:rPr>
                <w:rFonts w:ascii="Times New Roman" w:hAnsi="Times New Roman"/>
                <w:szCs w:val="24"/>
              </w:rPr>
              <w:t>ькові (за наявності) працівника</w:t>
            </w:r>
            <w:r w:rsidR="00587F85">
              <w:rPr>
                <w:rFonts w:ascii="Times New Roman" w:hAnsi="Times New Roman"/>
                <w:szCs w:val="24"/>
              </w:rPr>
              <w:t>:</w:t>
            </w:r>
          </w:p>
          <w:p w:rsidR="00A2448C" w:rsidRPr="00B56FC1" w:rsidRDefault="00EC3198" w:rsidP="00EC3198">
            <w:pPr>
              <w:tabs>
                <w:tab w:val="left" w:pos="1080"/>
              </w:tabs>
              <w:spacing w:after="0" w:line="240" w:lineRule="auto"/>
              <w:ind w:right="23" w:firstLine="142"/>
              <w:jc w:val="both"/>
              <w:rPr>
                <w:rFonts w:ascii="Times New Roman" w:hAnsi="Times New Roman"/>
                <w:szCs w:val="24"/>
              </w:rPr>
            </w:pPr>
            <w:r>
              <w:rPr>
                <w:rFonts w:ascii="Times New Roman" w:hAnsi="Times New Roman"/>
                <w:szCs w:val="24"/>
              </w:rPr>
              <w:t xml:space="preserve">      </w:t>
            </w: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lastRenderedPageBreak/>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A53B33"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На підтвердження відповідності учасника встановленому кваліфікаційному критерію у складі </w:t>
            </w:r>
            <w:r w:rsidRPr="00A53B33">
              <w:rPr>
                <w:rFonts w:ascii="Times New Roman" w:eastAsia="Times New Roman" w:hAnsi="Times New Roman" w:cs="Times New Roman"/>
                <w:color w:val="000000"/>
                <w:szCs w:val="24"/>
                <w:lang w:eastAsia="uk-UA"/>
              </w:rPr>
              <w:t>тендерної пропозиції надається:</w:t>
            </w:r>
          </w:p>
          <w:p w:rsidR="00631820" w:rsidRDefault="00631820" w:rsidP="00631820">
            <w:pPr>
              <w:spacing w:after="0" w:line="240" w:lineRule="auto"/>
              <w:jc w:val="both"/>
              <w:rPr>
                <w:rFonts w:ascii="Times New Roman" w:eastAsia="Times New Roman" w:hAnsi="Times New Roman" w:cs="Times New Roman"/>
                <w:color w:val="000000"/>
                <w:szCs w:val="24"/>
                <w:lang w:eastAsia="uk-UA"/>
              </w:rPr>
            </w:pPr>
            <w:r w:rsidRPr="00A53B33">
              <w:rPr>
                <w:rFonts w:ascii="Times New Roman" w:eastAsia="Times New Roman" w:hAnsi="Times New Roman" w:cs="Times New Roman"/>
                <w:color w:val="000000"/>
                <w:szCs w:val="24"/>
                <w:lang w:eastAsia="uk-UA"/>
              </w:rPr>
              <w:t xml:space="preserve">               1) Довідка про виконання Учасником аналогічного договору</w:t>
            </w:r>
            <w:r w:rsidR="00056F66">
              <w:rPr>
                <w:rFonts w:ascii="Times New Roman" w:eastAsia="Times New Roman" w:hAnsi="Times New Roman" w:cs="Times New Roman"/>
                <w:color w:val="000000"/>
                <w:szCs w:val="24"/>
                <w:lang w:eastAsia="uk-UA"/>
              </w:rPr>
              <w:t>,</w:t>
            </w:r>
            <w:r w:rsidRPr="00A53B33">
              <w:rPr>
                <w:rFonts w:ascii="Times New Roman" w:eastAsia="Times New Roman" w:hAnsi="Times New Roman" w:cs="Times New Roman"/>
                <w:color w:val="000000"/>
                <w:szCs w:val="24"/>
                <w:lang w:eastAsia="uk-UA"/>
              </w:rPr>
              <w:t xml:space="preserve"> згідно</w:t>
            </w:r>
            <w:r w:rsidR="00A53B33" w:rsidRPr="00A53B33">
              <w:rPr>
                <w:rFonts w:ascii="Times New Roman" w:eastAsia="Times New Roman" w:hAnsi="Times New Roman" w:cs="Times New Roman"/>
                <w:color w:val="000000"/>
                <w:szCs w:val="24"/>
                <w:lang w:eastAsia="uk-UA"/>
              </w:rPr>
              <w:t xml:space="preserve"> </w:t>
            </w:r>
            <w:r w:rsidR="005B0881">
              <w:rPr>
                <w:rFonts w:ascii="Times New Roman" w:eastAsia="Times New Roman" w:hAnsi="Times New Roman" w:cs="Times New Roman"/>
                <w:color w:val="000000"/>
                <w:szCs w:val="24"/>
                <w:lang w:eastAsia="uk-UA"/>
              </w:rPr>
              <w:t xml:space="preserve">форми </w:t>
            </w:r>
            <w:r w:rsidR="00A53B33" w:rsidRPr="00A53B33">
              <w:rPr>
                <w:rFonts w:ascii="Times New Roman" w:eastAsia="Times New Roman" w:hAnsi="Times New Roman" w:cs="Times New Roman"/>
                <w:color w:val="000000"/>
                <w:szCs w:val="24"/>
                <w:lang w:eastAsia="uk-UA"/>
              </w:rPr>
              <w:t xml:space="preserve">наведеної </w:t>
            </w:r>
            <w:r w:rsidR="005B0881">
              <w:rPr>
                <w:rFonts w:ascii="Times New Roman" w:eastAsia="Times New Roman" w:hAnsi="Times New Roman" w:cs="Times New Roman"/>
                <w:color w:val="000000"/>
                <w:szCs w:val="24"/>
                <w:lang w:eastAsia="uk-UA"/>
              </w:rPr>
              <w:t xml:space="preserve">у </w:t>
            </w:r>
            <w:r w:rsidRPr="00A53B33">
              <w:rPr>
                <w:rFonts w:ascii="Times New Roman" w:eastAsia="Times New Roman" w:hAnsi="Times New Roman" w:cs="Times New Roman"/>
                <w:color w:val="000000"/>
                <w:szCs w:val="24"/>
                <w:lang w:eastAsia="uk-UA"/>
              </w:rPr>
              <w:t>Таблиці 2</w:t>
            </w:r>
            <w:r w:rsidR="005B0881">
              <w:rPr>
                <w:rFonts w:ascii="Times New Roman" w:eastAsia="Times New Roman" w:hAnsi="Times New Roman" w:cs="Times New Roman"/>
                <w:color w:val="000000"/>
                <w:szCs w:val="24"/>
                <w:lang w:eastAsia="uk-UA"/>
              </w:rPr>
              <w:t>.</w:t>
            </w:r>
          </w:p>
          <w:p w:rsidR="009516B1" w:rsidRPr="00631820" w:rsidRDefault="00631820" w:rsidP="00631820">
            <w:pPr>
              <w:pStyle w:val="aa"/>
              <w:spacing w:after="0" w:line="240" w:lineRule="auto"/>
              <w:ind w:left="204"/>
              <w:rPr>
                <w:rFonts w:ascii="Times New Roman" w:hAnsi="Times New Roman"/>
                <w:b/>
                <w:bCs/>
                <w:iCs/>
                <w:szCs w:val="24"/>
              </w:rPr>
            </w:pPr>
            <w:r>
              <w:rPr>
                <w:rFonts w:ascii="Times New Roman" w:eastAsia="Times New Roman" w:hAnsi="Times New Roman" w:cs="Times New Roman"/>
                <w:color w:val="000000"/>
                <w:szCs w:val="24"/>
                <w:lang w:eastAsia="uk-UA"/>
              </w:rPr>
              <w:t xml:space="preserve">                                                                                                                                             </w:t>
            </w:r>
            <w:r>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631820" w:rsidRDefault="007D64E2" w:rsidP="007D64E2">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631820">
              <w:rPr>
                <w:rFonts w:ascii="Times New Roman" w:eastAsia="Times New Roman" w:hAnsi="Times New Roman" w:cs="Times New Roman"/>
                <w:color w:val="000000"/>
                <w:szCs w:val="24"/>
                <w:lang w:eastAsia="uk-UA"/>
              </w:rPr>
              <w:t>2)</w:t>
            </w:r>
            <w:r w:rsidR="00AC5D53" w:rsidRPr="00631820">
              <w:rPr>
                <w:rFonts w:ascii="Times New Roman" w:eastAsia="Times New Roman" w:hAnsi="Times New Roman" w:cs="Times New Roman"/>
                <w:color w:val="000000"/>
                <w:szCs w:val="24"/>
                <w:lang w:eastAsia="uk-UA"/>
              </w:rPr>
              <w:t xml:space="preserve"> </w:t>
            </w:r>
            <w:r w:rsidR="00E81B57" w:rsidRPr="00631820">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631820">
              <w:rPr>
                <w:rFonts w:ascii="Times New Roman" w:eastAsia="Times New Roman" w:hAnsi="Times New Roman" w:cs="Times New Roman"/>
                <w:color w:val="000000"/>
                <w:szCs w:val="24"/>
                <w:lang w:eastAsia="uk-UA"/>
              </w:rPr>
              <w:t>дений(ні) в довідці (Таблиця</w:t>
            </w:r>
            <w:r>
              <w:rPr>
                <w:rFonts w:ascii="Times New Roman" w:eastAsia="Times New Roman" w:hAnsi="Times New Roman" w:cs="Times New Roman"/>
                <w:color w:val="000000"/>
                <w:szCs w:val="24"/>
                <w:lang w:eastAsia="uk-UA"/>
              </w:rPr>
              <w:t xml:space="preserve"> 2).</w:t>
            </w:r>
          </w:p>
          <w:p w:rsidR="00E923C9" w:rsidRDefault="00E923C9" w:rsidP="00E923C9">
            <w:pPr>
              <w:spacing w:after="0" w:line="240" w:lineRule="auto"/>
              <w:ind w:firstLine="850"/>
              <w:jc w:val="both"/>
              <w:rPr>
                <w:rFonts w:ascii="Times New Roman" w:eastAsia="Times New Roman" w:hAnsi="Times New Roman" w:cs="Times New Roman"/>
                <w:color w:val="000000"/>
                <w:szCs w:val="24"/>
                <w:lang w:eastAsia="uk-UA"/>
              </w:rPr>
            </w:pPr>
          </w:p>
          <w:p w:rsidR="00E923C9" w:rsidRPr="00E923C9" w:rsidRDefault="00E923C9" w:rsidP="00E923C9">
            <w:pPr>
              <w:spacing w:after="0" w:line="240" w:lineRule="auto"/>
              <w:ind w:firstLine="85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А</w:t>
            </w:r>
            <w:r w:rsidRPr="00E923C9">
              <w:rPr>
                <w:rFonts w:ascii="Times New Roman" w:eastAsia="Times New Roman" w:hAnsi="Times New Roman" w:cs="Times New Roman"/>
                <w:color w:val="000000"/>
                <w:szCs w:val="24"/>
                <w:lang w:eastAsia="uk-UA"/>
              </w:rPr>
              <w:t xml:space="preserve">налогічним вважається той договір, предмет якого (що вказано в самому договорі чи в його додатках) за 1-4 цифрою коду ДК збігається із показниками 1-4 цифри коду ДК, обраного замовником для даної закупівлі. Інформація повинна бути надана щодо щонайменше 2 аналогічних договорів. Аналогічним договором буде вважатися той договір, який укладено із замовником, у розумінні Закону України «Про публічні закупівлі», а також на суму, яка повинна бути не менше </w:t>
            </w:r>
            <w:r>
              <w:rPr>
                <w:rFonts w:ascii="Times New Roman" w:eastAsia="Times New Roman" w:hAnsi="Times New Roman" w:cs="Times New Roman"/>
                <w:color w:val="000000"/>
                <w:szCs w:val="24"/>
                <w:lang w:eastAsia="uk-UA"/>
              </w:rPr>
              <w:t>50%</w:t>
            </w:r>
            <w:r w:rsidRPr="00E923C9">
              <w:rPr>
                <w:rFonts w:ascii="Times New Roman" w:eastAsia="Times New Roman" w:hAnsi="Times New Roman" w:cs="Times New Roman"/>
                <w:color w:val="000000"/>
                <w:szCs w:val="24"/>
                <w:lang w:eastAsia="uk-UA"/>
              </w:rPr>
              <w:t xml:space="preserve"> від розміру очікуваної вартості закупівлі. </w:t>
            </w:r>
          </w:p>
          <w:p w:rsidR="00E923C9" w:rsidRPr="00E923C9" w:rsidRDefault="00E923C9" w:rsidP="00E923C9">
            <w:pPr>
              <w:spacing w:after="0" w:line="240" w:lineRule="auto"/>
              <w:ind w:firstLine="850"/>
              <w:jc w:val="both"/>
              <w:rPr>
                <w:rFonts w:ascii="Times New Roman" w:eastAsia="Times New Roman" w:hAnsi="Times New Roman" w:cs="Times New Roman"/>
                <w:b/>
                <w:bCs/>
                <w:color w:val="000000"/>
                <w:szCs w:val="24"/>
                <w:lang w:eastAsia="uk-UA"/>
              </w:rPr>
            </w:pPr>
            <w:r w:rsidRPr="00E923C9">
              <w:rPr>
                <w:rFonts w:ascii="Times New Roman" w:eastAsia="Times New Roman" w:hAnsi="Times New Roman" w:cs="Times New Roman"/>
                <w:color w:val="000000"/>
                <w:szCs w:val="24"/>
                <w:lang w:eastAsia="uk-UA"/>
              </w:rPr>
              <w:t>На підтвердження вказаного, та інформації зазначеної учасником у довільній формі про досвід виконання аналогічних договорів, останній повинен надати копії повністю виконаних договорів (не менше двох) у період 202</w:t>
            </w:r>
            <w:r>
              <w:rPr>
                <w:rFonts w:ascii="Times New Roman" w:eastAsia="Times New Roman" w:hAnsi="Times New Roman" w:cs="Times New Roman"/>
                <w:color w:val="000000"/>
                <w:szCs w:val="24"/>
                <w:lang w:eastAsia="uk-UA"/>
              </w:rPr>
              <w:t>2</w:t>
            </w:r>
            <w:r w:rsidRPr="00E923C9">
              <w:rPr>
                <w:rFonts w:ascii="Times New Roman" w:eastAsia="Times New Roman" w:hAnsi="Times New Roman" w:cs="Times New Roman"/>
                <w:color w:val="000000"/>
                <w:szCs w:val="24"/>
                <w:lang w:eastAsia="uk-UA"/>
              </w:rPr>
              <w:t>-202</w:t>
            </w:r>
            <w:r>
              <w:rPr>
                <w:rFonts w:ascii="Times New Roman" w:eastAsia="Times New Roman" w:hAnsi="Times New Roman" w:cs="Times New Roman"/>
                <w:color w:val="000000"/>
                <w:szCs w:val="24"/>
                <w:lang w:eastAsia="uk-UA"/>
              </w:rPr>
              <w:t>3</w:t>
            </w:r>
            <w:r w:rsidRPr="00E923C9">
              <w:rPr>
                <w:rFonts w:ascii="Times New Roman" w:eastAsia="Times New Roman" w:hAnsi="Times New Roman" w:cs="Times New Roman"/>
                <w:color w:val="000000"/>
                <w:szCs w:val="24"/>
                <w:lang w:eastAsia="uk-UA"/>
              </w:rPr>
              <w:t xml:space="preserve"> років, видаткову накладу та або акт приймання-передачі, платіжну інструкцію (або виписку, або квитанцію про оплату, або платіжне доручення), що підтверджує повну оплату за такими договорами.</w:t>
            </w:r>
          </w:p>
          <w:p w:rsidR="00A2448C" w:rsidRPr="00631820" w:rsidRDefault="00A2448C" w:rsidP="00631820">
            <w:pPr>
              <w:spacing w:after="0" w:line="240" w:lineRule="auto"/>
              <w:jc w:val="both"/>
              <w:rPr>
                <w:rFonts w:ascii="Times New Roman" w:eastAsia="Times New Roman" w:hAnsi="Times New Roman" w:cs="Times New Roman"/>
                <w:szCs w:val="24"/>
                <w:lang w:eastAsia="uk-UA"/>
              </w:rPr>
            </w:pP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2021, 2022</w:t>
            </w:r>
            <w:r w:rsidR="00E923C9">
              <w:rPr>
                <w:rFonts w:ascii="Times New Roman" w:eastAsia="Times New Roman" w:hAnsi="Times New Roman" w:cs="Times New Roman"/>
                <w:color w:val="000000"/>
                <w:szCs w:val="24"/>
                <w:lang w:eastAsia="uk-UA"/>
              </w:rPr>
              <w:t>, 2023</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2021, 2022</w:t>
            </w:r>
            <w:r w:rsidR="00E923C9">
              <w:rPr>
                <w:rFonts w:ascii="Times New Roman" w:eastAsia="Times New Roman" w:hAnsi="Times New Roman" w:cs="Times New Roman"/>
                <w:color w:val="000000"/>
                <w:szCs w:val="24"/>
                <w:lang w:eastAsia="uk-UA"/>
              </w:rPr>
              <w:t>, 2023</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w:t>
            </w:r>
            <w:r w:rsidR="00E923C9">
              <w:rPr>
                <w:rFonts w:ascii="Times New Roman" w:eastAsia="Times New Roman" w:hAnsi="Times New Roman" w:cs="Times New Roman"/>
                <w:color w:val="000000"/>
                <w:szCs w:val="24"/>
                <w:lang w:eastAsia="uk-UA"/>
              </w:rPr>
              <w:t>2021, 2023</w:t>
            </w:r>
            <w:r>
              <w:rPr>
                <w:rFonts w:ascii="Times New Roman" w:eastAsia="Times New Roman" w:hAnsi="Times New Roman" w:cs="Times New Roman"/>
                <w:color w:val="000000"/>
                <w:szCs w:val="24"/>
                <w:lang w:eastAsia="uk-UA"/>
              </w:rPr>
              <w:t xml:space="preserve">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color w:val="000000"/>
          <w:szCs w:val="24"/>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09230D" w:rsidRPr="0009230D" w:rsidRDefault="0009230D" w:rsidP="0009230D">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497"/>
        <w:gridCol w:w="2838"/>
        <w:gridCol w:w="2890"/>
        <w:gridCol w:w="3110"/>
      </w:tblGrid>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Для переможця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09230D">
              <w:rPr>
                <w:rFonts w:ascii="Times New Roman" w:eastAsia="Times New Roman" w:hAnsi="Times New Roman" w:cs="Times New Roman"/>
                <w:color w:val="000000"/>
                <w:szCs w:val="24"/>
                <w:lang w:eastAsia="uk-UA"/>
              </w:rPr>
              <w:lastRenderedPageBreak/>
              <w:t>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Фізична особа, яка є учасником процедури закупівлі, була засуджена </w:t>
            </w:r>
            <w:r w:rsidRPr="0009230D">
              <w:rPr>
                <w:rFonts w:ascii="Times New Roman" w:eastAsia="Times New Roman" w:hAnsi="Times New Roman" w:cs="Times New Roman"/>
                <w:color w:val="000000"/>
                <w:szCs w:val="24"/>
                <w:lang w:eastAsia="uk-UA"/>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 </w:t>
            </w:r>
            <w:r w:rsidRPr="0009230D">
              <w:rPr>
                <w:rFonts w:ascii="Times New Roman" w:eastAsia="Times New Roman" w:hAnsi="Times New Roman" w:cs="Times New Roman"/>
                <w:color w:val="000000"/>
                <w:szCs w:val="24"/>
                <w:lang w:eastAsia="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 xml:space="preserve">Витяг про притягнення до кримінальної відповідальності, </w:t>
            </w:r>
            <w:r w:rsidRPr="0009230D">
              <w:rPr>
                <w:rFonts w:ascii="Times New Roman" w:eastAsia="Times New Roman" w:hAnsi="Times New Roman" w:cs="Times New Roman"/>
                <w:color w:val="000000"/>
                <w:szCs w:val="24"/>
                <w:lang w:eastAsia="uk-UA"/>
              </w:rPr>
              <w:lastRenderedPageBreak/>
              <w:t>відсутність/ наявність судимості або обмежень, передбачених кримінально-процесуальним законодавством України (щодо керівника)</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w:t>
            </w:r>
            <w:r w:rsidRPr="0009230D">
              <w:rPr>
                <w:rFonts w:ascii="Times New Roman" w:eastAsia="Times New Roman" w:hAnsi="Times New Roman" w:cs="Times New Roman"/>
                <w:color w:val="000000"/>
                <w:szCs w:val="24"/>
                <w:lang w:eastAsia="uk-UA"/>
              </w:rPr>
              <w:lastRenderedPageBreak/>
              <w:t>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Підтвердження не вимагається</w:t>
            </w:r>
          </w:p>
        </w:tc>
      </w:tr>
      <w:tr w:rsidR="0009230D" w:rsidRPr="0009230D" w:rsidTr="000B58A1">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30D" w:rsidRPr="0009230D" w:rsidRDefault="0009230D" w:rsidP="0009230D">
            <w:pPr>
              <w:shd w:val="clear" w:color="auto" w:fill="FFFFFF"/>
              <w:spacing w:before="240" w:after="0" w:line="240" w:lineRule="auto"/>
              <w:jc w:val="both"/>
              <w:rPr>
                <w:rFonts w:ascii="Times New Roman" w:eastAsia="Times New Roman" w:hAnsi="Times New Roman" w:cs="Times New Roman"/>
                <w:color w:val="000000"/>
                <w:szCs w:val="24"/>
                <w:lang w:eastAsia="uk-UA"/>
              </w:rPr>
            </w:pPr>
            <w:r w:rsidRPr="0009230D">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bl>
    <w:p w:rsidR="0009230D" w:rsidRPr="0009230D" w:rsidRDefault="0009230D" w:rsidP="0009230D">
      <w:pPr>
        <w:shd w:val="clear" w:color="auto" w:fill="FFFFFF"/>
        <w:spacing w:after="0" w:line="240" w:lineRule="auto"/>
        <w:ind w:firstLine="460"/>
        <w:jc w:val="both"/>
        <w:rPr>
          <w:rFonts w:ascii="Times New Roman" w:eastAsia="Times New Roman" w:hAnsi="Times New Roman" w:cs="Times New Roman"/>
          <w:sz w:val="22"/>
          <w:szCs w:val="24"/>
          <w:lang w:eastAsia="uk-UA"/>
        </w:rPr>
      </w:pPr>
      <w:r w:rsidRPr="0009230D">
        <w:rPr>
          <w:rFonts w:ascii="Times New Roman" w:eastAsia="Times New Roman" w:hAnsi="Times New Roman" w:cs="Times New Roman"/>
          <w:color w:val="000000"/>
          <w:sz w:val="20"/>
          <w:szCs w:val="20"/>
          <w:lang w:eastAsia="uk-UA"/>
        </w:rPr>
        <w:t> </w:t>
      </w:r>
    </w:p>
    <w:p w:rsidR="0009230D" w:rsidRPr="0009230D" w:rsidRDefault="0009230D" w:rsidP="0009230D">
      <w:pPr>
        <w:spacing w:after="0" w:line="240" w:lineRule="auto"/>
        <w:jc w:val="both"/>
        <w:rPr>
          <w:rFonts w:ascii="Times New Roman" w:eastAsia="Times New Roman" w:hAnsi="Times New Roman" w:cs="Times New Roman"/>
          <w:szCs w:val="24"/>
          <w:lang w:eastAsia="uk-UA"/>
        </w:rPr>
      </w:pPr>
      <w:r w:rsidRPr="0009230D">
        <w:rPr>
          <w:rFonts w:ascii="Times New Roman" w:eastAsia="Times New Roman" w:hAnsi="Times New Roman" w:cs="Times New Roman"/>
          <w:b/>
          <w:bCs/>
          <w:color w:val="000000"/>
          <w:szCs w:val="24"/>
          <w:lang w:eastAsia="uk-UA"/>
        </w:rPr>
        <w:t>Учасник несе відповідальність за достовірність інформації та зміст довідок, які викладені в довільній формі.</w:t>
      </w:r>
    </w:p>
    <w:p w:rsidR="0009230D" w:rsidRPr="0009230D" w:rsidRDefault="0009230D" w:rsidP="0009230D">
      <w:pPr>
        <w:spacing w:after="240" w:line="240" w:lineRule="auto"/>
        <w:rPr>
          <w:rFonts w:ascii="Times New Roman" w:eastAsia="Times New Roman" w:hAnsi="Times New Roman" w:cs="Times New Roman"/>
          <w:sz w:val="22"/>
          <w:szCs w:val="24"/>
          <w:lang w:eastAsia="uk-UA"/>
        </w:rPr>
      </w:pPr>
    </w:p>
    <w:p w:rsidR="0009230D" w:rsidRPr="0009230D" w:rsidRDefault="0009230D" w:rsidP="0009230D">
      <w:pPr>
        <w:spacing w:after="240" w:line="240" w:lineRule="auto"/>
        <w:rPr>
          <w:rFonts w:ascii="Times New Roman" w:eastAsia="Times New Roman" w:hAnsi="Times New Roman" w:cs="Times New Roman"/>
          <w:sz w:val="22"/>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02115" w:rsidRDefault="00502115"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E513D0" w:rsidRDefault="00561B48" w:rsidP="00A21E24">
      <w:pPr>
        <w:pStyle w:val="ad"/>
        <w:spacing w:after="0"/>
        <w:jc w:val="center"/>
        <w:rPr>
          <w:rFonts w:ascii="Times New Roman" w:hAnsi="Times New Roman"/>
          <w:b/>
          <w:sz w:val="24"/>
          <w:szCs w:val="24"/>
          <w:lang w:val="uk-UA" w:eastAsia="ru-RU"/>
        </w:rPr>
      </w:pPr>
      <w:r w:rsidRPr="00E513D0">
        <w:rPr>
          <w:rFonts w:ascii="Times New Roman" w:hAnsi="Times New Roman"/>
          <w:b/>
          <w:sz w:val="24"/>
          <w:szCs w:val="24"/>
          <w:lang w:val="uk-UA" w:eastAsia="ru-RU"/>
        </w:rPr>
        <w:t>ТЕХНІЧНЕ ЗАВДАННЯ</w:t>
      </w:r>
    </w:p>
    <w:p w:rsidR="00AC2342" w:rsidRPr="00561B48" w:rsidRDefault="00AC2342" w:rsidP="00561B48">
      <w:pPr>
        <w:suppressAutoHyphens/>
        <w:spacing w:after="0" w:line="240" w:lineRule="auto"/>
        <w:ind w:firstLine="357"/>
        <w:jc w:val="center"/>
        <w:rPr>
          <w:rFonts w:ascii="Times New Roman" w:eastAsia="Calibri" w:hAnsi="Times New Roman" w:cs="Times New Roman"/>
          <w:b/>
          <w:bCs/>
          <w:szCs w:val="24"/>
        </w:rPr>
      </w:pPr>
      <w:r w:rsidRPr="00AC2342">
        <w:rPr>
          <w:rFonts w:ascii="Times New Roman" w:eastAsia="Calibri" w:hAnsi="Times New Roman" w:cs="Times New Roman"/>
          <w:b/>
          <w:bCs/>
          <w:szCs w:val="24"/>
        </w:rPr>
        <w:lastRenderedPageBreak/>
        <w:t>послуги з надання доступу до захищеного вузла Інтернет-доступу (ЗВІД), підтримки блоку ір-адрес автономної системи (AS) та захист від DDoS-атак</w:t>
      </w:r>
    </w:p>
    <w:p w:rsidR="00561B48" w:rsidRPr="00561B48" w:rsidRDefault="00561B48" w:rsidP="00561B48">
      <w:pPr>
        <w:suppressAutoHyphens/>
        <w:spacing w:after="120" w:line="240" w:lineRule="auto"/>
        <w:jc w:val="both"/>
        <w:rPr>
          <w:rFonts w:ascii="Times New Roman" w:eastAsia="Calibri" w:hAnsi="Times New Roman" w:cs="Times New Roman"/>
          <w:szCs w:val="24"/>
        </w:rPr>
      </w:pPr>
      <w:r w:rsidRPr="00561B48">
        <w:rPr>
          <w:rFonts w:ascii="Times New Roman" w:eastAsia="Calibri" w:hAnsi="Times New Roman" w:cs="Times New Roman"/>
          <w:szCs w:val="24"/>
        </w:rPr>
        <w:t>Строк надання послуг –до 31.12.2024 року.</w:t>
      </w:r>
    </w:p>
    <w:p w:rsidR="00561B48" w:rsidRPr="00561B48" w:rsidRDefault="00561B48" w:rsidP="00561B48">
      <w:pPr>
        <w:suppressAutoHyphens/>
        <w:spacing w:after="120" w:line="240" w:lineRule="auto"/>
        <w:jc w:val="both"/>
        <w:rPr>
          <w:rFonts w:ascii="Times New Roman" w:eastAsia="Calibri" w:hAnsi="Times New Roman" w:cs="Times New Roman"/>
          <w:sz w:val="22"/>
        </w:rPr>
      </w:pPr>
      <w:r w:rsidRPr="00561B48">
        <w:rPr>
          <w:rFonts w:ascii="Times New Roman" w:eastAsia="Calibri" w:hAnsi="Times New Roman" w:cs="Times New Roman"/>
          <w:sz w:val="22"/>
        </w:rPr>
        <w:t xml:space="preserve">Термін підключення послуг – не більше 1 (одного) календарного дня, </w:t>
      </w:r>
      <w:r w:rsidRPr="00561B48">
        <w:rPr>
          <w:rFonts w:ascii="Times New Roman" w:eastAsia="Calibri" w:hAnsi="Times New Roman" w:cs="Times New Roman"/>
          <w:sz w:val="22"/>
          <w:lang w:eastAsia="zh-CN"/>
        </w:rPr>
        <w:t>з урахуванням технологічної потреби Абонента оперативного підключення до мережі Інтернет у відповідності до всіх визначених технічних вимог та для забезпечення мінімального переривання функціонування сервісів критичної інфраструктури</w:t>
      </w:r>
      <w:r w:rsidRPr="00561B48">
        <w:rPr>
          <w:rFonts w:ascii="Times New Roman" w:eastAsia="Calibri" w:hAnsi="Times New Roman" w:cs="Times New Roman"/>
          <w:sz w:val="22"/>
        </w:rPr>
        <w:t>.</w:t>
      </w:r>
    </w:p>
    <w:p w:rsidR="00561B48" w:rsidRPr="00561B48" w:rsidRDefault="00561B48" w:rsidP="00561B48">
      <w:pPr>
        <w:suppressAutoHyphens/>
        <w:spacing w:after="120" w:line="240" w:lineRule="auto"/>
        <w:jc w:val="both"/>
        <w:rPr>
          <w:rFonts w:ascii="Times New Roman" w:eastAsia="Calibri" w:hAnsi="Times New Roman" w:cs="Times New Roman"/>
          <w:sz w:val="22"/>
        </w:rPr>
      </w:pPr>
    </w:p>
    <w:p w:rsidR="00561B48" w:rsidRPr="00561B48" w:rsidRDefault="00561B48" w:rsidP="00561B48">
      <w:pPr>
        <w:keepNext/>
        <w:suppressAutoHyphens/>
        <w:spacing w:after="120" w:line="240" w:lineRule="auto"/>
        <w:jc w:val="both"/>
        <w:rPr>
          <w:rFonts w:ascii="Times New Roman" w:eastAsia="Calibri" w:hAnsi="Times New Roman" w:cs="Times New Roman"/>
          <w:sz w:val="22"/>
        </w:rPr>
      </w:pPr>
      <w:r w:rsidRPr="00561B48">
        <w:rPr>
          <w:rFonts w:ascii="Times New Roman" w:eastAsia="Calibri" w:hAnsi="Times New Roman" w:cs="Times New Roman"/>
          <w:b/>
          <w:bCs/>
          <w:sz w:val="22"/>
        </w:rPr>
        <w:t>Таблиця 1.</w:t>
      </w:r>
      <w:r w:rsidRPr="00561B48">
        <w:rPr>
          <w:rFonts w:ascii="Times New Roman" w:eastAsia="Calibri" w:hAnsi="Times New Roman" w:cs="Times New Roman"/>
          <w:sz w:val="22"/>
        </w:rPr>
        <w:t xml:space="preserve"> Загальні вимоги до каналу доступу до мережі Інтернет через захищений вузол Інтернет-доступу:</w:t>
      </w:r>
    </w:p>
    <w:tbl>
      <w:tblPr>
        <w:tblStyle w:val="TableNormal"/>
        <w:tblW w:w="5075"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21"/>
        <w:gridCol w:w="8964"/>
      </w:tblGrid>
      <w:tr w:rsidR="00561B48" w:rsidRPr="00561B48" w:rsidTr="00C93C85">
        <w:trPr>
          <w:trHeight w:val="600"/>
          <w:tblHeader/>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keepNext/>
              <w:suppressAutoHyphens/>
              <w:spacing w:after="120"/>
              <w:jc w:val="center"/>
              <w:rPr>
                <w:rFonts w:eastAsia="Calibri"/>
                <w:sz w:val="22"/>
              </w:rPr>
            </w:pPr>
            <w:r w:rsidRPr="00561B48">
              <w:rPr>
                <w:rFonts w:eastAsia="Calibri"/>
                <w:b/>
                <w:bCs/>
                <w:sz w:val="22"/>
              </w:rPr>
              <w:t>№ з/п</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keepNext/>
              <w:suppressAutoHyphens/>
              <w:spacing w:after="120"/>
              <w:jc w:val="center"/>
              <w:rPr>
                <w:rFonts w:eastAsia="Calibri"/>
                <w:sz w:val="22"/>
              </w:rPr>
            </w:pPr>
            <w:r w:rsidRPr="00561B48">
              <w:rPr>
                <w:rFonts w:eastAsia="Calibri"/>
                <w:b/>
                <w:bCs/>
                <w:sz w:val="22"/>
              </w:rPr>
              <w:t>Вимога</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color w:val="000000"/>
                <w:sz w:val="22"/>
              </w:rPr>
            </w:pPr>
            <w:r w:rsidRPr="00561B48">
              <w:rPr>
                <w:rFonts w:eastAsia="Calibri"/>
                <w:color w:val="000000"/>
                <w:sz w:val="22"/>
              </w:rPr>
              <w:t>Забезпечення послуг захищеного доступу до мережі Інтернет без обмеження трафіку через власний Захищений вузол Інтернет доступу Оператора за технологією TCP/IP по виділеним оптично-волоконним лініям зв’язку для таких сайтів Абонента:</w:t>
            </w:r>
          </w:p>
          <w:p w:rsidR="00561B48" w:rsidRPr="00561B48" w:rsidRDefault="00561B48" w:rsidP="00561B48">
            <w:pPr>
              <w:suppressAutoHyphens/>
              <w:spacing w:after="120"/>
              <w:ind w:left="119"/>
              <w:jc w:val="both"/>
              <w:rPr>
                <w:rFonts w:eastAsia="Calibri"/>
                <w:color w:val="000000"/>
                <w:sz w:val="22"/>
              </w:rPr>
            </w:pPr>
            <w:r w:rsidRPr="00561B48">
              <w:rPr>
                <w:rFonts w:eastAsia="Calibri"/>
                <w:color w:val="000000"/>
                <w:sz w:val="22"/>
              </w:rPr>
              <w:t xml:space="preserve">м. Київ, </w:t>
            </w:r>
            <w:r w:rsidRPr="00561B48">
              <w:rPr>
                <w:rFonts w:eastAsia="Calibri"/>
                <w:sz w:val="22"/>
              </w:rPr>
              <w:t xml:space="preserve">вул. Антоновича, будинок 51 </w:t>
            </w:r>
            <w:r w:rsidRPr="00561B48">
              <w:rPr>
                <w:rFonts w:eastAsia="Calibri"/>
                <w:color w:val="000000"/>
                <w:sz w:val="22"/>
              </w:rPr>
              <w:t>канал зі швидкістю 3 000 Mbps з можливістю оперативного розширення каналу за вимогою Замовника до 10 000 Mbps.</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color w:val="000000"/>
                <w:sz w:val="22"/>
              </w:rPr>
            </w:pPr>
            <w:r w:rsidRPr="00561B48">
              <w:rPr>
                <w:rFonts w:eastAsia="Calibri"/>
                <w:color w:val="000000"/>
                <w:spacing w:val="-8"/>
                <w:sz w:val="22"/>
                <w:lang w:eastAsia="ar-SA"/>
              </w:rPr>
              <w:t>Цілодобовий захищений доступ до мережі Інтернет повинен надаватися через власний Захищений вузол Інтернет доступу (далі – ЗВІД) Оператора, який повинен мати дійсний атестат відповідності системи захисту інформації та експертний висновок до нього, за технологією TCP/IP по виділеній оптично-волоконній лінії зв’язку</w:t>
            </w:r>
            <w:r w:rsidRPr="00561B48">
              <w:rPr>
                <w:rFonts w:eastAsia="Calibri"/>
                <w:color w:val="000000"/>
                <w:sz w:val="22"/>
              </w:rPr>
              <w:t>.</w:t>
            </w:r>
          </w:p>
        </w:tc>
      </w:tr>
      <w:tr w:rsidR="00561B48" w:rsidRPr="00561B48" w:rsidTr="00C93C85">
        <w:tblPrEx>
          <w:shd w:val="clear" w:color="auto" w:fill="CED7E7"/>
        </w:tblPrEx>
        <w:trPr>
          <w:trHeight w:val="358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tabs>
                <w:tab w:val="left" w:pos="567"/>
              </w:tabs>
              <w:suppressAutoHyphens/>
              <w:jc w:val="both"/>
              <w:rPr>
                <w:color w:val="000000"/>
                <w:sz w:val="22"/>
                <w:u w:color="000000"/>
                <w:bdr w:val="none" w:sz="0" w:space="0" w:color="auto" w:frame="1"/>
              </w:rPr>
            </w:pPr>
            <w:r w:rsidRPr="00561B48">
              <w:rPr>
                <w:color w:val="000000"/>
                <w:sz w:val="22"/>
                <w:u w:color="000000"/>
                <w:bdr w:val="none" w:sz="0" w:space="0" w:color="auto" w:frame="1"/>
              </w:rPr>
              <w:t>Послуги захищеного доступу до мережі Інтернет повинні надаватися відповідно до чинних в Україні законодавчих та нормативних актів, зокрема:</w:t>
            </w:r>
          </w:p>
          <w:p w:rsidR="00561B48" w:rsidRPr="00561B48" w:rsidRDefault="00561B48" w:rsidP="00561B48">
            <w:pPr>
              <w:numPr>
                <w:ilvl w:val="0"/>
                <w:numId w:val="31"/>
              </w:numPr>
              <w:suppressAutoHyphens/>
              <w:jc w:val="both"/>
              <w:rPr>
                <w:color w:val="000000"/>
                <w:sz w:val="22"/>
                <w:u w:color="000000"/>
                <w:bdr w:val="none" w:sz="0" w:space="0" w:color="auto" w:frame="1"/>
              </w:rPr>
            </w:pPr>
            <w:r w:rsidRPr="00561B48">
              <w:rPr>
                <w:color w:val="000000"/>
                <w:sz w:val="22"/>
                <w:u w:color="000000"/>
                <w:bdr w:val="none" w:sz="0" w:space="0" w:color="auto" w:frame="1"/>
              </w:rPr>
              <w:t>Закону України «Про електронні комунікації»;</w:t>
            </w:r>
          </w:p>
          <w:p w:rsidR="00561B48" w:rsidRPr="00561B48" w:rsidRDefault="00561B48" w:rsidP="00561B48">
            <w:pPr>
              <w:numPr>
                <w:ilvl w:val="0"/>
                <w:numId w:val="31"/>
              </w:numPr>
              <w:suppressAutoHyphens/>
              <w:jc w:val="both"/>
              <w:rPr>
                <w:color w:val="000000"/>
                <w:sz w:val="22"/>
                <w:u w:color="000000"/>
                <w:bdr w:val="none" w:sz="0" w:space="0" w:color="auto" w:frame="1"/>
              </w:rPr>
            </w:pPr>
            <w:r w:rsidRPr="00561B48">
              <w:rPr>
                <w:color w:val="000000"/>
                <w:sz w:val="22"/>
                <w:u w:color="000000"/>
                <w:bdr w:val="none" w:sz="0" w:space="0" w:color="auto" w:frame="1"/>
              </w:rPr>
              <w:t>Указу Президента України «Про деякі заходи щодо захисту державних  інформаційних ресурсів у мережах передачі даних» від 24.09.2001 №891;</w:t>
            </w:r>
          </w:p>
          <w:p w:rsidR="00561B48" w:rsidRPr="00561B48" w:rsidRDefault="00561B48" w:rsidP="00561B48">
            <w:pPr>
              <w:numPr>
                <w:ilvl w:val="0"/>
                <w:numId w:val="31"/>
              </w:numPr>
              <w:suppressAutoHyphens/>
              <w:jc w:val="both"/>
              <w:rPr>
                <w:color w:val="000000"/>
                <w:sz w:val="22"/>
                <w:u w:color="000000"/>
                <w:bdr w:val="none" w:sz="0" w:space="0" w:color="auto" w:frame="1"/>
              </w:rPr>
            </w:pPr>
            <w:r w:rsidRPr="00561B48">
              <w:rPr>
                <w:color w:val="000000"/>
                <w:sz w:val="22"/>
                <w:u w:color="000000"/>
                <w:bdr w:val="none" w:sz="0" w:space="0" w:color="auto" w:frame="1"/>
              </w:rPr>
              <w:t>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затвердженого наказом Адміністрації Держспецзв'язку від 10.06.2008 №94, зареєстрованого в Міністерстві юстиції України 07.07.2008 за №603/15294;</w:t>
            </w:r>
          </w:p>
          <w:p w:rsidR="00561B48" w:rsidRPr="00561B48" w:rsidRDefault="00561B48" w:rsidP="00561B48">
            <w:pPr>
              <w:widowControl w:val="0"/>
              <w:numPr>
                <w:ilvl w:val="0"/>
                <w:numId w:val="31"/>
              </w:numPr>
              <w:suppressAutoHyphens/>
              <w:jc w:val="both"/>
              <w:rPr>
                <w:rFonts w:eastAsia="Calibri"/>
                <w:color w:val="000000"/>
                <w:sz w:val="22"/>
              </w:rPr>
            </w:pPr>
            <w:r w:rsidRPr="00561B48">
              <w:rPr>
                <w:color w:val="000000"/>
                <w:sz w:val="22"/>
                <w:u w:color="000000"/>
                <w:bdr w:val="none" w:sz="0" w:space="0" w:color="auto" w:frame="1"/>
              </w:rPr>
              <w:t>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w:t>
            </w:r>
          </w:p>
        </w:tc>
      </w:tr>
      <w:tr w:rsidR="00561B48" w:rsidRPr="00561B48" w:rsidTr="00C93C85">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Наявність власного оптоволоконного каналу зв’язку між магістральним мережним комутаційним обладнанням Абонента і Оператора.</w:t>
            </w:r>
          </w:p>
        </w:tc>
      </w:tr>
      <w:tr w:rsidR="00561B48" w:rsidRPr="00561B48" w:rsidTr="00C93C85">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lang w:eastAsia="zh-CN"/>
              </w:rPr>
              <w:t>Телекомунікаційна мережа, по якій надається Послуги,  повинна забезпечувати безперебійну роботу Послуг. Для автономності роботи телекомунікаційна мережа має бути зарезервована додатковими засобами, що забезпечать працездатність точок взаємоз’єднання не менше 72 годин, при відключенні електроживлення, відповідно до рішення Ради національної безпеки і оборони України від 26.11.2022 року «Про забезпечення електронними комунікаційними послугами в умовах воєнного стану».</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Безкоштовна оренда обладнання для забезпечення доступу до мережі Інтернет.</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lastRenderedPageBreak/>
              <w:t>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Час роботи в Інтернет та обсяг передачі інформації не обмежується, доступ до Інтернет 24 години на добу, транзит трафіку Абонента до Міжнародних з’єднань Оператора - не лімітований.</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Затримка передачі даних з серверів Інтернет розташованих в Європі та США виміряна за допомогою утиліт traceroute або ping – не більш ніж 250 мілісекунд для не менш ніж 95% тестових пакетів.</w:t>
            </w:r>
          </w:p>
        </w:tc>
      </w:tr>
      <w:tr w:rsidR="00561B48" w:rsidRPr="00561B48" w:rsidTr="00C93C85">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Наявність власного високошвидкісного підключення до вузла Українського обміну трафіком UA-IX.</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Підтримка secondary DNS на власних серверах.</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Підтримка secondary MX на власних серверах.</w:t>
            </w:r>
          </w:p>
        </w:tc>
      </w:tr>
      <w:tr w:rsidR="00561B48" w:rsidRPr="00561B48" w:rsidTr="00C93C85">
        <w:tblPrEx>
          <w:shd w:val="clear" w:color="auto" w:fill="CED7E7"/>
        </w:tblPrEx>
        <w:trPr>
          <w:trHeight w:val="901"/>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Наявність кваліфікованої цілодобової технічної підтримки та моніторингу, надання консультативної та технічної допомоги Абоненту по забезпеченню керування доступом до ресурсів Інтернет, маршрутизації електронної пошти, поштових служб та інтерфейсу web-mail.</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Схема підключення – по оптичному каналу зв`язку.</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Можливість забезпечення BGP community для керування трафіком зі сторони Абонента.</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Можливість надання послуги QoS.</w:t>
            </w:r>
          </w:p>
        </w:tc>
      </w:tr>
      <w:tr w:rsidR="00561B48" w:rsidRPr="00561B48" w:rsidTr="00C93C85">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 xml:space="preserve">Забезпечення доступу до статистики використання та навантаження каналу зв’язку та доступу до Інтернет. Оператор </w:t>
            </w:r>
            <w:r w:rsidRPr="00561B48">
              <w:rPr>
                <w:rFonts w:eastAsia="Calibri"/>
                <w:color w:val="000000"/>
                <w:sz w:val="22"/>
              </w:rPr>
              <w:t xml:space="preserve">повинен мати систему централізованого моніторингу завантаженості, працездатності та інших якісних характеристик ліній електронних комунікаційних мереж, та у разі необхідності надавати ці відомості Абоненту. </w:t>
            </w:r>
            <w:r w:rsidRPr="00561B48">
              <w:rPr>
                <w:rFonts w:eastAsia="Calibri"/>
                <w:sz w:val="22"/>
              </w:rPr>
              <w:t xml:space="preserve">Оператор </w:t>
            </w:r>
            <w:r w:rsidRPr="00561B48">
              <w:rPr>
                <w:rFonts w:eastAsia="Calibri"/>
                <w:color w:val="000000"/>
                <w:sz w:val="22"/>
              </w:rPr>
              <w:t xml:space="preserve">повинен забезпечити технічну підтримку ліній електронних комунікаційних мереж, яка включає також постійний моніторинг </w:t>
            </w:r>
            <w:r w:rsidRPr="00561B48">
              <w:rPr>
                <w:rFonts w:eastAsia="Calibri"/>
                <w:color w:val="333333"/>
                <w:sz w:val="22"/>
              </w:rPr>
              <w:t xml:space="preserve">сталості та </w:t>
            </w:r>
            <w:r w:rsidRPr="00561B48">
              <w:rPr>
                <w:rFonts w:eastAsia="Calibri"/>
                <w:color w:val="000000"/>
                <w:sz w:val="22"/>
              </w:rPr>
              <w:t>якості каналу електронних комунікаційних мереж, діагностику причини відхилення від заданих технічних характеристик.</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Забезпечення адаптованого захисту на стороні Оператора каналів зв’язку між магістральним мережним комутаційним обладнанням Абонента і Оператора від паразитного мережевого трафіку, який може призвести до переповнення каналу.</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Забезпечення налагодження мережевої фільтрації та зовнішньої маршрутизації каналів зв’язку на стороні Оператора  з метою зменшення впливу мережевих атак на функціонування інформаційних ресурсів Абонента.</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Надання за зверненням Абонента кваліфікованої консультативної та технічної допомоги по налагодженню обладнання та сервісів Абонента, що забезпечують доступ до зовнішніх мережевих ресурсів.</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Оператор бере на себе зобов’язання у випадку визначення його переможцем торгів забезпечити безперервність обміну даними між локальною мережею Абонента та Інтернет в період з моменту визначення переможця до моменту підписання Договору.</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lastRenderedPageBreak/>
              <w:t>21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Режим надання сервісу 24х7х365.</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Режим роботи служби експлуатації Оператора 24х7х365.</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Максимальний час для аварійної недоступності послуг до 6 годин.</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Повідомлення про проведення запланованої недоступності послуг за 5 робочих днів.</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Проміжок часу для проведення запланованої недоступності послуг 23:00-06:00.</w:t>
            </w:r>
          </w:p>
        </w:tc>
      </w:tr>
      <w:tr w:rsidR="00561B48" w:rsidRPr="00561B48" w:rsidTr="00C93C85">
        <w:tblPrEx>
          <w:shd w:val="clear" w:color="auto" w:fill="CED7E7"/>
        </w:tblPrEx>
        <w:trPr>
          <w:trHeight w:val="315"/>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Загальний час проведення запланованої недоступності послуг, не більше 12 годин на місяць.</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Загальна тривалість запланованої недоступності послуг, не більше 36 годин на рік.</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Наявність виділення окремого телефонного номеру для підтримки сервісу SLA.</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29</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Пріоритизація вхідних дзвінків за виділеним номером для підтримки сервісу SLA.</w:t>
            </w:r>
          </w:p>
        </w:tc>
      </w:tr>
      <w:tr w:rsidR="00561B48" w:rsidRPr="00561B48" w:rsidTr="00C93C85">
        <w:tblPrEx>
          <w:shd w:val="clear" w:color="auto" w:fill="CED7E7"/>
        </w:tblPrEx>
        <w:trPr>
          <w:trHeight w:val="6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30</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Наявність виділення персонального співробітника служби технічної підтримки для підтримки сервісу SLA.</w:t>
            </w:r>
          </w:p>
        </w:tc>
      </w:tr>
      <w:tr w:rsidR="00561B48" w:rsidRPr="00561B48" w:rsidTr="00C93C85">
        <w:tblPrEx>
          <w:shd w:val="clear" w:color="auto" w:fill="CED7E7"/>
        </w:tblPrEx>
        <w:trPr>
          <w:trHeight w:val="3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31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Реагування служби технічної підтримки на звернення Абонента, не пізніше 30 хв.</w:t>
            </w:r>
          </w:p>
        </w:tc>
      </w:tr>
      <w:tr w:rsidR="00561B48" w:rsidRPr="00561B48" w:rsidTr="00C93C85">
        <w:tblPrEx>
          <w:shd w:val="clear" w:color="auto" w:fill="CED7E7"/>
        </w:tblPrEx>
        <w:trPr>
          <w:trHeight w:val="90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32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rPr>
            </w:pPr>
            <w:r w:rsidRPr="00561B48">
              <w:rPr>
                <w:rFonts w:eastAsia="Calibri"/>
                <w:sz w:val="22"/>
              </w:rPr>
              <w:t>Сканування на вразливості з проведення зовнішнього та внутрішнього сканування мережевих ресурсів на наявність в них властивостей, їх ідентифікація, оцінка,  кваліфікація та складання рекомендацій для їх усунення, щоквартально.</w:t>
            </w:r>
          </w:p>
        </w:tc>
      </w:tr>
    </w:tbl>
    <w:p w:rsidR="00561B48" w:rsidRPr="00561B48" w:rsidRDefault="00561B48" w:rsidP="00561B48">
      <w:pPr>
        <w:suppressAutoHyphens/>
        <w:spacing w:after="120" w:line="240" w:lineRule="auto"/>
        <w:jc w:val="both"/>
        <w:rPr>
          <w:rFonts w:ascii="Times New Roman" w:eastAsia="Calibri" w:hAnsi="Times New Roman" w:cs="Times New Roman"/>
          <w:sz w:val="22"/>
        </w:rPr>
      </w:pPr>
    </w:p>
    <w:p w:rsidR="00561B48" w:rsidRPr="00561B48" w:rsidRDefault="00561B48" w:rsidP="00561B48">
      <w:pPr>
        <w:keepNext/>
        <w:suppressAutoHyphens/>
        <w:spacing w:after="120" w:line="240" w:lineRule="auto"/>
        <w:jc w:val="both"/>
        <w:rPr>
          <w:rFonts w:ascii="Times New Roman" w:eastAsia="Calibri" w:hAnsi="Times New Roman" w:cs="Times New Roman"/>
          <w:sz w:val="22"/>
        </w:rPr>
      </w:pPr>
      <w:r w:rsidRPr="00561B48">
        <w:rPr>
          <w:rFonts w:ascii="Times New Roman" w:eastAsia="Calibri" w:hAnsi="Times New Roman" w:cs="Times New Roman"/>
          <w:b/>
          <w:bCs/>
          <w:sz w:val="22"/>
        </w:rPr>
        <w:t>Таблиця 2.</w:t>
      </w:r>
      <w:r w:rsidRPr="00561B48">
        <w:rPr>
          <w:rFonts w:ascii="Times New Roman" w:eastAsia="Calibri" w:hAnsi="Times New Roman" w:cs="Times New Roman"/>
          <w:sz w:val="22"/>
        </w:rPr>
        <w:t xml:space="preserve"> Вимоги до Захищеного вузлу Інтернет доступу:</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0"/>
        <w:gridCol w:w="8805"/>
      </w:tblGrid>
      <w:tr w:rsidR="00561B48" w:rsidRPr="00561B48" w:rsidTr="00C93C85">
        <w:trPr>
          <w:trHeight w:val="600"/>
          <w:tblHeade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keepNext/>
              <w:suppressAutoHyphens/>
              <w:spacing w:after="120"/>
              <w:jc w:val="center"/>
              <w:rPr>
                <w:rFonts w:eastAsia="Calibri"/>
                <w:sz w:val="22"/>
              </w:rPr>
            </w:pPr>
            <w:r w:rsidRPr="00561B48">
              <w:rPr>
                <w:rFonts w:eastAsia="Calibri"/>
                <w:b/>
                <w:bCs/>
                <w:sz w:val="22"/>
              </w:rPr>
              <w:t>№ з/п</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keepNext/>
              <w:suppressAutoHyphens/>
              <w:spacing w:after="120"/>
              <w:jc w:val="center"/>
              <w:rPr>
                <w:rFonts w:eastAsia="Calibri"/>
                <w:sz w:val="22"/>
              </w:rPr>
            </w:pPr>
            <w:r w:rsidRPr="00561B48">
              <w:rPr>
                <w:rFonts w:eastAsia="Calibri"/>
                <w:b/>
                <w:bCs/>
                <w:sz w:val="22"/>
              </w:rPr>
              <w:t>Вимога</w:t>
            </w:r>
          </w:p>
        </w:tc>
      </w:tr>
      <w:tr w:rsidR="00561B48" w:rsidRPr="00561B48" w:rsidTr="00C93C85">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b/>
                <w:bCs/>
                <w:sz w:val="22"/>
              </w:rPr>
              <w:t>Загальні вимоги</w:t>
            </w:r>
          </w:p>
        </w:tc>
      </w:tr>
      <w:tr w:rsidR="00561B48" w:rsidRPr="00561B48" w:rsidTr="00C93C85">
        <w:tblPrEx>
          <w:shd w:val="clear" w:color="auto" w:fill="CED7E7"/>
        </w:tblPrEx>
        <w:trPr>
          <w:cantSplit/>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pacing w:after="120"/>
              <w:jc w:val="both"/>
              <w:rPr>
                <w:rFonts w:eastAsia="Times New Roman"/>
                <w:sz w:val="22"/>
              </w:rPr>
            </w:pPr>
            <w:r w:rsidRPr="00561B48">
              <w:rPr>
                <w:rFonts w:eastAsia="Times New Roman"/>
                <w:sz w:val="22"/>
              </w:rPr>
              <w:t>Захищений вузол Інтернет доступу</w:t>
            </w:r>
            <w:r w:rsidRPr="00561B48">
              <w:rPr>
                <w:rFonts w:eastAsia="Times New Roman"/>
                <w:b/>
                <w:bCs/>
                <w:sz w:val="22"/>
              </w:rPr>
              <w:t xml:space="preserve"> – </w:t>
            </w:r>
            <w:r w:rsidRPr="00561B48">
              <w:rPr>
                <w:rFonts w:eastAsia="Times New Roman"/>
                <w:sz w:val="22"/>
              </w:rPr>
              <w:t>повинен</w:t>
            </w:r>
            <w:r w:rsidRPr="00561B48">
              <w:rPr>
                <w:rFonts w:eastAsia="Times New Roman"/>
                <w:b/>
                <w:bCs/>
                <w:sz w:val="22"/>
              </w:rPr>
              <w:t xml:space="preserve"> </w:t>
            </w:r>
            <w:r w:rsidRPr="00561B48">
              <w:rPr>
                <w:rFonts w:eastAsia="Times New Roman"/>
                <w:sz w:val="22"/>
              </w:rPr>
              <w:t>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 з функціональним профілем захищеності, який обов’язково має включати наступні функціональні профілі: {КА-2, КА-1, ЦА-1, ЦА-2, ЦО-1, ДР-1, ДС-1, ДЗ-1, ДВ-1, НР-2, НИ-2, НК-1, НО-2, НЦ-1, НТ-2} або не нижче за рівнем, та рівнем гарантії оцінки коректності Г2.</w:t>
            </w:r>
          </w:p>
        </w:tc>
      </w:tr>
      <w:tr w:rsidR="00561B48" w:rsidRPr="00561B48" w:rsidTr="00C93C85">
        <w:tblPrEx>
          <w:shd w:val="clear" w:color="auto" w:fill="CED7E7"/>
        </w:tblPrEx>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1.2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tabs>
                <w:tab w:val="left" w:pos="709"/>
              </w:tabs>
              <w:suppressAutoHyphens/>
              <w:spacing w:after="120"/>
              <w:jc w:val="both"/>
              <w:rPr>
                <w:rFonts w:eastAsia="Calibri"/>
                <w:sz w:val="22"/>
              </w:rPr>
            </w:pPr>
            <w:r w:rsidRPr="00561B48">
              <w:rPr>
                <w:rFonts w:eastAsia="Calibri"/>
                <w:sz w:val="22"/>
              </w:rPr>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(КСЗІ) з наступними функціями:</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застосування політики безпеки на комплексі програмно-технічних засобів ЗВІД;</w:t>
            </w:r>
          </w:p>
          <w:p w:rsidR="00561B48" w:rsidRPr="00561B48" w:rsidRDefault="00561B48" w:rsidP="00561B48">
            <w:pPr>
              <w:numPr>
                <w:ilvl w:val="0"/>
                <w:numId w:val="37"/>
              </w:numPr>
              <w:tabs>
                <w:tab w:val="left" w:pos="851"/>
              </w:tabs>
              <w:suppressAutoHyphens/>
              <w:jc w:val="both"/>
              <w:rPr>
                <w:rFonts w:eastAsia="Calibri"/>
                <w:sz w:val="22"/>
              </w:rPr>
            </w:pPr>
            <w:r w:rsidRPr="00561B48">
              <w:rPr>
                <w:rFonts w:eastAsia="Calibri"/>
                <w:sz w:val="22"/>
              </w:rPr>
              <w:t>система повинна знаходитись в режимі апаратної кластеризації, територіально розмежована між двома відмовостійкими майданчиками;</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lastRenderedPageBreak/>
              <w:t>управління засобами захисту та функціями захисту активного мережевого обладнання що входить до складу ЗВІД;</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безперервну експлуатацію та технічне обслуговування програмно-апаратних засобів захисту;</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приймання повідомлень щодо інцидентів щодо порушенням безпеки від КЗЗ серверів ЗВІД;</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приймання повідомлень щодо інцидентів з порушенням безпеки від активного мережевих засобів захисту та обладнання;</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визначення правил проходження інформаційних потоків між активним мережевим обладнанням;</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захист програмно-апаратних засобів від несанкціонованого доступу;</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 xml:space="preserve">моніторинг та аналіз поточного стану безпеки ЗВІД; </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аналіз прийнятих повідомлень та сортування згідно рангу загрози;</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контроль за входом користувачів в систему та доступом до ресурсів;</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реєстрація дій користувачів по відношенню до ресурсів системи;</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забезпечення цілісності інформаційних ресурсів центру (у тому числі антивірусний захист);</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перевірка цілісності та функціонування системи захисту;</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контроль за інсталяцією програмного забезпечення на серверах ЗВІД;</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забезпечення необхідного рівня захисту технологічної інформації при її зберіганні, обробці, створенні та передачі за допомогою засобів системи фізичний захист апаратно-програмних засобів ЗВІД від несанкціонованого доступу (НСД);</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контроль за цілісністю функціонального програмного забезпечення та даних;</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контроль за запуском процесів та їх виконанням;</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перевірки цілісності та коректності функціонування програмних та апаратних засобів захисту (самоконтроль);</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забезпечення можливість повернення обчислювальної мережі ЗВІД у відомий захищений стан після відмов або переривання обслуговування;</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керування мережевими засобами захисту та функціями захисту активного мережевого обладнання, що входить до складу ЗВІД;</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Оператор надає доступ до власного Приватного кабінету на вузлі ЗВІД з можливістю переглядів інцидентів інформаційної безпеки  та атак, для подальшого аналізу та прийняття відповідних рішень. За запитом надається деталізована інформація про весь вхідний та вихідний трафік, в узгоджений заздалегідь, обома Сторонами, проміжок часу;</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w:t>
            </w:r>
          </w:p>
          <w:p w:rsidR="00561B48" w:rsidRPr="00561B48" w:rsidRDefault="00561B48" w:rsidP="00561B48">
            <w:pPr>
              <w:numPr>
                <w:ilvl w:val="0"/>
                <w:numId w:val="37"/>
              </w:numPr>
              <w:suppressAutoHyphens/>
              <w:spacing w:after="120"/>
              <w:jc w:val="both"/>
              <w:rPr>
                <w:rFonts w:eastAsia="Calibri"/>
                <w:sz w:val="22"/>
              </w:rPr>
            </w:pPr>
            <w:r w:rsidRPr="00561B48">
              <w:rPr>
                <w:rFonts w:eastAsia="Calibri"/>
                <w:sz w:val="22"/>
              </w:rPr>
              <w:t>надання по запиту, Абонента доступу до вузла ЗВІД для самостійного керування політиками доступу для сайтів, ресурсів та додатків.</w:t>
            </w:r>
          </w:p>
        </w:tc>
      </w:tr>
      <w:tr w:rsidR="00561B48" w:rsidRPr="00561B48" w:rsidTr="00C93C85">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lastRenderedPageBreak/>
              <w:t>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b/>
                <w:bCs/>
                <w:sz w:val="22"/>
              </w:rPr>
              <w:t>Вимоги до операторського та технічного супроводження</w:t>
            </w:r>
          </w:p>
        </w:tc>
      </w:tr>
      <w:tr w:rsidR="00561B48" w:rsidRPr="00561B48" w:rsidTr="00C93C85">
        <w:tblPrEx>
          <w:shd w:val="clear" w:color="auto" w:fill="CED7E7"/>
        </w:tblPrEx>
        <w:trPr>
          <w:trHeight w:val="70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lastRenderedPageBreak/>
              <w:t>2.1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Оператор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(e-mail).</w:t>
            </w:r>
          </w:p>
        </w:tc>
      </w:tr>
      <w:tr w:rsidR="00561B48" w:rsidRPr="00561B48" w:rsidTr="00C93C85">
        <w:tblPrEx>
          <w:shd w:val="clear" w:color="auto" w:fill="CED7E7"/>
        </w:tblPrEx>
        <w:trPr>
          <w:trHeight w:val="9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Оператор повинен надати Абоненту перелік телефонів, веб-сайт або електронну пошту (e-mail) Центру технічної підтримки протягом 2-х календарних днів з моменту підписання Договору.</w:t>
            </w:r>
          </w:p>
        </w:tc>
      </w:tr>
      <w:tr w:rsidR="00561B48" w:rsidRPr="00561B48" w:rsidTr="00C93C85">
        <w:tblPrEx>
          <w:shd w:val="clear" w:color="auto" w:fill="CED7E7"/>
        </w:tblPrEx>
        <w:trPr>
          <w:trHeight w:val="81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Звернення (повідомлення) Абонента повинно обов’язково включати: найменування Абонента; ім'я, прізвище, контактний телефон особи, що звертається; найменування каналу на якому виникли проблеми з передачі даних; причину звернення.</w:t>
            </w:r>
          </w:p>
        </w:tc>
      </w:tr>
      <w:tr w:rsidR="00561B48" w:rsidRPr="00561B48" w:rsidTr="00C93C85">
        <w:tblPrEx>
          <w:shd w:val="clear" w:color="auto" w:fill="CED7E7"/>
        </w:tblPrEx>
        <w:trPr>
          <w:trHeight w:val="533"/>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2.4</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На підставі звернення (повідомлення) Абонента Оператор формує заявку, що включає всі відомості, повідомлені Абонентом.</w:t>
            </w:r>
          </w:p>
        </w:tc>
      </w:tr>
      <w:tr w:rsidR="00561B48" w:rsidRPr="00561B48" w:rsidTr="00C93C85">
        <w:tblPrEx>
          <w:shd w:val="clear" w:color="auto" w:fill="CED7E7"/>
        </w:tblPrEx>
        <w:trPr>
          <w:trHeight w:val="242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rPr>
              <w:t>2.5</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Оператор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561B48" w:rsidRPr="00561B48" w:rsidRDefault="00561B48" w:rsidP="00561B48">
            <w:pPr>
              <w:suppressAutoHyphens/>
              <w:spacing w:after="120"/>
              <w:jc w:val="both"/>
              <w:rPr>
                <w:rFonts w:eastAsia="Calibri"/>
                <w:sz w:val="22"/>
              </w:rPr>
            </w:pPr>
            <w:r w:rsidRPr="00561B48">
              <w:rPr>
                <w:rFonts w:eastAsia="Calibri"/>
                <w:sz w:val="22"/>
              </w:rPr>
              <w:t>Оператор повинен надавати за запитом статистичну інформацію про послуги, що надаються, за кожною точкою підключення.</w:t>
            </w:r>
          </w:p>
          <w:p w:rsidR="00561B48" w:rsidRPr="00561B48" w:rsidRDefault="00561B48" w:rsidP="00561B48">
            <w:pPr>
              <w:suppressAutoHyphens/>
              <w:spacing w:after="120"/>
              <w:jc w:val="both"/>
              <w:rPr>
                <w:rFonts w:eastAsia="Calibri"/>
                <w:sz w:val="22"/>
              </w:rPr>
            </w:pPr>
            <w:r w:rsidRPr="00561B48">
              <w:rPr>
                <w:rFonts w:eastAsia="Calibri"/>
                <w:sz w:val="22"/>
              </w:rPr>
              <w:t>Оператор повинен забезпечити усунення пошкоджень телекомунікаційної мережі та відновлення доступу до глобальної мережі у термін (далі - нормований час)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w:t>
            </w:r>
          </w:p>
        </w:tc>
      </w:tr>
      <w:tr w:rsidR="00561B48" w:rsidRPr="00561B48" w:rsidTr="00C93C85">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t>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widowControl w:val="0"/>
              <w:autoSpaceDE w:val="0"/>
              <w:autoSpaceDN w:val="0"/>
              <w:adjustRightInd w:val="0"/>
              <w:spacing w:after="120"/>
              <w:jc w:val="both"/>
              <w:rPr>
                <w:rFonts w:eastAsia="Calibri"/>
                <w:b/>
                <w:bCs/>
                <w:kern w:val="2"/>
                <w:sz w:val="22"/>
                <w14:ligatures w14:val="standardContextual"/>
              </w:rPr>
            </w:pPr>
            <w:r w:rsidRPr="00561B48">
              <w:rPr>
                <w:rFonts w:eastAsia="Calibri"/>
                <w:b/>
                <w:bCs/>
                <w:kern w:val="2"/>
                <w:sz w:val="22"/>
                <w14:ligatures w14:val="standardContextual"/>
              </w:rPr>
              <w:t>Порядок та строки усунення інцидентів</w:t>
            </w:r>
          </w:p>
        </w:tc>
      </w:tr>
      <w:tr w:rsidR="00561B48" w:rsidRPr="00561B48" w:rsidTr="00C93C85">
        <w:tblPrEx>
          <w:shd w:val="clear" w:color="auto" w:fill="CED7E7"/>
        </w:tblPrEx>
        <w:trPr>
          <w:trHeight w:val="3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t>3.1</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Відсутність надання послуг понад 0,5 години вважається інцидентом.</w:t>
            </w:r>
          </w:p>
        </w:tc>
      </w:tr>
      <w:tr w:rsidR="00561B48" w:rsidRPr="00561B48" w:rsidTr="00C93C85">
        <w:tblPrEx>
          <w:shd w:val="clear" w:color="auto" w:fill="CED7E7"/>
        </w:tblPrEx>
        <w:trPr>
          <w:trHeight w:val="180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t>3.2</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widowControl w:val="0"/>
              <w:suppressAutoHyphens/>
              <w:spacing w:after="120"/>
              <w:jc w:val="both"/>
              <w:rPr>
                <w:rFonts w:eastAsia="Calibri"/>
                <w:sz w:val="22"/>
              </w:rPr>
            </w:pPr>
            <w:r w:rsidRPr="00561B48">
              <w:rPr>
                <w:rFonts w:eastAsia="Calibri"/>
                <w:sz w:val="22"/>
              </w:rPr>
              <w:t xml:space="preserve">У випадку виникнення інцидентів Оператор негайно повідомляє про це представників технічної підтримки Абонента по телефону або через веб-сайт, або за електронною поштою (e-mail). </w:t>
            </w:r>
          </w:p>
          <w:p w:rsidR="00561B48" w:rsidRPr="00561B48" w:rsidRDefault="00561B48" w:rsidP="00561B48">
            <w:pPr>
              <w:widowControl w:val="0"/>
              <w:suppressAutoHyphens/>
              <w:spacing w:after="120"/>
              <w:jc w:val="both"/>
              <w:rPr>
                <w:rFonts w:eastAsia="Calibri"/>
                <w:sz w:val="22"/>
              </w:rPr>
            </w:pPr>
            <w:r w:rsidRPr="00561B48">
              <w:rPr>
                <w:rFonts w:eastAsia="Calibri"/>
                <w:sz w:val="22"/>
              </w:rPr>
              <w:t>У випадку, якщо інцидент виявлено Абонентом, останній негайно повідомляє про це представників технічної підтримки Оператора по телефону або через веб-сайт, або електронну пошту (e-mail).</w:t>
            </w:r>
          </w:p>
        </w:tc>
      </w:tr>
      <w:tr w:rsidR="00561B48" w:rsidRPr="00561B48" w:rsidTr="00C93C85">
        <w:tblPrEx>
          <w:shd w:val="clear" w:color="auto" w:fill="CED7E7"/>
        </w:tblPrEx>
        <w:trPr>
          <w:trHeight w:val="2513"/>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t>3.3</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Початком періоду інциденту вважається отримання Оператором від Абонента повідомлення про інцидент або повідомлення Оператором Абонента по телефону або через веб-сайт, або за електронною поштою (e-mail).</w:t>
            </w:r>
          </w:p>
          <w:p w:rsidR="00561B48" w:rsidRPr="00561B48" w:rsidRDefault="00561B48" w:rsidP="00561B48">
            <w:pPr>
              <w:suppressAutoHyphens/>
              <w:spacing w:after="120"/>
              <w:jc w:val="both"/>
              <w:rPr>
                <w:rFonts w:eastAsia="Calibri"/>
                <w:sz w:val="22"/>
              </w:rPr>
            </w:pPr>
            <w:r w:rsidRPr="00561B48">
              <w:rPr>
                <w:rFonts w:eastAsia="Calibri"/>
                <w:sz w:val="22"/>
              </w:rPr>
              <w:t>Строк усунення інцидентів, які виникли з вини Оператора не повинен перевищувати 2-х годин.</w:t>
            </w:r>
          </w:p>
          <w:p w:rsidR="00561B48" w:rsidRPr="00561B48" w:rsidRDefault="00561B48" w:rsidP="00561B48">
            <w:pPr>
              <w:suppressAutoHyphens/>
              <w:spacing w:after="120"/>
              <w:jc w:val="both"/>
              <w:rPr>
                <w:rFonts w:eastAsia="Calibri"/>
                <w:sz w:val="22"/>
              </w:rPr>
            </w:pPr>
            <w:r w:rsidRPr="00561B48">
              <w:rPr>
                <w:rFonts w:eastAsia="Calibri"/>
                <w:sz w:val="22"/>
              </w:rPr>
              <w:t xml:space="preserve">Порядок та строки усунення інцидентів, що виникли з вини Абонента, погоджується Сторонами в кожному окремому випадку. </w:t>
            </w:r>
          </w:p>
          <w:p w:rsidR="00561B48" w:rsidRPr="00561B48" w:rsidRDefault="00561B48" w:rsidP="00561B48">
            <w:pPr>
              <w:suppressAutoHyphens/>
              <w:spacing w:after="120"/>
              <w:jc w:val="both"/>
              <w:rPr>
                <w:rFonts w:eastAsia="Calibri"/>
                <w:sz w:val="22"/>
              </w:rPr>
            </w:pPr>
            <w:r w:rsidRPr="00561B48">
              <w:rPr>
                <w:rFonts w:eastAsia="Calibri"/>
                <w:sz w:val="22"/>
              </w:rPr>
              <w:t>Завершенням періоду інциденту вважається час фактичного усунення інциденту та відновлення Послуг.</w:t>
            </w:r>
          </w:p>
        </w:tc>
      </w:tr>
      <w:tr w:rsidR="00561B48" w:rsidRPr="00561B48" w:rsidTr="00C93C85">
        <w:tblPrEx>
          <w:shd w:val="clear" w:color="auto" w:fill="CED7E7"/>
        </w:tblPrEx>
        <w:trPr>
          <w:trHeight w:val="6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lastRenderedPageBreak/>
              <w:t>3.4</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Про факт відновлення Послуг Оператор повідомляє Абонента по телефону та дублює повідомлення через веб-сайт або електронну пошту (e-mail). На повідомлення Оператора Абонент підтверджує чи не підтверджує факт відновлення надання Послуг.</w:t>
            </w:r>
          </w:p>
        </w:tc>
      </w:tr>
      <w:tr w:rsidR="00561B48" w:rsidRPr="00561B48" w:rsidTr="00C93C85">
        <w:tblPrEx>
          <w:shd w:val="clear" w:color="auto" w:fill="CED7E7"/>
        </w:tblPrEx>
        <w:trPr>
          <w:trHeight w:val="766"/>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rPr>
            </w:pPr>
            <w:r w:rsidRPr="00561B48">
              <w:rPr>
                <w:rFonts w:eastAsia="Calibri"/>
                <w:sz w:val="22"/>
                <w14:textOutline w14:w="0" w14:cap="flat" w14:cmpd="sng" w14:algn="ctr">
                  <w14:noFill/>
                  <w14:prstDash w14:val="solid"/>
                  <w14:bevel/>
                </w14:textOutline>
              </w:rPr>
              <w:t>3.5</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rPr>
            </w:pPr>
            <w:r w:rsidRPr="00561B48">
              <w:rPr>
                <w:rFonts w:eastAsia="Calibri"/>
                <w:sz w:val="22"/>
              </w:rPr>
              <w:t>Абонент зобов’язується надавати персоналу Оператора доступ до приміщень Абонента, необхідного телекомунікаційного обладнання, що забезпечує надання Послуг та розміщене в приміщеннях Абонента, для виконання робіт по відновленню Послуг.</w:t>
            </w:r>
          </w:p>
        </w:tc>
      </w:tr>
      <w:tr w:rsidR="00561B48" w:rsidRPr="00561B48" w:rsidTr="00C93C85">
        <w:tblPrEx>
          <w:shd w:val="clear" w:color="auto" w:fill="CED7E7"/>
        </w:tblPrEx>
        <w:trPr>
          <w:trHeight w:val="766"/>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14:textOutline w14:w="0" w14:cap="flat" w14:cmpd="sng" w14:algn="ctr">
                  <w14:noFill/>
                  <w14:prstDash w14:val="solid"/>
                  <w14:bevel/>
                </w14:textOutline>
              </w:rPr>
            </w:pPr>
            <w:r w:rsidRPr="00561B48">
              <w:rPr>
                <w:rFonts w:eastAsia="Calibri"/>
                <w:sz w:val="22"/>
                <w14:textOutline w14:w="0" w14:cap="flat" w14:cmpd="sng" w14:algn="ctr">
                  <w14:noFill/>
                  <w14:prstDash w14:val="solid"/>
                  <w14:bevel/>
                </w14:textOutline>
              </w:rPr>
              <w:t>3.6</w:t>
            </w:r>
          </w:p>
        </w:tc>
        <w:tc>
          <w:tcPr>
            <w:tcW w:w="9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widowControl w:val="0"/>
              <w:tabs>
                <w:tab w:val="left" w:pos="709"/>
                <w:tab w:val="left" w:pos="851"/>
              </w:tabs>
              <w:autoSpaceDE w:val="0"/>
              <w:autoSpaceDN w:val="0"/>
              <w:adjustRightInd w:val="0"/>
              <w:spacing w:after="120"/>
              <w:jc w:val="both"/>
              <w:rPr>
                <w:rFonts w:eastAsia="Calibri"/>
                <w:kern w:val="2"/>
                <w:sz w:val="22"/>
                <w14:ligatures w14:val="standardContextual"/>
              </w:rPr>
            </w:pPr>
            <w:r w:rsidRPr="00561B48">
              <w:rPr>
                <w:rFonts w:eastAsia="Calibri"/>
                <w:kern w:val="2"/>
                <w:sz w:val="22"/>
                <w14:ligatures w14:val="standardContextual"/>
              </w:rPr>
              <w:t>Для отримання необхідного доступу до приміщень Абонента, Оператор надсилає листа з переліком працівників, які будуть виконувати роботи. Оператор пред’являє Абоненту службові посвідчення та направлення на виконання робіт.</w:t>
            </w:r>
          </w:p>
          <w:p w:rsidR="00561B48" w:rsidRPr="00561B48" w:rsidRDefault="00561B48" w:rsidP="00561B48">
            <w:pPr>
              <w:widowControl w:val="0"/>
              <w:tabs>
                <w:tab w:val="left" w:pos="709"/>
                <w:tab w:val="left" w:pos="851"/>
              </w:tabs>
              <w:autoSpaceDE w:val="0"/>
              <w:autoSpaceDN w:val="0"/>
              <w:adjustRightInd w:val="0"/>
              <w:spacing w:after="120"/>
              <w:jc w:val="both"/>
              <w:rPr>
                <w:rFonts w:eastAsia="Calibri"/>
                <w:kern w:val="2"/>
                <w:sz w:val="22"/>
                <w14:ligatures w14:val="standardContextual"/>
              </w:rPr>
            </w:pPr>
            <w:r w:rsidRPr="00561B48">
              <w:rPr>
                <w:rFonts w:eastAsia="Calibri"/>
                <w:kern w:val="2"/>
                <w:sz w:val="22"/>
                <w14:ligatures w14:val="standardContextual"/>
              </w:rPr>
              <w:t>Абонент має право отримувати інформацію про хід виконання робіт по відновленню Послуг шляхом звернення до представників технічної підтримки Оператора.</w:t>
            </w:r>
          </w:p>
          <w:p w:rsidR="00561B48" w:rsidRPr="00561B48" w:rsidRDefault="00561B48" w:rsidP="00561B48">
            <w:pPr>
              <w:suppressAutoHyphens/>
              <w:spacing w:after="120"/>
              <w:jc w:val="both"/>
              <w:rPr>
                <w:rFonts w:eastAsia="Calibri"/>
                <w:sz w:val="22"/>
              </w:rPr>
            </w:pPr>
            <w:r w:rsidRPr="00561B48">
              <w:rPr>
                <w:rFonts w:eastAsia="Calibri"/>
                <w:sz w:val="22"/>
              </w:rPr>
              <w:t>При надходженні заявки про інцидент (відсутність Послуги з вини Оператора)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tc>
      </w:tr>
    </w:tbl>
    <w:p w:rsidR="00561B48" w:rsidRPr="00561B48" w:rsidRDefault="00561B48" w:rsidP="00561B48">
      <w:pPr>
        <w:suppressAutoHyphens/>
        <w:spacing w:after="120" w:line="240" w:lineRule="auto"/>
        <w:jc w:val="both"/>
        <w:rPr>
          <w:rFonts w:ascii="Times New Roman" w:eastAsia="Calibri" w:hAnsi="Times New Roman" w:cs="Times New Roman"/>
          <w:sz w:val="22"/>
        </w:rPr>
      </w:pPr>
    </w:p>
    <w:p w:rsidR="00561B48" w:rsidRPr="00561B48" w:rsidRDefault="00561B48" w:rsidP="00561B48">
      <w:pPr>
        <w:keepNext/>
        <w:suppressAutoHyphens/>
        <w:spacing w:after="120" w:line="240" w:lineRule="auto"/>
        <w:jc w:val="both"/>
        <w:rPr>
          <w:rFonts w:ascii="Times New Roman" w:eastAsia="Calibri" w:hAnsi="Times New Roman" w:cs="Times New Roman"/>
          <w:sz w:val="22"/>
        </w:rPr>
      </w:pPr>
      <w:r w:rsidRPr="00561B48">
        <w:rPr>
          <w:rFonts w:ascii="Times New Roman" w:eastAsia="Calibri" w:hAnsi="Times New Roman" w:cs="Times New Roman"/>
          <w:b/>
          <w:bCs/>
          <w:sz w:val="22"/>
        </w:rPr>
        <w:t>Таблиця 3.</w:t>
      </w:r>
      <w:r w:rsidRPr="00561B48">
        <w:rPr>
          <w:rFonts w:ascii="Times New Roman" w:eastAsia="Calibri" w:hAnsi="Times New Roman" w:cs="Times New Roman"/>
          <w:sz w:val="22"/>
        </w:rPr>
        <w:t xml:space="preserve"> Загальні вимоги до захисту каналів від DDos:</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38"/>
        <w:gridCol w:w="8807"/>
      </w:tblGrid>
      <w:tr w:rsidR="00561B48" w:rsidRPr="00561B48" w:rsidTr="00C93C85">
        <w:trPr>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center"/>
              <w:rPr>
                <w:rFonts w:eastAsia="Calibri"/>
                <w:sz w:val="22"/>
                <w:bdr w:val="none" w:sz="0" w:space="0" w:color="auto" w:frame="1"/>
              </w:rPr>
            </w:pPr>
            <w:r w:rsidRPr="00561B48">
              <w:rPr>
                <w:rFonts w:eastAsia="Calibri"/>
                <w:b/>
                <w:bCs/>
                <w:sz w:val="22"/>
                <w:bdr w:val="none" w:sz="0" w:space="0" w:color="auto" w:frame="1"/>
              </w:rPr>
              <w:t>№ з/п</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center"/>
              <w:rPr>
                <w:rFonts w:eastAsia="Calibri"/>
                <w:sz w:val="22"/>
                <w:bdr w:val="none" w:sz="0" w:space="0" w:color="auto" w:frame="1"/>
              </w:rPr>
            </w:pPr>
            <w:r w:rsidRPr="00561B48">
              <w:rPr>
                <w:rFonts w:eastAsia="Calibri"/>
                <w:b/>
                <w:bCs/>
                <w:sz w:val="22"/>
                <w:bdr w:val="none" w:sz="0" w:space="0" w:color="auto" w:frame="1"/>
              </w:rPr>
              <w:t>Вимога</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b/>
                <w:bCs/>
                <w:sz w:val="22"/>
                <w:bdr w:val="none" w:sz="0" w:space="0" w:color="auto" w:frame="1"/>
              </w:rPr>
              <w:t>Загальні вимоги</w:t>
            </w:r>
          </w:p>
        </w:tc>
      </w:tr>
      <w:tr w:rsidR="00561B48" w:rsidRPr="00561B48" w:rsidTr="00C93C85">
        <w:trPr>
          <w:trHeight w:val="157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ind w:left="119"/>
              <w:jc w:val="both"/>
              <w:rPr>
                <w:rFonts w:eastAsia="Calibri"/>
                <w:sz w:val="22"/>
                <w:bdr w:val="none" w:sz="0" w:space="0" w:color="auto" w:frame="1"/>
              </w:rPr>
            </w:pPr>
            <w:r w:rsidRPr="00561B48">
              <w:rPr>
                <w:rFonts w:eastAsia="Calibri"/>
                <w:sz w:val="22"/>
                <w:bdr w:val="none" w:sz="0" w:space="0" w:color="auto" w:frame="1"/>
              </w:rPr>
              <w:t>Послуги захисту Абонента від розподілених атак типу “відмова в обслуговуванні” (DDoS-атак) повинні забезпечувати доступність визначених ресурсів у випадку цілеспрямованих атак, направлених на блокування доступу легітимних користувачів внаслідок вичерпання мережних та серверних ресурсів Абонента, які розташовані на таких ресурсах Абонента:</w:t>
            </w:r>
          </w:p>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 xml:space="preserve">м. Київ, </w:t>
            </w:r>
            <w:r w:rsidRPr="00561B48">
              <w:rPr>
                <w:rFonts w:eastAsia="Calibri"/>
                <w:sz w:val="22"/>
              </w:rPr>
              <w:t>вул. Антоновича, будинок 51</w:t>
            </w:r>
            <w:r w:rsidRPr="00561B48">
              <w:rPr>
                <w:rFonts w:eastAsia="Calibri"/>
                <w:sz w:val="22"/>
                <w:bdr w:val="none" w:sz="0" w:space="0" w:color="auto" w:frame="1"/>
              </w:rPr>
              <w:t>.</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 xml:space="preserve">Послуги повинні надаватися за допомогою  власного програмно-апаратного комплексу (Система захисту), що здійснює фільтрацію Інтернет-трафіку в центрі очищення Інтернет-трафіку з єдиним централізованим механізмом керування. Програмно-апаратний комплекс має належати безпосередньо Оператору. </w:t>
            </w:r>
            <w:r w:rsidRPr="00561B48">
              <w:rPr>
                <w:rFonts w:eastAsia="Calibri"/>
                <w:sz w:val="22"/>
              </w:rPr>
              <w:t>Послуга повинна надаватись Оператором з безпосереднім фізичним каналом до ресурсів Інтернет.</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color w:val="000000"/>
                <w:sz w:val="22"/>
                <w:bdr w:val="none" w:sz="0" w:space="0" w:color="auto" w:frame="1"/>
                <w:lang w:eastAsia="ja-JP"/>
              </w:rPr>
            </w:pPr>
            <w:r w:rsidRPr="00561B48">
              <w:rPr>
                <w:rFonts w:eastAsia="Calibri"/>
                <w:color w:val="000000"/>
                <w:sz w:val="22"/>
                <w:bdr w:val="none" w:sz="0" w:space="0" w:color="auto" w:frame="1"/>
                <w:lang w:eastAsia="ja-JP"/>
              </w:rPr>
              <w:t>Система має бути реалізована із основного та резервного програмно-апаратних комплексів по захисту ресурсів, територіально розмежованих, на базі яких реалізується рішення по захисту інформаційних ресурсів в мережі Інтернет від DDoS-атак (з детальним описом роботи даних систем, схеми, функціоналу тощо). Задля забезпечення працездатності комплексу по захисту ресурсів резервний програмно-апаратний комплекс повинен бути розміщений не в місті надання Замовнику послуги каналу Інтернет – м. Київ.</w:t>
            </w:r>
          </w:p>
          <w:p w:rsidR="00561B48" w:rsidRPr="00561B48" w:rsidRDefault="00561B48" w:rsidP="00561B48">
            <w:pPr>
              <w:tabs>
                <w:tab w:val="left" w:pos="425"/>
              </w:tabs>
              <w:spacing w:before="120" w:after="100" w:afterAutospacing="1"/>
              <w:jc w:val="both"/>
              <w:rPr>
                <w:rFonts w:eastAsia="Liberation Serif"/>
                <w:bCs/>
                <w:color w:val="000000"/>
                <w:sz w:val="22"/>
                <w:bdr w:val="none" w:sz="0" w:space="0" w:color="auto" w:frame="1"/>
                <w14:ligatures w14:val="standardContextual"/>
              </w:rPr>
            </w:pPr>
            <w:r w:rsidRPr="00561B48">
              <w:rPr>
                <w:rFonts w:eastAsia="Liberation Serif"/>
                <w:bCs/>
                <w:color w:val="000000"/>
                <w:sz w:val="22"/>
                <w:bdr w:val="none" w:sz="0" w:space="0" w:color="auto" w:frame="1"/>
                <w14:ligatures w14:val="standardContextual"/>
              </w:rPr>
              <w:t>Принцип побудови Системи захисту, у випадку виходу з ладу одного з програмно-апаратних комплексів (основного або резервного), повинен:</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забезпечити переміщення трафіку Замовника на резервний програмно-апаратний комплекс на якому буде виконана очистка трафіку, та за допомогою роутінгу повернення до захищеного сегменту вузла Замовника.</w:t>
            </w:r>
          </w:p>
          <w:p w:rsidR="00561B48" w:rsidRPr="00561B48" w:rsidRDefault="00561B48" w:rsidP="00561B48">
            <w:pPr>
              <w:suppressAutoHyphens/>
              <w:spacing w:before="120"/>
              <w:jc w:val="both"/>
              <w:rPr>
                <w:rFonts w:eastAsia="Calibri"/>
                <w:color w:val="000000"/>
                <w:sz w:val="22"/>
                <w:bdr w:val="none" w:sz="0" w:space="0" w:color="auto" w:frame="1"/>
                <w:lang w:eastAsia="ja-JP"/>
              </w:rPr>
            </w:pPr>
            <w:r w:rsidRPr="00561B48">
              <w:rPr>
                <w:rFonts w:eastAsia="Liberation Serif"/>
                <w:bCs/>
                <w:sz w:val="22"/>
                <w:bdr w:val="none" w:sz="0" w:space="0" w:color="auto" w:frame="1"/>
              </w:rPr>
              <w:lastRenderedPageBreak/>
              <w:t xml:space="preserve">Таким чином повинна досягатись відмовостійкість системи при виходах з ладу як програмного так і апаратного забезпечення системи. </w:t>
            </w:r>
          </w:p>
          <w:p w:rsidR="00561B48" w:rsidRPr="00561B48" w:rsidRDefault="00561B48" w:rsidP="00561B48">
            <w:pPr>
              <w:suppressAutoHyphens/>
              <w:spacing w:after="120"/>
              <w:jc w:val="both"/>
              <w:rPr>
                <w:rFonts w:eastAsia="Calibri"/>
                <w:sz w:val="22"/>
                <w:bdr w:val="none" w:sz="0" w:space="0" w:color="auto" w:frame="1"/>
              </w:rPr>
            </w:pPr>
            <w:r w:rsidRPr="00561B48">
              <w:rPr>
                <w:rFonts w:eastAsia="Calibri"/>
                <w:color w:val="000000"/>
                <w:sz w:val="22"/>
                <w:bdr w:val="none" w:sz="0" w:space="0" w:color="auto" w:frame="1"/>
                <w:lang w:eastAsia="ja-JP"/>
              </w:rPr>
              <w:t>Резервування програмно-апаратних комплексів підтверджується довідкою з детальними описами роботи систем та наданням схеми резервування</w:t>
            </w:r>
            <w:r w:rsidRPr="00561B48">
              <w:rPr>
                <w:rFonts w:eastAsia="Calibri"/>
                <w:color w:val="2E74B5"/>
                <w:sz w:val="22"/>
                <w:bdr w:val="none" w:sz="0" w:space="0" w:color="auto" w:frame="1"/>
                <w:lang w:eastAsia="ja-JP"/>
              </w:rPr>
              <w:t>.</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lastRenderedPageBreak/>
              <w:t>1.4.</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tabs>
                <w:tab w:val="left" w:pos="851"/>
              </w:tabs>
              <w:jc w:val="both"/>
              <w:rPr>
                <w:rFonts w:eastAsia="Calibri"/>
                <w:sz w:val="22"/>
                <w:lang w:eastAsia="zh-CN"/>
              </w:rPr>
            </w:pPr>
            <w:r w:rsidRPr="00561B48">
              <w:rPr>
                <w:rFonts w:eastAsia="Calibri"/>
                <w:sz w:val="22"/>
                <w:lang w:eastAsia="zh-CN"/>
              </w:rPr>
              <w:t>Система захисту повинна забезпечувати: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захист діапазону IP-адрес закріпленої за Абонентом автономної системи (блоку провайдеро-незалежних IP-адрес) найбільш відповідальних ресурсів Системи;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реалізацію комплексу механізмів виявлення паразитного трафіку з можливістю оперативного розширення переліку цих механізмів на вимогу Абонента та застосування наступних механізмів фільтрації:</w:t>
            </w:r>
          </w:p>
          <w:p w:rsidR="00561B48" w:rsidRPr="00561B48" w:rsidRDefault="00561B48" w:rsidP="00561B48">
            <w:pPr>
              <w:numPr>
                <w:ilvl w:val="0"/>
                <w:numId w:val="38"/>
              </w:numPr>
              <w:tabs>
                <w:tab w:val="left" w:pos="851"/>
              </w:tabs>
              <w:suppressAutoHyphens/>
              <w:ind w:left="1346" w:hanging="284"/>
              <w:jc w:val="both"/>
              <w:rPr>
                <w:rFonts w:eastAsia="Calibri"/>
                <w:sz w:val="22"/>
                <w:lang w:eastAsia="zh-CN"/>
              </w:rPr>
            </w:pPr>
            <w:r w:rsidRPr="00561B48">
              <w:rPr>
                <w:rFonts w:eastAsia="Calibri"/>
                <w:sz w:val="22"/>
                <w:lang w:eastAsia="zh-CN"/>
              </w:rPr>
              <w:t>фільтрацію на основі “чорних і білих” списків IP-адрес, з можливістю редагування їх Абонентом у режимі on-line;</w:t>
            </w:r>
          </w:p>
          <w:p w:rsidR="00561B48" w:rsidRPr="00561B48" w:rsidRDefault="00561B48" w:rsidP="00561B48">
            <w:pPr>
              <w:numPr>
                <w:ilvl w:val="0"/>
                <w:numId w:val="38"/>
              </w:numPr>
              <w:tabs>
                <w:tab w:val="left" w:pos="851"/>
              </w:tabs>
              <w:suppressAutoHyphens/>
              <w:ind w:left="1346" w:hanging="284"/>
              <w:jc w:val="both"/>
              <w:rPr>
                <w:rFonts w:eastAsia="Calibri"/>
                <w:sz w:val="22"/>
                <w:lang w:eastAsia="zh-CN"/>
              </w:rPr>
            </w:pPr>
            <w:r w:rsidRPr="00561B48">
              <w:rPr>
                <w:rFonts w:eastAsia="Calibri"/>
                <w:sz w:val="22"/>
                <w:lang w:eastAsia="zh-CN"/>
              </w:rPr>
              <w:t>фільтрацію за географічною ознакою (за місцем розташування джерела трафіку), як з можливістю блокування або пропуску окремих країн та регіонів з можливістю редагування їх Абонентом у режимі on-line; </w:t>
            </w:r>
          </w:p>
          <w:p w:rsidR="00561B48" w:rsidRPr="00561B48" w:rsidRDefault="00561B48" w:rsidP="00561B48">
            <w:pPr>
              <w:numPr>
                <w:ilvl w:val="0"/>
                <w:numId w:val="38"/>
              </w:numPr>
              <w:tabs>
                <w:tab w:val="left" w:pos="851"/>
              </w:tabs>
              <w:suppressAutoHyphens/>
              <w:ind w:left="1346" w:hanging="284"/>
              <w:jc w:val="both"/>
              <w:rPr>
                <w:rFonts w:eastAsia="Calibri"/>
                <w:sz w:val="22"/>
                <w:lang w:eastAsia="zh-CN"/>
              </w:rPr>
            </w:pPr>
            <w:r w:rsidRPr="00561B48">
              <w:rPr>
                <w:rFonts w:eastAsia="Calibri"/>
                <w:sz w:val="22"/>
                <w:lang w:eastAsia="zh-CN"/>
              </w:rPr>
              <w:t>фільтрацію на основі аналізу коректності використання протоколів;</w:t>
            </w:r>
          </w:p>
          <w:p w:rsidR="00561B48" w:rsidRPr="00561B48" w:rsidRDefault="00561B48" w:rsidP="00561B48">
            <w:pPr>
              <w:numPr>
                <w:ilvl w:val="0"/>
                <w:numId w:val="38"/>
              </w:numPr>
              <w:tabs>
                <w:tab w:val="left" w:pos="851"/>
              </w:tabs>
              <w:suppressAutoHyphens/>
              <w:ind w:left="1346" w:hanging="284"/>
              <w:jc w:val="both"/>
              <w:rPr>
                <w:rFonts w:eastAsia="Calibri"/>
                <w:sz w:val="22"/>
                <w:lang w:eastAsia="zh-CN"/>
              </w:rPr>
            </w:pPr>
            <w:r w:rsidRPr="00561B48">
              <w:rPr>
                <w:rFonts w:eastAsia="Calibri"/>
                <w:sz w:val="22"/>
                <w:lang w:eastAsia="zh-CN"/>
              </w:rPr>
              <w:t>пропуск трафіку тільки за визначеним Абонентом списком протоколів;</w:t>
            </w:r>
          </w:p>
          <w:p w:rsidR="00561B48" w:rsidRPr="00561B48" w:rsidRDefault="00561B48" w:rsidP="00561B48">
            <w:pPr>
              <w:numPr>
                <w:ilvl w:val="0"/>
                <w:numId w:val="38"/>
              </w:numPr>
              <w:tabs>
                <w:tab w:val="left" w:pos="851"/>
              </w:tabs>
              <w:suppressAutoHyphens/>
              <w:ind w:left="1346" w:hanging="284"/>
              <w:jc w:val="both"/>
              <w:rPr>
                <w:rFonts w:eastAsia="Calibri"/>
                <w:sz w:val="22"/>
                <w:lang w:eastAsia="zh-CN"/>
              </w:rPr>
            </w:pPr>
            <w:r w:rsidRPr="00561B48">
              <w:rPr>
                <w:rFonts w:eastAsia="Calibri"/>
                <w:sz w:val="22"/>
                <w:lang w:eastAsia="zh-CN"/>
              </w:rPr>
              <w:t>фільтрацію на засадах контрзаходів, що дозволяють відокремлювати й блокувати паразитний трафік з атаками мережевого, транспортного та прикладного рівнів (L3, L4 та L7);</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віддалений доступ до веб порталу контролю параметрів роботи Системи захисту, статистики, звітів, аналізу параметрів трафіку й виявлених аномалій; </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можливість самостійного керування Абонентом власним захистом за допомогою віддаленого порталу Системи захисту – зміна параметрів захисту, зупинка та поновлення захисту тощо без залучення Оператора; </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можливість збору та збереження мережевого трафіку під час атаки для подальшого аналізу та розслідування;</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забезпечення додаткової аналітики по вимірюваному трафіку та маршрутизації трафіку глобальної мережі;</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безперервну роботу в режимі 24х7 із забезпеченням автоматичного реагування;</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відсутність обмежень у тривалості захисту при довготривалих DDoS-атаках;</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ефективне очищення асиметричного трафіку для забезпечення можливої роботи систем Абонента з декількома провайдерами доступу в Інтернет;</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автоматичні повідомлення про початок/завершення DDoS атак;</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ведення та зберігання журналів реєстрації подій протягом мінімум 1-го (одного) місяця;</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побудову звітів про роботу Системи захисту, зміну параметрів її роботи, наявності атак на захищені ресурси.</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1.5.</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Інтеграція з хмарним сервісом (рівня ATLAS Intelligence Feed або аналог) для отримання в реальному часі інформації про атаки, що відбуваються в світі, і засоби захисту від них.</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center"/>
              <w:rPr>
                <w:rFonts w:eastAsia="Calibri"/>
                <w:sz w:val="22"/>
                <w:bdr w:val="none" w:sz="0" w:space="0" w:color="auto" w:frame="1"/>
              </w:rPr>
            </w:pPr>
            <w:r w:rsidRPr="00561B48">
              <w:rPr>
                <w:rFonts w:eastAsia="Calibri"/>
                <w:sz w:val="22"/>
                <w:bdr w:val="none" w:sz="0" w:space="0" w:color="auto" w:frame="1"/>
              </w:rPr>
              <w:t>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both"/>
              <w:rPr>
                <w:rFonts w:eastAsia="Calibri"/>
                <w:sz w:val="22"/>
                <w:bdr w:val="none" w:sz="0" w:space="0" w:color="auto" w:frame="1"/>
              </w:rPr>
            </w:pPr>
            <w:r w:rsidRPr="00561B48">
              <w:rPr>
                <w:rFonts w:eastAsia="Calibri"/>
                <w:b/>
                <w:bCs/>
                <w:sz w:val="22"/>
                <w:bdr w:val="none" w:sz="0" w:space="0" w:color="auto" w:frame="1"/>
              </w:rPr>
              <w:t>Технічні параметри роботи Системи захисту</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tabs>
                <w:tab w:val="left" w:pos="851"/>
              </w:tabs>
              <w:jc w:val="both"/>
              <w:rPr>
                <w:rFonts w:eastAsia="Calibri"/>
                <w:sz w:val="22"/>
                <w:lang w:eastAsia="zh-CN"/>
              </w:rPr>
            </w:pPr>
            <w:r w:rsidRPr="00561B48">
              <w:rPr>
                <w:rFonts w:eastAsia="Calibri"/>
                <w:sz w:val="22"/>
                <w:lang w:eastAsia="zh-CN"/>
              </w:rPr>
              <w:t>Загальні параметри: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 xml:space="preserve">ємність отриманого очищеного трафіку через Систему захисту: 1 (один) канал 1000 Mbps </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у разі необхідності, надавач послуги повинен мати можливість застосування сервісу хмарної очистки паразитного трафіку;</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час реакції на початок атаки: до 30 секунд (при автоматичному спрацюванні системи);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потужність Системи захисту по відбиттю L3 атак не менш ніж 100 Gbps з можливістю обробки не менш ніж 100 Mpps мережевих IP пакетів у секунду;</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lastRenderedPageBreak/>
              <w:t>потужність Системи захисту по відбиттю L4/L7 атак не менш ніж 20 Gbps з можливостю обробки не менш ніж 36 Mpps мережевих IP пакетів у секунду без обмежень на кількість одночасних сесій та нових сесій за секунду;</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відсутність потреби Системи в будь-якому створенні профілю легітимного трафіку (створення еталонної моделі поведінки трафіку) для унеможливлення залежності поведінки Системи захисту від зміни профілю трафіку;</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відсутність потреби аналізу зворотнього трафіку для ефективного захисту від DDoS-атак при роботі систем Абонента з декількома провайдерами доступу в Інтернет.</w:t>
            </w:r>
            <w:r w:rsidRPr="00561B48">
              <w:rPr>
                <w:rFonts w:eastAsia="Calibri"/>
                <w:sz w:val="22"/>
                <w:lang w:eastAsia="zh-CN"/>
              </w:rPr>
              <w:br/>
              <w:t>Абонент має право змінювати обсяг Послуг з урахуванням вимог Закону України «Про публічні закупівлі» (зі змінами та доповненнями).</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lastRenderedPageBreak/>
              <w:t>2.2</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Гарантована функціональність у режимі очищення трафіку під час атаки: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система захисту повинна пропускати трафік від адресатів, включених Абонентом в “білий список”; </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система захисту повинна блокувати трафік від адресатів, включених Абонентом в “чорний список”; </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система захисту повинна забезпечувати можливість ведення “чорного” та “білого” списків, а також керування станом захисту;</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система захисту повинна забезпечувати можливість повної заборони та/або обмеження швидкості бітової та/або пакетної для адресатів за наступними характеристиками:</w:t>
            </w:r>
          </w:p>
          <w:p w:rsidR="00561B48" w:rsidRPr="00561B48" w:rsidRDefault="00561B48" w:rsidP="00561B48">
            <w:pPr>
              <w:numPr>
                <w:ilvl w:val="0"/>
                <w:numId w:val="32"/>
              </w:numPr>
              <w:suppressAutoHyphens/>
              <w:spacing w:after="120"/>
              <w:jc w:val="both"/>
              <w:rPr>
                <w:rFonts w:eastAsia="Calibri"/>
                <w:sz w:val="22"/>
                <w:bdr w:val="none" w:sz="0" w:space="0" w:color="auto" w:frame="1"/>
              </w:rPr>
            </w:pPr>
            <w:r w:rsidRPr="00561B48">
              <w:rPr>
                <w:rFonts w:eastAsia="Calibri"/>
                <w:sz w:val="22"/>
                <w:bdr w:val="none" w:sz="0" w:space="0" w:color="auto" w:frame="1"/>
              </w:rPr>
              <w:t>для окремих країн (геолокація);</w:t>
            </w:r>
          </w:p>
          <w:p w:rsidR="00561B48" w:rsidRPr="00561B48" w:rsidRDefault="00561B48" w:rsidP="00561B48">
            <w:pPr>
              <w:numPr>
                <w:ilvl w:val="0"/>
                <w:numId w:val="32"/>
              </w:numPr>
              <w:suppressAutoHyphens/>
              <w:spacing w:after="120"/>
              <w:jc w:val="both"/>
              <w:rPr>
                <w:rFonts w:eastAsia="Calibri"/>
                <w:sz w:val="22"/>
                <w:bdr w:val="none" w:sz="0" w:space="0" w:color="auto" w:frame="1"/>
              </w:rPr>
            </w:pPr>
            <w:r w:rsidRPr="00561B48">
              <w:rPr>
                <w:rFonts w:eastAsia="Calibri"/>
                <w:sz w:val="22"/>
                <w:bdr w:val="none" w:sz="0" w:space="0" w:color="auto" w:frame="1"/>
              </w:rPr>
              <w:t>для окремих мережевих протоколів;</w:t>
            </w:r>
          </w:p>
          <w:p w:rsidR="00561B48" w:rsidRPr="00561B48" w:rsidRDefault="00561B48" w:rsidP="00561B48">
            <w:pPr>
              <w:numPr>
                <w:ilvl w:val="0"/>
                <w:numId w:val="32"/>
              </w:numPr>
              <w:suppressAutoHyphens/>
              <w:spacing w:after="120"/>
              <w:jc w:val="both"/>
              <w:rPr>
                <w:rFonts w:eastAsia="Calibri"/>
                <w:sz w:val="22"/>
                <w:bdr w:val="none" w:sz="0" w:space="0" w:color="auto" w:frame="1"/>
              </w:rPr>
            </w:pPr>
            <w:r w:rsidRPr="00561B48">
              <w:rPr>
                <w:rFonts w:eastAsia="Calibri"/>
                <w:sz w:val="22"/>
                <w:bdr w:val="none" w:sz="0" w:space="0" w:color="auto" w:frame="1"/>
              </w:rPr>
              <w:t>для окремих типів мережевих пакетів.</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система захисту повинна забезпечувати можливість обмежувати для адресатів наступні характеристики:</w:t>
            </w:r>
          </w:p>
          <w:p w:rsidR="00561B48" w:rsidRPr="00561B48" w:rsidRDefault="00561B48" w:rsidP="00561B48">
            <w:pPr>
              <w:numPr>
                <w:ilvl w:val="0"/>
                <w:numId w:val="33"/>
              </w:numPr>
              <w:suppressAutoHyphens/>
              <w:spacing w:after="120"/>
              <w:jc w:val="both"/>
              <w:rPr>
                <w:rFonts w:eastAsia="Calibri"/>
                <w:sz w:val="22"/>
                <w:bdr w:val="none" w:sz="0" w:space="0" w:color="auto" w:frame="1"/>
              </w:rPr>
            </w:pPr>
            <w:r w:rsidRPr="00561B48">
              <w:rPr>
                <w:rFonts w:eastAsia="Calibri"/>
                <w:sz w:val="22"/>
                <w:bdr w:val="none" w:sz="0" w:space="0" w:color="auto" w:frame="1"/>
              </w:rPr>
              <w:t>кількість TCP та/або НТТР сесій;</w:t>
            </w:r>
          </w:p>
          <w:p w:rsidR="00561B48" w:rsidRPr="00561B48" w:rsidRDefault="00561B48" w:rsidP="00561B48">
            <w:pPr>
              <w:numPr>
                <w:ilvl w:val="0"/>
                <w:numId w:val="33"/>
              </w:numPr>
              <w:suppressAutoHyphens/>
              <w:spacing w:after="120"/>
              <w:jc w:val="both"/>
              <w:rPr>
                <w:rFonts w:eastAsia="Calibri"/>
                <w:sz w:val="22"/>
                <w:bdr w:val="none" w:sz="0" w:space="0" w:color="auto" w:frame="1"/>
              </w:rPr>
            </w:pPr>
            <w:r w:rsidRPr="00561B48">
              <w:rPr>
                <w:rFonts w:eastAsia="Calibri"/>
                <w:sz w:val="22"/>
                <w:bdr w:val="none" w:sz="0" w:space="0" w:color="auto" w:frame="1"/>
              </w:rPr>
              <w:t>тривалість TCP та/або НТТР сесій;</w:t>
            </w:r>
          </w:p>
          <w:p w:rsidR="00561B48" w:rsidRPr="00561B48" w:rsidRDefault="00561B48" w:rsidP="00561B48">
            <w:pPr>
              <w:numPr>
                <w:ilvl w:val="0"/>
                <w:numId w:val="33"/>
              </w:numPr>
              <w:suppressAutoHyphens/>
              <w:spacing w:after="120"/>
              <w:jc w:val="both"/>
              <w:rPr>
                <w:rFonts w:eastAsia="Calibri"/>
                <w:sz w:val="22"/>
                <w:bdr w:val="none" w:sz="0" w:space="0" w:color="auto" w:frame="1"/>
              </w:rPr>
            </w:pPr>
            <w:r w:rsidRPr="00561B48">
              <w:rPr>
                <w:rFonts w:eastAsia="Calibri"/>
                <w:sz w:val="22"/>
                <w:bdr w:val="none" w:sz="0" w:space="0" w:color="auto" w:frame="1"/>
              </w:rPr>
              <w:t>мінімально допустиму бітову та/або пакетну швидкість для TCP та/або НТТР сесій.</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захист від атак з використанням протоколів поза специфікацією (Invalid Packets);</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захист від нелегітимного трафіку на незатребуваний протокол та/або порт (Flood Attacks: TCP, UDP, ICMP, DNS, SSDP, NTP, SNMP, тощо);</w:t>
            </w:r>
          </w:p>
          <w:p w:rsidR="00561B48" w:rsidRPr="00561B48"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t>захист</w:t>
            </w:r>
            <w:r w:rsidRPr="00561B48">
              <w:rPr>
                <w:rFonts w:eastAsia="Calibri"/>
                <w:sz w:val="22"/>
                <w:lang w:val="en-US" w:eastAsia="zh-CN"/>
              </w:rPr>
              <w:t xml:space="preserve"> </w:t>
            </w:r>
            <w:r w:rsidRPr="00561B48">
              <w:rPr>
                <w:rFonts w:eastAsia="Calibri"/>
                <w:sz w:val="22"/>
                <w:lang w:eastAsia="zh-CN"/>
              </w:rPr>
              <w:t>від</w:t>
            </w:r>
            <w:r w:rsidRPr="00561B48">
              <w:rPr>
                <w:rFonts w:eastAsia="Calibri"/>
                <w:sz w:val="22"/>
                <w:lang w:val="en-US" w:eastAsia="zh-CN"/>
              </w:rPr>
              <w:t xml:space="preserve"> </w:t>
            </w:r>
            <w:r w:rsidRPr="00561B48">
              <w:rPr>
                <w:rFonts w:eastAsia="Calibri"/>
                <w:sz w:val="22"/>
                <w:lang w:eastAsia="zh-CN"/>
              </w:rPr>
              <w:t>посилених</w:t>
            </w:r>
            <w:r w:rsidRPr="00561B48">
              <w:rPr>
                <w:rFonts w:eastAsia="Calibri"/>
                <w:sz w:val="22"/>
                <w:lang w:val="en-US" w:eastAsia="zh-CN"/>
              </w:rPr>
              <w:t xml:space="preserve"> </w:t>
            </w:r>
            <w:r w:rsidRPr="00561B48">
              <w:rPr>
                <w:rFonts w:eastAsia="Calibri"/>
                <w:sz w:val="22"/>
                <w:lang w:eastAsia="zh-CN"/>
              </w:rPr>
              <w:t>атак</w:t>
            </w:r>
            <w:r w:rsidRPr="00561B48">
              <w:rPr>
                <w:rFonts w:eastAsia="Calibri"/>
                <w:sz w:val="22"/>
                <w:lang w:val="en-US" w:eastAsia="zh-CN"/>
              </w:rPr>
              <w:t xml:space="preserve"> (Amplification Attacks: Chargen Amplification, DNS Amplification, NTP Amplification, SNMP Amplification, SSDP Amplification, </w:t>
            </w:r>
            <w:r w:rsidRPr="00561B48">
              <w:rPr>
                <w:rFonts w:eastAsia="Calibri"/>
                <w:sz w:val="22"/>
                <w:lang w:eastAsia="zh-CN"/>
              </w:rPr>
              <w:t>тощо</w:t>
            </w:r>
            <w:r w:rsidRPr="00561B48">
              <w:rPr>
                <w:rFonts w:eastAsia="Calibri"/>
                <w:sz w:val="22"/>
                <w:lang w:val="en-US" w:eastAsia="zh-CN"/>
              </w:rPr>
              <w:t>);</w:t>
            </w:r>
          </w:p>
          <w:p w:rsidR="00561B48" w:rsidRPr="00561B48"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t>захист</w:t>
            </w:r>
            <w:r w:rsidRPr="00561B48">
              <w:rPr>
                <w:rFonts w:eastAsia="Calibri"/>
                <w:sz w:val="22"/>
                <w:lang w:val="en-US" w:eastAsia="zh-CN"/>
              </w:rPr>
              <w:t xml:space="preserve"> </w:t>
            </w:r>
            <w:r w:rsidRPr="00561B48">
              <w:rPr>
                <w:rFonts w:eastAsia="Calibri"/>
                <w:sz w:val="22"/>
                <w:lang w:eastAsia="zh-CN"/>
              </w:rPr>
              <w:t>від</w:t>
            </w:r>
            <w:r w:rsidRPr="00561B48">
              <w:rPr>
                <w:rFonts w:eastAsia="Calibri"/>
                <w:sz w:val="22"/>
                <w:lang w:val="en-US" w:eastAsia="zh-CN"/>
              </w:rPr>
              <w:t xml:space="preserve"> </w:t>
            </w:r>
            <w:r w:rsidRPr="00561B48">
              <w:rPr>
                <w:rFonts w:eastAsia="Calibri"/>
                <w:sz w:val="22"/>
                <w:lang w:eastAsia="zh-CN"/>
              </w:rPr>
              <w:t>атак</w:t>
            </w:r>
            <w:r w:rsidRPr="00561B48">
              <w:rPr>
                <w:rFonts w:eastAsia="Calibri"/>
                <w:sz w:val="22"/>
                <w:lang w:val="en-US" w:eastAsia="zh-CN"/>
              </w:rPr>
              <w:t xml:space="preserve"> </w:t>
            </w:r>
            <w:r w:rsidRPr="00561B48">
              <w:rPr>
                <w:rFonts w:eastAsia="Calibri"/>
                <w:sz w:val="22"/>
                <w:lang w:eastAsia="zh-CN"/>
              </w:rPr>
              <w:t>з</w:t>
            </w:r>
            <w:r w:rsidRPr="00561B48">
              <w:rPr>
                <w:rFonts w:eastAsia="Calibri"/>
                <w:sz w:val="22"/>
                <w:lang w:val="en-US" w:eastAsia="zh-CN"/>
              </w:rPr>
              <w:t xml:space="preserve"> </w:t>
            </w:r>
            <w:r w:rsidRPr="00561B48">
              <w:rPr>
                <w:rFonts w:eastAsia="Calibri"/>
                <w:sz w:val="22"/>
                <w:lang w:eastAsia="zh-CN"/>
              </w:rPr>
              <w:t>використанням</w:t>
            </w:r>
            <w:r w:rsidRPr="00561B48">
              <w:rPr>
                <w:rFonts w:eastAsia="Calibri"/>
                <w:sz w:val="22"/>
                <w:lang w:val="en-US" w:eastAsia="zh-CN"/>
              </w:rPr>
              <w:t xml:space="preserve"> </w:t>
            </w:r>
            <w:r w:rsidRPr="00561B48">
              <w:rPr>
                <w:rFonts w:eastAsia="Calibri"/>
                <w:sz w:val="22"/>
                <w:lang w:eastAsia="zh-CN"/>
              </w:rPr>
              <w:t>фрагментованих</w:t>
            </w:r>
            <w:r w:rsidRPr="00561B48">
              <w:rPr>
                <w:rFonts w:eastAsia="Calibri"/>
                <w:sz w:val="22"/>
                <w:lang w:val="en-US" w:eastAsia="zh-CN"/>
              </w:rPr>
              <w:t xml:space="preserve"> </w:t>
            </w:r>
            <w:r w:rsidRPr="00561B48">
              <w:rPr>
                <w:rFonts w:eastAsia="Calibri"/>
                <w:sz w:val="22"/>
                <w:lang w:eastAsia="zh-CN"/>
              </w:rPr>
              <w:t>пакетів</w:t>
            </w:r>
            <w:r w:rsidRPr="00561B48">
              <w:rPr>
                <w:rFonts w:eastAsia="Calibri"/>
                <w:sz w:val="22"/>
                <w:lang w:val="en-US" w:eastAsia="zh-CN"/>
              </w:rPr>
              <w:t xml:space="preserve"> (Fragmentation Attacks: Teardrop, Targa3, Jolt2, Nestea, </w:t>
            </w:r>
            <w:r w:rsidRPr="00561B48">
              <w:rPr>
                <w:rFonts w:eastAsia="Calibri"/>
                <w:sz w:val="22"/>
                <w:lang w:eastAsia="zh-CN"/>
              </w:rPr>
              <w:t>тощо</w:t>
            </w:r>
            <w:r w:rsidRPr="00561B48">
              <w:rPr>
                <w:rFonts w:eastAsia="Calibri"/>
                <w:sz w:val="22"/>
                <w:lang w:val="en-US" w:eastAsia="zh-CN"/>
              </w:rPr>
              <w:t>);</w:t>
            </w:r>
          </w:p>
          <w:p w:rsidR="00561B48" w:rsidRPr="00C93C85"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t>захист</w:t>
            </w:r>
            <w:r w:rsidRPr="00C93C85">
              <w:rPr>
                <w:rFonts w:eastAsia="Calibri"/>
                <w:sz w:val="22"/>
                <w:lang w:val="en-US" w:eastAsia="zh-CN"/>
              </w:rPr>
              <w:t xml:space="preserve"> </w:t>
            </w:r>
            <w:r w:rsidRPr="00561B48">
              <w:rPr>
                <w:rFonts w:eastAsia="Calibri"/>
                <w:sz w:val="22"/>
                <w:lang w:eastAsia="zh-CN"/>
              </w:rPr>
              <w:t>від</w:t>
            </w:r>
            <w:r w:rsidRPr="00C93C85">
              <w:rPr>
                <w:rFonts w:eastAsia="Calibri"/>
                <w:sz w:val="22"/>
                <w:lang w:val="en-US" w:eastAsia="zh-CN"/>
              </w:rPr>
              <w:t xml:space="preserve"> </w:t>
            </w:r>
            <w:r w:rsidRPr="00561B48">
              <w:rPr>
                <w:rFonts w:eastAsia="Calibri"/>
                <w:sz w:val="22"/>
                <w:lang w:eastAsia="zh-CN"/>
              </w:rPr>
              <w:t>атак</w:t>
            </w:r>
            <w:r w:rsidRPr="00C93C85">
              <w:rPr>
                <w:rFonts w:eastAsia="Calibri"/>
                <w:sz w:val="22"/>
                <w:lang w:val="en-US" w:eastAsia="zh-CN"/>
              </w:rPr>
              <w:t xml:space="preserve"> </w:t>
            </w:r>
            <w:r w:rsidRPr="00561B48">
              <w:rPr>
                <w:rFonts w:eastAsia="Calibri"/>
                <w:sz w:val="22"/>
                <w:lang w:eastAsia="zh-CN"/>
              </w:rPr>
              <w:t>на</w:t>
            </w:r>
            <w:r w:rsidRPr="00C93C85">
              <w:rPr>
                <w:rFonts w:eastAsia="Calibri"/>
                <w:sz w:val="22"/>
                <w:lang w:val="en-US" w:eastAsia="zh-CN"/>
              </w:rPr>
              <w:t xml:space="preserve"> </w:t>
            </w:r>
            <w:r w:rsidRPr="00561B48">
              <w:rPr>
                <w:rFonts w:eastAsia="Calibri"/>
                <w:sz w:val="22"/>
                <w:lang w:eastAsia="zh-CN"/>
              </w:rPr>
              <w:t>виснаження</w:t>
            </w:r>
            <w:r w:rsidRPr="00C93C85">
              <w:rPr>
                <w:rFonts w:eastAsia="Calibri"/>
                <w:sz w:val="22"/>
                <w:lang w:val="en-US" w:eastAsia="zh-CN"/>
              </w:rPr>
              <w:t xml:space="preserve"> TCP </w:t>
            </w:r>
            <w:r w:rsidRPr="00561B48">
              <w:rPr>
                <w:rFonts w:eastAsia="Calibri"/>
                <w:sz w:val="22"/>
                <w:lang w:eastAsia="zh-CN"/>
              </w:rPr>
              <w:t>стеку</w:t>
            </w:r>
            <w:r w:rsidRPr="00C93C85">
              <w:rPr>
                <w:rFonts w:eastAsia="Calibri"/>
                <w:sz w:val="22"/>
                <w:lang w:val="en-US" w:eastAsia="zh-CN"/>
              </w:rPr>
              <w:t xml:space="preserve"> (TCP Stack Attacks: SYN, FIN, RST, SYN ACK, URG-PSH, TCP Flags, </w:t>
            </w:r>
            <w:r w:rsidRPr="00561B48">
              <w:rPr>
                <w:rFonts w:eastAsia="Calibri"/>
                <w:sz w:val="22"/>
                <w:lang w:eastAsia="zh-CN"/>
              </w:rPr>
              <w:t>тощо</w:t>
            </w:r>
            <w:r w:rsidRPr="00C93C85">
              <w:rPr>
                <w:rFonts w:eastAsia="Calibri"/>
                <w:sz w:val="22"/>
                <w:lang w:val="en-US" w:eastAsia="zh-CN"/>
              </w:rPr>
              <w:t>);</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відмова в обслуговуванні сервісу/ресурсу атакою за протоколом HTTP шляхом відправлення даних:</w:t>
            </w:r>
          </w:p>
          <w:p w:rsidR="00561B48" w:rsidRPr="00561B48" w:rsidRDefault="00561B48" w:rsidP="00561B48">
            <w:pPr>
              <w:numPr>
                <w:ilvl w:val="0"/>
                <w:numId w:val="34"/>
              </w:numPr>
              <w:suppressAutoHyphens/>
              <w:spacing w:after="120"/>
              <w:jc w:val="both"/>
              <w:rPr>
                <w:rFonts w:eastAsia="Calibri"/>
                <w:sz w:val="22"/>
                <w:bdr w:val="none" w:sz="0" w:space="0" w:color="auto" w:frame="1"/>
              </w:rPr>
            </w:pPr>
            <w:r w:rsidRPr="00561B48">
              <w:rPr>
                <w:rFonts w:eastAsia="Calibri"/>
                <w:sz w:val="22"/>
                <w:bdr w:val="none" w:sz="0" w:space="0" w:color="auto" w:frame="1"/>
              </w:rPr>
              <w:t>поза специфікацією протоколу;</w:t>
            </w:r>
          </w:p>
          <w:p w:rsidR="00561B48" w:rsidRPr="00561B48" w:rsidRDefault="00561B48" w:rsidP="00561B48">
            <w:pPr>
              <w:numPr>
                <w:ilvl w:val="0"/>
                <w:numId w:val="34"/>
              </w:numPr>
              <w:suppressAutoHyphens/>
              <w:spacing w:after="120"/>
              <w:jc w:val="both"/>
              <w:rPr>
                <w:rFonts w:eastAsia="Calibri"/>
                <w:sz w:val="22"/>
                <w:bdr w:val="none" w:sz="0" w:space="0" w:color="auto" w:frame="1"/>
                <w:lang w:val="en-US"/>
              </w:rPr>
            </w:pPr>
            <w:r w:rsidRPr="00561B48">
              <w:rPr>
                <w:rFonts w:eastAsia="Calibri"/>
                <w:sz w:val="22"/>
                <w:bdr w:val="none" w:sz="0" w:space="0" w:color="auto" w:frame="1"/>
              </w:rPr>
              <w:t>за</w:t>
            </w:r>
            <w:r w:rsidRPr="00561B48">
              <w:rPr>
                <w:rFonts w:eastAsia="Calibri"/>
                <w:sz w:val="22"/>
                <w:bdr w:val="none" w:sz="0" w:space="0" w:color="auto" w:frame="1"/>
                <w:lang w:val="en-US"/>
              </w:rPr>
              <w:t xml:space="preserve"> </w:t>
            </w:r>
            <w:r w:rsidRPr="00561B48">
              <w:rPr>
                <w:rFonts w:eastAsia="Calibri"/>
                <w:sz w:val="22"/>
                <w:bdr w:val="none" w:sz="0" w:space="0" w:color="auto" w:frame="1"/>
              </w:rPr>
              <w:t>специфікацією</w:t>
            </w:r>
            <w:r w:rsidRPr="00561B48">
              <w:rPr>
                <w:rFonts w:eastAsia="Calibri"/>
                <w:sz w:val="22"/>
                <w:bdr w:val="none" w:sz="0" w:space="0" w:color="auto" w:frame="1"/>
                <w:lang w:val="en-US"/>
              </w:rPr>
              <w:t xml:space="preserve"> </w:t>
            </w:r>
            <w:r w:rsidRPr="00561B48">
              <w:rPr>
                <w:rFonts w:eastAsia="Calibri"/>
                <w:sz w:val="22"/>
                <w:bdr w:val="none" w:sz="0" w:space="0" w:color="auto" w:frame="1"/>
              </w:rPr>
              <w:t>протоколу</w:t>
            </w:r>
            <w:r w:rsidRPr="00561B48">
              <w:rPr>
                <w:rFonts w:eastAsia="Calibri"/>
                <w:sz w:val="22"/>
                <w:bdr w:val="none" w:sz="0" w:space="0" w:color="auto" w:frame="1"/>
                <w:lang w:val="en-US"/>
              </w:rPr>
              <w:t xml:space="preserve">, </w:t>
            </w:r>
            <w:r w:rsidRPr="00561B48">
              <w:rPr>
                <w:rFonts w:eastAsia="Calibri"/>
                <w:sz w:val="22"/>
                <w:bdr w:val="none" w:sz="0" w:space="0" w:color="auto" w:frame="1"/>
              </w:rPr>
              <w:t>але</w:t>
            </w:r>
            <w:r w:rsidRPr="00561B48">
              <w:rPr>
                <w:rFonts w:eastAsia="Calibri"/>
                <w:sz w:val="22"/>
                <w:bdr w:val="none" w:sz="0" w:space="0" w:color="auto" w:frame="1"/>
                <w:lang w:val="en-US"/>
              </w:rPr>
              <w:t xml:space="preserve"> </w:t>
            </w:r>
            <w:r w:rsidRPr="00561B48">
              <w:rPr>
                <w:rFonts w:eastAsia="Calibri"/>
                <w:sz w:val="22"/>
                <w:bdr w:val="none" w:sz="0" w:space="0" w:color="auto" w:frame="1"/>
              </w:rPr>
              <w:t>з</w:t>
            </w:r>
            <w:r w:rsidRPr="00561B48">
              <w:rPr>
                <w:rFonts w:eastAsia="Calibri"/>
                <w:sz w:val="22"/>
                <w:bdr w:val="none" w:sz="0" w:space="0" w:color="auto" w:frame="1"/>
                <w:lang w:val="en-US"/>
              </w:rPr>
              <w:t xml:space="preserve"> </w:t>
            </w:r>
            <w:r w:rsidRPr="00561B48">
              <w:rPr>
                <w:rFonts w:eastAsia="Calibri"/>
                <w:sz w:val="22"/>
                <w:bdr w:val="none" w:sz="0" w:space="0" w:color="auto" w:frame="1"/>
              </w:rPr>
              <w:t>використанням</w:t>
            </w:r>
            <w:r w:rsidRPr="00561B48">
              <w:rPr>
                <w:rFonts w:eastAsia="Calibri"/>
                <w:sz w:val="22"/>
                <w:bdr w:val="none" w:sz="0" w:space="0" w:color="auto" w:frame="1"/>
                <w:lang w:val="en-US"/>
              </w:rPr>
              <w:t xml:space="preserve"> Slow-rate HTTP GET/POST/READ (Resource exhaustion attacks: Slowloris, Pyloris, LOIC, </w:t>
            </w:r>
            <w:r w:rsidRPr="00561B48">
              <w:rPr>
                <w:rFonts w:eastAsia="Calibri"/>
                <w:sz w:val="22"/>
                <w:bdr w:val="none" w:sz="0" w:space="0" w:color="auto" w:frame="1"/>
              </w:rPr>
              <w:t>тощо</w:t>
            </w:r>
            <w:r w:rsidRPr="00561B48">
              <w:rPr>
                <w:rFonts w:eastAsia="Calibri"/>
                <w:sz w:val="22"/>
                <w:bdr w:val="none" w:sz="0" w:space="0" w:color="auto" w:frame="1"/>
                <w:lang w:val="en-US"/>
              </w:rPr>
              <w:t>);</w:t>
            </w:r>
          </w:p>
          <w:p w:rsidR="00561B48" w:rsidRPr="00561B48"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t>фільтрація</w:t>
            </w:r>
            <w:r w:rsidRPr="00561B48">
              <w:rPr>
                <w:rFonts w:eastAsia="Calibri"/>
                <w:sz w:val="22"/>
                <w:lang w:val="en-US" w:eastAsia="zh-CN"/>
              </w:rPr>
              <w:t xml:space="preserve"> </w:t>
            </w:r>
            <w:r w:rsidRPr="00561B48">
              <w:rPr>
                <w:rFonts w:eastAsia="Calibri"/>
                <w:sz w:val="22"/>
                <w:lang w:eastAsia="zh-CN"/>
              </w:rPr>
              <w:t>трафіку</w:t>
            </w:r>
            <w:r w:rsidRPr="00561B48">
              <w:rPr>
                <w:rFonts w:eastAsia="Calibri"/>
                <w:sz w:val="22"/>
                <w:lang w:val="en-US" w:eastAsia="zh-CN"/>
              </w:rPr>
              <w:t xml:space="preserve"> </w:t>
            </w:r>
            <w:r w:rsidRPr="00561B48">
              <w:rPr>
                <w:rFonts w:eastAsia="Calibri"/>
                <w:sz w:val="22"/>
                <w:lang w:eastAsia="zh-CN"/>
              </w:rPr>
              <w:t>в</w:t>
            </w:r>
            <w:r w:rsidRPr="00561B48">
              <w:rPr>
                <w:rFonts w:eastAsia="Calibri"/>
                <w:sz w:val="22"/>
                <w:lang w:val="en-US" w:eastAsia="zh-CN"/>
              </w:rPr>
              <w:t xml:space="preserve"> </w:t>
            </w:r>
            <w:r w:rsidRPr="00561B48">
              <w:rPr>
                <w:rFonts w:eastAsia="Calibri"/>
                <w:sz w:val="22"/>
                <w:lang w:eastAsia="zh-CN"/>
              </w:rPr>
              <w:t>умовах</w:t>
            </w:r>
            <w:r w:rsidRPr="00561B48">
              <w:rPr>
                <w:rFonts w:eastAsia="Calibri"/>
                <w:sz w:val="22"/>
                <w:lang w:val="en-US" w:eastAsia="zh-CN"/>
              </w:rPr>
              <w:t xml:space="preserve"> </w:t>
            </w:r>
            <w:r w:rsidRPr="00561B48">
              <w:rPr>
                <w:rFonts w:eastAsia="Calibri"/>
                <w:sz w:val="22"/>
                <w:lang w:eastAsia="zh-CN"/>
              </w:rPr>
              <w:t>наявності</w:t>
            </w:r>
            <w:r w:rsidRPr="00561B48">
              <w:rPr>
                <w:rFonts w:eastAsia="Calibri"/>
                <w:sz w:val="22"/>
                <w:lang w:val="en-US" w:eastAsia="zh-CN"/>
              </w:rPr>
              <w:t xml:space="preserve"> </w:t>
            </w:r>
            <w:r w:rsidRPr="00561B48">
              <w:rPr>
                <w:rFonts w:eastAsia="Calibri"/>
                <w:sz w:val="22"/>
                <w:lang w:eastAsia="zh-CN"/>
              </w:rPr>
              <w:t>великої</w:t>
            </w:r>
            <w:r w:rsidRPr="00561B48">
              <w:rPr>
                <w:rFonts w:eastAsia="Calibri"/>
                <w:sz w:val="22"/>
                <w:lang w:val="en-US" w:eastAsia="zh-CN"/>
              </w:rPr>
              <w:t xml:space="preserve"> </w:t>
            </w:r>
            <w:r w:rsidRPr="00561B48">
              <w:rPr>
                <w:rFonts w:eastAsia="Calibri"/>
                <w:sz w:val="22"/>
                <w:lang w:eastAsia="zh-CN"/>
              </w:rPr>
              <w:t>кількості</w:t>
            </w:r>
            <w:r w:rsidRPr="00561B48">
              <w:rPr>
                <w:rFonts w:eastAsia="Calibri"/>
                <w:sz w:val="22"/>
                <w:lang w:val="en-US" w:eastAsia="zh-CN"/>
              </w:rPr>
              <w:t xml:space="preserve"> </w:t>
            </w:r>
            <w:r w:rsidRPr="00561B48">
              <w:rPr>
                <w:rFonts w:eastAsia="Calibri"/>
                <w:sz w:val="22"/>
                <w:lang w:eastAsia="zh-CN"/>
              </w:rPr>
              <w:t>легітимних</w:t>
            </w:r>
            <w:r w:rsidRPr="00561B48">
              <w:rPr>
                <w:rFonts w:eastAsia="Calibri"/>
                <w:sz w:val="22"/>
                <w:lang w:val="en-US" w:eastAsia="zh-CN"/>
              </w:rPr>
              <w:t xml:space="preserve"> </w:t>
            </w:r>
            <w:r w:rsidRPr="00561B48">
              <w:rPr>
                <w:rFonts w:eastAsia="Calibri"/>
                <w:sz w:val="22"/>
                <w:lang w:eastAsia="zh-CN"/>
              </w:rPr>
              <w:t>користувачів</w:t>
            </w:r>
            <w:r w:rsidRPr="00561B48">
              <w:rPr>
                <w:rFonts w:eastAsia="Calibri"/>
                <w:sz w:val="22"/>
                <w:lang w:val="en-US" w:eastAsia="zh-CN"/>
              </w:rPr>
              <w:t xml:space="preserve"> </w:t>
            </w:r>
            <w:r w:rsidRPr="00561B48">
              <w:rPr>
                <w:rFonts w:eastAsia="Calibri"/>
                <w:sz w:val="22"/>
                <w:lang w:eastAsia="zh-CN"/>
              </w:rPr>
              <w:t>ресурсу</w:t>
            </w:r>
            <w:r w:rsidRPr="00561B48">
              <w:rPr>
                <w:rFonts w:eastAsia="Calibri"/>
                <w:sz w:val="22"/>
                <w:lang w:val="en-US" w:eastAsia="zh-CN"/>
              </w:rPr>
              <w:t xml:space="preserve"> </w:t>
            </w:r>
            <w:r w:rsidRPr="00561B48">
              <w:rPr>
                <w:rFonts w:eastAsia="Calibri"/>
                <w:sz w:val="22"/>
                <w:lang w:eastAsia="zh-CN"/>
              </w:rPr>
              <w:t>з</w:t>
            </w:r>
            <w:r w:rsidRPr="00561B48">
              <w:rPr>
                <w:rFonts w:eastAsia="Calibri"/>
                <w:sz w:val="22"/>
                <w:lang w:val="en-US" w:eastAsia="zh-CN"/>
              </w:rPr>
              <w:t xml:space="preserve"> </w:t>
            </w:r>
            <w:r w:rsidRPr="00561B48">
              <w:rPr>
                <w:rFonts w:eastAsia="Calibri"/>
                <w:sz w:val="22"/>
                <w:lang w:eastAsia="zh-CN"/>
              </w:rPr>
              <w:t>генерацією</w:t>
            </w:r>
            <w:r w:rsidRPr="00561B48">
              <w:rPr>
                <w:rFonts w:eastAsia="Calibri"/>
                <w:sz w:val="22"/>
                <w:lang w:val="en-US" w:eastAsia="zh-CN"/>
              </w:rPr>
              <w:t xml:space="preserve"> </w:t>
            </w:r>
            <w:r w:rsidRPr="00561B48">
              <w:rPr>
                <w:rFonts w:eastAsia="Calibri"/>
                <w:sz w:val="22"/>
                <w:lang w:eastAsia="zh-CN"/>
              </w:rPr>
              <w:t>трафіку</w:t>
            </w:r>
            <w:r w:rsidRPr="00561B48">
              <w:rPr>
                <w:rFonts w:eastAsia="Calibri"/>
                <w:sz w:val="22"/>
                <w:lang w:val="en-US" w:eastAsia="zh-CN"/>
              </w:rPr>
              <w:t xml:space="preserve"> </w:t>
            </w:r>
            <w:r w:rsidRPr="00561B48">
              <w:rPr>
                <w:rFonts w:eastAsia="Calibri"/>
                <w:sz w:val="22"/>
                <w:lang w:eastAsia="zh-CN"/>
              </w:rPr>
              <w:t>з</w:t>
            </w:r>
            <w:r w:rsidRPr="00561B48">
              <w:rPr>
                <w:rFonts w:eastAsia="Calibri"/>
                <w:sz w:val="22"/>
                <w:lang w:val="en-US" w:eastAsia="zh-CN"/>
              </w:rPr>
              <w:t xml:space="preserve"> </w:t>
            </w:r>
            <w:r w:rsidRPr="00561B48">
              <w:rPr>
                <w:rFonts w:eastAsia="Calibri"/>
                <w:sz w:val="22"/>
                <w:lang w:eastAsia="zh-CN"/>
              </w:rPr>
              <w:t>різними</w:t>
            </w:r>
            <w:r w:rsidRPr="00561B48">
              <w:rPr>
                <w:rFonts w:eastAsia="Calibri"/>
                <w:sz w:val="22"/>
                <w:lang w:val="en-US" w:eastAsia="zh-CN"/>
              </w:rPr>
              <w:t xml:space="preserve"> </w:t>
            </w:r>
            <w:r w:rsidRPr="00561B48">
              <w:rPr>
                <w:rFonts w:eastAsia="Calibri"/>
                <w:sz w:val="22"/>
                <w:lang w:eastAsia="zh-CN"/>
              </w:rPr>
              <w:t>характеристиками</w:t>
            </w:r>
            <w:r w:rsidRPr="00561B48">
              <w:rPr>
                <w:rFonts w:eastAsia="Calibri"/>
                <w:sz w:val="22"/>
                <w:lang w:val="en-US" w:eastAsia="zh-CN"/>
              </w:rPr>
              <w:t>;</w:t>
            </w:r>
          </w:p>
          <w:p w:rsidR="00561B48" w:rsidRPr="00561B48"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t>інші</w:t>
            </w:r>
            <w:r w:rsidRPr="00561B48">
              <w:rPr>
                <w:rFonts w:eastAsia="Calibri"/>
                <w:sz w:val="22"/>
                <w:lang w:val="en-US" w:eastAsia="zh-CN"/>
              </w:rPr>
              <w:t xml:space="preserve"> </w:t>
            </w:r>
            <w:r w:rsidRPr="00561B48">
              <w:rPr>
                <w:rFonts w:eastAsia="Calibri"/>
                <w:sz w:val="22"/>
                <w:lang w:eastAsia="zh-CN"/>
              </w:rPr>
              <w:t>типи</w:t>
            </w:r>
            <w:r w:rsidRPr="00561B48">
              <w:rPr>
                <w:rFonts w:eastAsia="Calibri"/>
                <w:sz w:val="22"/>
                <w:lang w:val="en-US" w:eastAsia="zh-CN"/>
              </w:rPr>
              <w:t xml:space="preserve"> </w:t>
            </w:r>
            <w:r w:rsidRPr="00561B48">
              <w:rPr>
                <w:rFonts w:eastAsia="Calibri"/>
                <w:sz w:val="22"/>
                <w:lang w:eastAsia="zh-CN"/>
              </w:rPr>
              <w:t>атак</w:t>
            </w:r>
            <w:r w:rsidRPr="00561B48">
              <w:rPr>
                <w:rFonts w:eastAsia="Calibri"/>
                <w:sz w:val="22"/>
                <w:lang w:val="en-US" w:eastAsia="zh-CN"/>
              </w:rPr>
              <w:t xml:space="preserve"> (Application Attacks: HTTP GET </w:t>
            </w:r>
            <w:r w:rsidRPr="00561B48">
              <w:rPr>
                <w:rFonts w:eastAsia="Calibri"/>
                <w:sz w:val="22"/>
                <w:lang w:eastAsia="zh-CN"/>
              </w:rPr>
              <w:t>ﬂ</w:t>
            </w:r>
            <w:r w:rsidRPr="00561B48">
              <w:rPr>
                <w:rFonts w:eastAsia="Calibri"/>
                <w:sz w:val="22"/>
                <w:lang w:val="en-US" w:eastAsia="zh-CN"/>
              </w:rPr>
              <w:t xml:space="preserve">oods, SIP Invite </w:t>
            </w:r>
            <w:r w:rsidRPr="00561B48">
              <w:rPr>
                <w:rFonts w:eastAsia="Calibri"/>
                <w:sz w:val="22"/>
                <w:lang w:eastAsia="zh-CN"/>
              </w:rPr>
              <w:t>ﬂ</w:t>
            </w:r>
            <w:r w:rsidRPr="00561B48">
              <w:rPr>
                <w:rFonts w:eastAsia="Calibri"/>
                <w:sz w:val="22"/>
                <w:lang w:val="en-US" w:eastAsia="zh-CN"/>
              </w:rPr>
              <w:t xml:space="preserve">oods, DNS attacks, HTTPS protocol attacks, </w:t>
            </w:r>
            <w:r w:rsidRPr="00561B48">
              <w:rPr>
                <w:rFonts w:eastAsia="Calibri"/>
                <w:sz w:val="22"/>
                <w:lang w:eastAsia="zh-CN"/>
              </w:rPr>
              <w:t>тощо</w:t>
            </w:r>
            <w:r w:rsidRPr="00561B48">
              <w:rPr>
                <w:rFonts w:eastAsia="Calibri"/>
                <w:sz w:val="22"/>
                <w:lang w:val="en-US" w:eastAsia="zh-CN"/>
              </w:rPr>
              <w:t>);</w:t>
            </w:r>
          </w:p>
          <w:p w:rsidR="00561B48" w:rsidRPr="00561B48" w:rsidRDefault="00561B48" w:rsidP="00561B48">
            <w:pPr>
              <w:numPr>
                <w:ilvl w:val="0"/>
                <w:numId w:val="37"/>
              </w:numPr>
              <w:tabs>
                <w:tab w:val="left" w:pos="851"/>
              </w:tabs>
              <w:suppressAutoHyphens/>
              <w:jc w:val="both"/>
              <w:rPr>
                <w:rFonts w:eastAsia="Calibri"/>
                <w:sz w:val="22"/>
                <w:lang w:val="en-US" w:eastAsia="zh-CN"/>
              </w:rPr>
            </w:pPr>
            <w:r w:rsidRPr="00561B48">
              <w:rPr>
                <w:rFonts w:eastAsia="Calibri"/>
                <w:sz w:val="22"/>
                <w:lang w:eastAsia="zh-CN"/>
              </w:rPr>
              <w:lastRenderedPageBreak/>
              <w:t>для</w:t>
            </w:r>
            <w:r w:rsidRPr="00561B48">
              <w:rPr>
                <w:rFonts w:eastAsia="Calibri"/>
                <w:sz w:val="22"/>
                <w:lang w:val="en-US" w:eastAsia="zh-CN"/>
              </w:rPr>
              <w:t xml:space="preserve"> </w:t>
            </w:r>
            <w:r w:rsidRPr="00561B48">
              <w:rPr>
                <w:rFonts w:eastAsia="Calibri"/>
                <w:sz w:val="22"/>
                <w:lang w:eastAsia="zh-CN"/>
              </w:rPr>
              <w:t>покращення</w:t>
            </w:r>
            <w:r w:rsidRPr="00561B48">
              <w:rPr>
                <w:rFonts w:eastAsia="Calibri"/>
                <w:sz w:val="22"/>
                <w:lang w:val="en-US" w:eastAsia="zh-CN"/>
              </w:rPr>
              <w:t xml:space="preserve"> </w:t>
            </w:r>
            <w:r w:rsidRPr="00561B48">
              <w:rPr>
                <w:rFonts w:eastAsia="Calibri"/>
                <w:sz w:val="22"/>
                <w:lang w:eastAsia="zh-CN"/>
              </w:rPr>
              <w:t>рівня</w:t>
            </w:r>
            <w:r w:rsidRPr="00561B48">
              <w:rPr>
                <w:rFonts w:eastAsia="Calibri"/>
                <w:sz w:val="22"/>
                <w:lang w:val="en-US" w:eastAsia="zh-CN"/>
              </w:rPr>
              <w:t xml:space="preserve"> </w:t>
            </w:r>
            <w:r w:rsidRPr="00561B48">
              <w:rPr>
                <w:rFonts w:eastAsia="Calibri"/>
                <w:sz w:val="22"/>
                <w:lang w:eastAsia="zh-CN"/>
              </w:rPr>
              <w:t>захисту</w:t>
            </w:r>
            <w:r w:rsidRPr="00561B48">
              <w:rPr>
                <w:rFonts w:eastAsia="Calibri"/>
                <w:sz w:val="22"/>
                <w:lang w:val="en-US" w:eastAsia="zh-CN"/>
              </w:rPr>
              <w:t xml:space="preserve"> </w:t>
            </w:r>
            <w:r w:rsidRPr="00561B48">
              <w:rPr>
                <w:rFonts w:eastAsia="Calibri"/>
                <w:sz w:val="22"/>
                <w:lang w:eastAsia="zh-CN"/>
              </w:rPr>
              <w:t>від</w:t>
            </w:r>
            <w:r w:rsidRPr="00561B48">
              <w:rPr>
                <w:rFonts w:eastAsia="Calibri"/>
                <w:sz w:val="22"/>
                <w:lang w:val="en-US" w:eastAsia="zh-CN"/>
              </w:rPr>
              <w:t xml:space="preserve"> </w:t>
            </w:r>
            <w:r w:rsidRPr="00561B48">
              <w:rPr>
                <w:rFonts w:eastAsia="Calibri"/>
                <w:sz w:val="22"/>
                <w:lang w:eastAsia="zh-CN"/>
              </w:rPr>
              <w:t>паразитного</w:t>
            </w:r>
            <w:r w:rsidRPr="00561B48">
              <w:rPr>
                <w:rFonts w:eastAsia="Calibri"/>
                <w:sz w:val="22"/>
                <w:lang w:val="en-US" w:eastAsia="zh-CN"/>
              </w:rPr>
              <w:t xml:space="preserve"> </w:t>
            </w:r>
            <w:r w:rsidRPr="00561B48">
              <w:rPr>
                <w:rFonts w:eastAsia="Calibri"/>
                <w:sz w:val="22"/>
                <w:lang w:eastAsia="zh-CN"/>
              </w:rPr>
              <w:t>трафіку</w:t>
            </w:r>
            <w:r w:rsidRPr="00561B48">
              <w:rPr>
                <w:rFonts w:eastAsia="Calibri"/>
                <w:sz w:val="22"/>
                <w:lang w:val="en-US" w:eastAsia="zh-CN"/>
              </w:rPr>
              <w:t xml:space="preserve"> </w:t>
            </w:r>
            <w:r w:rsidRPr="00561B48">
              <w:rPr>
                <w:rFonts w:eastAsia="Calibri"/>
                <w:sz w:val="22"/>
                <w:lang w:eastAsia="zh-CN"/>
              </w:rPr>
              <w:t>Система</w:t>
            </w:r>
            <w:r w:rsidRPr="00561B48">
              <w:rPr>
                <w:rFonts w:eastAsia="Calibri"/>
                <w:sz w:val="22"/>
                <w:lang w:val="en-US" w:eastAsia="zh-CN"/>
              </w:rPr>
              <w:t xml:space="preserve"> </w:t>
            </w:r>
            <w:r w:rsidRPr="00561B48">
              <w:rPr>
                <w:rFonts w:eastAsia="Calibri"/>
                <w:sz w:val="22"/>
                <w:lang w:eastAsia="zh-CN"/>
              </w:rPr>
              <w:t>захисту</w:t>
            </w:r>
            <w:r w:rsidRPr="00561B48">
              <w:rPr>
                <w:rFonts w:eastAsia="Calibri"/>
                <w:sz w:val="22"/>
                <w:lang w:val="en-US" w:eastAsia="zh-CN"/>
              </w:rPr>
              <w:t xml:space="preserve"> </w:t>
            </w:r>
            <w:r w:rsidRPr="00561B48">
              <w:rPr>
                <w:rFonts w:eastAsia="Calibri"/>
                <w:sz w:val="22"/>
                <w:lang w:eastAsia="zh-CN"/>
              </w:rPr>
              <w:t>має</w:t>
            </w:r>
            <w:r w:rsidRPr="00561B48">
              <w:rPr>
                <w:rFonts w:eastAsia="Calibri"/>
                <w:sz w:val="22"/>
                <w:lang w:val="en-US" w:eastAsia="zh-CN"/>
              </w:rPr>
              <w:t xml:space="preserve"> </w:t>
            </w:r>
            <w:r w:rsidRPr="00561B48">
              <w:rPr>
                <w:rFonts w:eastAsia="Calibri"/>
                <w:sz w:val="22"/>
                <w:lang w:eastAsia="zh-CN"/>
              </w:rPr>
              <w:t>бути</w:t>
            </w:r>
            <w:r w:rsidRPr="00561B48">
              <w:rPr>
                <w:rFonts w:eastAsia="Calibri"/>
                <w:sz w:val="22"/>
                <w:lang w:val="en-US" w:eastAsia="zh-CN"/>
              </w:rPr>
              <w:t xml:space="preserve"> </w:t>
            </w:r>
            <w:r w:rsidRPr="00561B48">
              <w:rPr>
                <w:rFonts w:eastAsia="Calibri"/>
                <w:sz w:val="22"/>
                <w:lang w:eastAsia="zh-CN"/>
              </w:rPr>
              <w:t>підключена</w:t>
            </w:r>
            <w:r w:rsidRPr="00561B48">
              <w:rPr>
                <w:rFonts w:eastAsia="Calibri"/>
                <w:sz w:val="22"/>
                <w:lang w:val="en-US" w:eastAsia="zh-CN"/>
              </w:rPr>
              <w:t xml:space="preserve"> </w:t>
            </w:r>
            <w:r w:rsidRPr="00561B48">
              <w:rPr>
                <w:rFonts w:eastAsia="Calibri"/>
                <w:sz w:val="22"/>
                <w:lang w:eastAsia="zh-CN"/>
              </w:rPr>
              <w:t>до</w:t>
            </w:r>
            <w:r w:rsidRPr="00561B48">
              <w:rPr>
                <w:rFonts w:eastAsia="Calibri"/>
                <w:sz w:val="22"/>
                <w:lang w:val="en-US" w:eastAsia="zh-CN"/>
              </w:rPr>
              <w:t xml:space="preserve"> </w:t>
            </w:r>
            <w:r w:rsidRPr="00561B48">
              <w:rPr>
                <w:rFonts w:eastAsia="Calibri"/>
                <w:sz w:val="22"/>
                <w:lang w:eastAsia="zh-CN"/>
              </w:rPr>
              <w:t>всесвітньо</w:t>
            </w:r>
            <w:r w:rsidRPr="00561B48">
              <w:rPr>
                <w:rFonts w:eastAsia="Calibri"/>
                <w:sz w:val="22"/>
                <w:lang w:val="en-US" w:eastAsia="zh-CN"/>
              </w:rPr>
              <w:t xml:space="preserve"> </w:t>
            </w:r>
            <w:r w:rsidRPr="00561B48">
              <w:rPr>
                <w:rFonts w:eastAsia="Calibri"/>
                <w:sz w:val="22"/>
                <w:lang w:eastAsia="zh-CN"/>
              </w:rPr>
              <w:t>відомих</w:t>
            </w:r>
            <w:r w:rsidRPr="00561B48">
              <w:rPr>
                <w:rFonts w:eastAsia="Calibri"/>
                <w:sz w:val="22"/>
                <w:lang w:val="en-US" w:eastAsia="zh-CN"/>
              </w:rPr>
              <w:t xml:space="preserve"> </w:t>
            </w:r>
            <w:r w:rsidRPr="00561B48">
              <w:rPr>
                <w:rFonts w:eastAsia="Calibri"/>
                <w:sz w:val="22"/>
                <w:lang w:eastAsia="zh-CN"/>
              </w:rPr>
              <w:t>баз</w:t>
            </w:r>
            <w:r w:rsidRPr="00561B48">
              <w:rPr>
                <w:rFonts w:eastAsia="Calibri"/>
                <w:sz w:val="22"/>
                <w:lang w:val="en-US" w:eastAsia="zh-CN"/>
              </w:rPr>
              <w:t xml:space="preserve"> </w:t>
            </w:r>
            <w:r w:rsidRPr="00561B48">
              <w:rPr>
                <w:rFonts w:eastAsia="Calibri"/>
                <w:sz w:val="22"/>
                <w:lang w:eastAsia="zh-CN"/>
              </w:rPr>
              <w:t>даних</w:t>
            </w:r>
            <w:r w:rsidRPr="00561B48">
              <w:rPr>
                <w:rFonts w:eastAsia="Calibri"/>
                <w:sz w:val="22"/>
                <w:lang w:val="en-US" w:eastAsia="zh-CN"/>
              </w:rPr>
              <w:t xml:space="preserve"> DDoS </w:t>
            </w:r>
            <w:r w:rsidRPr="00561B48">
              <w:rPr>
                <w:rFonts w:eastAsia="Calibri"/>
                <w:sz w:val="22"/>
                <w:lang w:eastAsia="zh-CN"/>
              </w:rPr>
              <w:t>атак</w:t>
            </w:r>
            <w:r w:rsidRPr="00561B48">
              <w:rPr>
                <w:rFonts w:eastAsia="Calibri"/>
                <w:sz w:val="22"/>
                <w:lang w:val="en-US" w:eastAsia="zh-CN"/>
              </w:rPr>
              <w:t xml:space="preserve"> </w:t>
            </w:r>
            <w:r w:rsidRPr="00561B48">
              <w:rPr>
                <w:rFonts w:eastAsia="Calibri"/>
                <w:sz w:val="22"/>
                <w:lang w:eastAsia="zh-CN"/>
              </w:rPr>
              <w:t>та</w:t>
            </w:r>
            <w:r w:rsidRPr="00561B48">
              <w:rPr>
                <w:rFonts w:eastAsia="Calibri"/>
                <w:sz w:val="22"/>
                <w:lang w:val="en-US" w:eastAsia="zh-CN"/>
              </w:rPr>
              <w:t xml:space="preserve"> </w:t>
            </w:r>
            <w:r w:rsidRPr="00561B48">
              <w:rPr>
                <w:rFonts w:eastAsia="Calibri"/>
                <w:sz w:val="22"/>
                <w:lang w:eastAsia="zh-CN"/>
              </w:rPr>
              <w:t>отримувати</w:t>
            </w:r>
            <w:r w:rsidRPr="00561B48">
              <w:rPr>
                <w:rFonts w:eastAsia="Calibri"/>
                <w:sz w:val="22"/>
                <w:lang w:val="en-US" w:eastAsia="zh-CN"/>
              </w:rPr>
              <w:t xml:space="preserve"> </w:t>
            </w:r>
            <w:r w:rsidRPr="00561B48">
              <w:rPr>
                <w:rFonts w:eastAsia="Calibri"/>
                <w:sz w:val="22"/>
                <w:lang w:eastAsia="zh-CN"/>
              </w:rPr>
              <w:t>дані</w:t>
            </w:r>
            <w:r w:rsidRPr="00561B48">
              <w:rPr>
                <w:rFonts w:eastAsia="Calibri"/>
                <w:sz w:val="22"/>
                <w:lang w:val="en-US" w:eastAsia="zh-CN"/>
              </w:rPr>
              <w:t xml:space="preserve"> </w:t>
            </w:r>
            <w:r w:rsidRPr="00561B48">
              <w:rPr>
                <w:rFonts w:eastAsia="Calibri"/>
                <w:sz w:val="22"/>
                <w:lang w:eastAsia="zh-CN"/>
              </w:rPr>
              <w:t>в</w:t>
            </w:r>
            <w:r w:rsidRPr="00561B48">
              <w:rPr>
                <w:rFonts w:eastAsia="Calibri"/>
                <w:sz w:val="22"/>
                <w:lang w:val="en-US" w:eastAsia="zh-CN"/>
              </w:rPr>
              <w:t xml:space="preserve"> </w:t>
            </w:r>
            <w:r w:rsidRPr="00561B48">
              <w:rPr>
                <w:rFonts w:eastAsia="Calibri"/>
                <w:sz w:val="22"/>
                <w:lang w:eastAsia="zh-CN"/>
              </w:rPr>
              <w:t>режимі</w:t>
            </w:r>
            <w:r w:rsidRPr="00561B48">
              <w:rPr>
                <w:rFonts w:eastAsia="Calibri"/>
                <w:sz w:val="22"/>
                <w:lang w:val="en-US" w:eastAsia="zh-CN"/>
              </w:rPr>
              <w:t xml:space="preserve"> on-line </w:t>
            </w:r>
            <w:r w:rsidRPr="00561B48">
              <w:rPr>
                <w:rFonts w:eastAsia="Calibri"/>
                <w:sz w:val="22"/>
                <w:lang w:eastAsia="zh-CN"/>
              </w:rPr>
              <w:t>щодо</w:t>
            </w:r>
            <w:r w:rsidRPr="00561B48">
              <w:rPr>
                <w:rFonts w:eastAsia="Calibri"/>
                <w:sz w:val="22"/>
                <w:lang w:val="en-US" w:eastAsia="zh-CN"/>
              </w:rPr>
              <w:t xml:space="preserve">: </w:t>
            </w:r>
          </w:p>
          <w:p w:rsidR="00561B48" w:rsidRPr="00561B48" w:rsidRDefault="00561B48" w:rsidP="00561B48">
            <w:pPr>
              <w:numPr>
                <w:ilvl w:val="0"/>
                <w:numId w:val="35"/>
              </w:numPr>
              <w:suppressAutoHyphens/>
              <w:spacing w:after="120"/>
              <w:jc w:val="both"/>
              <w:rPr>
                <w:rFonts w:eastAsia="Calibri"/>
                <w:sz w:val="22"/>
                <w:bdr w:val="none" w:sz="0" w:space="0" w:color="auto" w:frame="1"/>
              </w:rPr>
            </w:pPr>
            <w:r w:rsidRPr="00561B48">
              <w:rPr>
                <w:rFonts w:eastAsia="Calibri"/>
                <w:sz w:val="22"/>
                <w:bdr w:val="none" w:sz="0" w:space="0" w:color="auto" w:frame="1"/>
              </w:rPr>
              <w:t>відомих ботнет-мереж,</w:t>
            </w:r>
          </w:p>
          <w:p w:rsidR="00561B48" w:rsidRPr="00561B48" w:rsidRDefault="00561B48" w:rsidP="00561B48">
            <w:pPr>
              <w:numPr>
                <w:ilvl w:val="0"/>
                <w:numId w:val="35"/>
              </w:numPr>
              <w:suppressAutoHyphens/>
              <w:spacing w:after="120"/>
              <w:jc w:val="both"/>
              <w:rPr>
                <w:rFonts w:eastAsia="Calibri"/>
                <w:sz w:val="22"/>
                <w:bdr w:val="none" w:sz="0" w:space="0" w:color="auto" w:frame="1"/>
              </w:rPr>
            </w:pPr>
            <w:r w:rsidRPr="00561B48">
              <w:rPr>
                <w:rFonts w:eastAsia="Calibri"/>
                <w:sz w:val="22"/>
                <w:bdr w:val="none" w:sz="0" w:space="0" w:color="auto" w:frame="1"/>
              </w:rPr>
              <w:t>репутацій IP адрес,</w:t>
            </w:r>
          </w:p>
          <w:p w:rsidR="00561B48" w:rsidRPr="00561B48" w:rsidRDefault="00561B48" w:rsidP="00561B48">
            <w:pPr>
              <w:numPr>
                <w:ilvl w:val="0"/>
                <w:numId w:val="35"/>
              </w:numPr>
              <w:suppressAutoHyphens/>
              <w:spacing w:after="120"/>
              <w:jc w:val="both"/>
              <w:rPr>
                <w:rFonts w:eastAsia="Calibri"/>
                <w:sz w:val="22"/>
                <w:bdr w:val="none" w:sz="0" w:space="0" w:color="auto" w:frame="1"/>
              </w:rPr>
            </w:pPr>
            <w:r w:rsidRPr="00561B48">
              <w:rPr>
                <w:rFonts w:eastAsia="Calibri"/>
                <w:sz w:val="22"/>
                <w:bdr w:val="none" w:sz="0" w:space="0" w:color="auto" w:frame="1"/>
              </w:rPr>
              <w:t>сигнатур відомих атак,</w:t>
            </w:r>
          </w:p>
          <w:p w:rsidR="00561B48" w:rsidRPr="00561B48" w:rsidRDefault="00561B48" w:rsidP="00561B48">
            <w:pPr>
              <w:suppressAutoHyphens/>
              <w:spacing w:after="120"/>
              <w:ind w:left="180"/>
              <w:jc w:val="both"/>
              <w:rPr>
                <w:rFonts w:eastAsia="Calibri"/>
                <w:sz w:val="22"/>
                <w:bdr w:val="none" w:sz="0" w:space="0" w:color="auto" w:frame="1"/>
              </w:rPr>
            </w:pPr>
            <w:r w:rsidRPr="00561B48">
              <w:rPr>
                <w:rFonts w:eastAsia="Calibri"/>
                <w:sz w:val="22"/>
                <w:bdr w:val="none" w:sz="0" w:space="0" w:color="auto" w:frame="1"/>
              </w:rPr>
              <w:t>та відповідно превентивно блокувати паразитний трафік, базуючись на отриманих даних.</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widowControl w:val="0"/>
              <w:suppressAutoHyphens/>
              <w:spacing w:after="120"/>
              <w:jc w:val="both"/>
              <w:rPr>
                <w:rFonts w:eastAsia="Calibri"/>
                <w:sz w:val="22"/>
                <w:bdr w:val="none" w:sz="0" w:space="0" w:color="auto" w:frame="1"/>
              </w:rPr>
            </w:pPr>
            <w:r w:rsidRPr="00561B48">
              <w:rPr>
                <w:rFonts w:eastAsia="Calibri"/>
                <w:sz w:val="22"/>
                <w:bdr w:val="none" w:sz="0" w:space="0" w:color="auto" w:frame="1"/>
              </w:rPr>
              <w:lastRenderedPageBreak/>
              <w:t>2.3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tabs>
                <w:tab w:val="left" w:pos="851"/>
              </w:tabs>
              <w:jc w:val="both"/>
              <w:rPr>
                <w:rFonts w:eastAsia="Calibri"/>
                <w:sz w:val="22"/>
                <w:lang w:eastAsia="zh-CN"/>
              </w:rPr>
            </w:pPr>
            <w:r w:rsidRPr="00561B48">
              <w:rPr>
                <w:rFonts w:eastAsia="Calibri"/>
                <w:sz w:val="22"/>
                <w:lang w:eastAsia="zh-CN"/>
              </w:rPr>
              <w:t>Реагування на інциденти:</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час реагування (годин, робочий час): протягом 1-2 годин після звертання (по електронній пошті або телефону).</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2.4</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tabs>
                <w:tab w:val="left" w:pos="851"/>
              </w:tabs>
              <w:jc w:val="both"/>
              <w:rPr>
                <w:rFonts w:eastAsia="Calibri"/>
                <w:sz w:val="22"/>
                <w:lang w:eastAsia="zh-CN"/>
              </w:rPr>
            </w:pPr>
            <w:r w:rsidRPr="00561B48">
              <w:rPr>
                <w:rFonts w:eastAsia="Calibri"/>
                <w:sz w:val="22"/>
                <w:lang w:eastAsia="zh-CN"/>
              </w:rPr>
              <w:t>Вирішення інцидентів:</w:t>
            </w:r>
          </w:p>
          <w:p w:rsidR="00561B48" w:rsidRPr="00561B48" w:rsidRDefault="00561B48" w:rsidP="00561B48">
            <w:pPr>
              <w:numPr>
                <w:ilvl w:val="0"/>
                <w:numId w:val="37"/>
              </w:numPr>
              <w:tabs>
                <w:tab w:val="left" w:pos="851"/>
              </w:tabs>
              <w:suppressAutoHyphens/>
              <w:jc w:val="both"/>
              <w:rPr>
                <w:rFonts w:eastAsia="Calibri"/>
                <w:sz w:val="22"/>
                <w:lang w:eastAsia="zh-CN"/>
              </w:rPr>
            </w:pPr>
            <w:r w:rsidRPr="00561B48">
              <w:rPr>
                <w:rFonts w:eastAsia="Calibri"/>
                <w:sz w:val="22"/>
                <w:lang w:eastAsia="zh-CN"/>
              </w:rPr>
              <w:t>час вирішення (годин, робочий час): протягом одного-двох робочих днів  після звертання.</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2.5</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Термін зберігання інформації - 1 місяць.</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2.6</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Надання інформації в процесі вирішення інцидентів – обов’язково.</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3</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b/>
                <w:bCs/>
                <w:sz w:val="22"/>
                <w:bdr w:val="none" w:sz="0" w:space="0" w:color="auto" w:frame="1"/>
              </w:rPr>
              <w:t>Вимоги до технічного супроводу</w:t>
            </w:r>
          </w:p>
        </w:tc>
      </w:tr>
      <w:tr w:rsidR="00561B48" w:rsidRPr="00561B48" w:rsidTr="00C93C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3.1</w:t>
            </w:r>
          </w:p>
        </w:tc>
        <w:tc>
          <w:tcPr>
            <w:tcW w:w="9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Служба технічного супроводу повинна забезпечувати обробку запитів уповноважених осіб Абонента та передбачати:</w:t>
            </w:r>
          </w:p>
          <w:p w:rsidR="00561B48" w:rsidRPr="00561B48" w:rsidRDefault="00561B48" w:rsidP="00561B48">
            <w:pPr>
              <w:numPr>
                <w:ilvl w:val="0"/>
                <w:numId w:val="36"/>
              </w:numPr>
              <w:suppressAutoHyphens/>
              <w:spacing w:after="120"/>
              <w:ind w:left="637" w:hanging="211"/>
              <w:jc w:val="both"/>
              <w:rPr>
                <w:rFonts w:eastAsia="Calibri"/>
                <w:sz w:val="22"/>
                <w:bdr w:val="none" w:sz="0" w:space="0" w:color="auto" w:frame="1"/>
              </w:rPr>
            </w:pPr>
            <w:r w:rsidRPr="00561B48">
              <w:rPr>
                <w:rFonts w:eastAsia="Calibri"/>
                <w:sz w:val="22"/>
                <w:bdr w:val="none" w:sz="0" w:space="0" w:color="auto" w:frame="1"/>
              </w:rPr>
              <w:t>приймання запитів, їх реєстрацію, класифікацію й маршрутизацію на наступні рівні підтримки;</w:t>
            </w:r>
          </w:p>
          <w:p w:rsidR="00561B48" w:rsidRPr="00561B48" w:rsidRDefault="00561B48" w:rsidP="00561B48">
            <w:pPr>
              <w:numPr>
                <w:ilvl w:val="0"/>
                <w:numId w:val="36"/>
              </w:numPr>
              <w:suppressAutoHyphens/>
              <w:spacing w:after="120"/>
              <w:ind w:left="637" w:hanging="211"/>
              <w:jc w:val="both"/>
              <w:rPr>
                <w:rFonts w:eastAsia="Calibri"/>
                <w:sz w:val="22"/>
                <w:bdr w:val="none" w:sz="0" w:space="0" w:color="auto" w:frame="1"/>
              </w:rPr>
            </w:pPr>
            <w:r w:rsidRPr="00561B48">
              <w:rPr>
                <w:rFonts w:eastAsia="Calibri"/>
                <w:sz w:val="22"/>
                <w:bdr w:val="none" w:sz="0" w:space="0" w:color="auto" w:frame="1"/>
              </w:rPr>
              <w:t>контроль ходу виконання робіт за запитом, прискорення у випадку виникнення проблем з виконанням запиту, інформування уповноважених осіб Абонента про хід виконання робіт, закриття запиту;</w:t>
            </w:r>
          </w:p>
          <w:p w:rsidR="00561B48" w:rsidRPr="00561B48" w:rsidRDefault="00561B48" w:rsidP="00561B48">
            <w:pPr>
              <w:numPr>
                <w:ilvl w:val="0"/>
                <w:numId w:val="36"/>
              </w:numPr>
              <w:suppressAutoHyphens/>
              <w:spacing w:after="120"/>
              <w:ind w:left="637" w:hanging="211"/>
              <w:jc w:val="both"/>
              <w:rPr>
                <w:rFonts w:eastAsia="Calibri"/>
                <w:sz w:val="22"/>
                <w:bdr w:val="none" w:sz="0" w:space="0" w:color="auto" w:frame="1"/>
              </w:rPr>
            </w:pPr>
            <w:r w:rsidRPr="00561B48">
              <w:rPr>
                <w:rFonts w:eastAsia="Calibri"/>
                <w:sz w:val="22"/>
                <w:bdr w:val="none" w:sz="0" w:space="0" w:color="auto" w:frame="1"/>
              </w:rPr>
              <w:t>моніторинг Оператором та Абонентом роботи системи захисту online з можливістю формування звітів про атаки;</w:t>
            </w:r>
          </w:p>
          <w:p w:rsidR="00561B48" w:rsidRPr="00561B48" w:rsidRDefault="00561B48" w:rsidP="00561B48">
            <w:pPr>
              <w:numPr>
                <w:ilvl w:val="0"/>
                <w:numId w:val="36"/>
              </w:numPr>
              <w:suppressAutoHyphens/>
              <w:spacing w:after="120"/>
              <w:ind w:left="637" w:hanging="211"/>
              <w:jc w:val="both"/>
              <w:rPr>
                <w:rFonts w:eastAsia="Calibri"/>
                <w:b/>
                <w:bCs/>
                <w:sz w:val="22"/>
                <w:bdr w:val="none" w:sz="0" w:space="0" w:color="auto" w:frame="1"/>
              </w:rPr>
            </w:pPr>
            <w:r w:rsidRPr="00561B48">
              <w:rPr>
                <w:rFonts w:eastAsia="Calibri"/>
                <w:sz w:val="22"/>
                <w:bdr w:val="none" w:sz="0" w:space="0" w:color="auto" w:frame="1"/>
              </w:rPr>
              <w:t>інформування уповноважених осіб Абонента про зміни, регламентні та технологічні роботи.</w:t>
            </w:r>
          </w:p>
          <w:p w:rsidR="00561B48" w:rsidRPr="00561B48" w:rsidRDefault="00561B48" w:rsidP="00561B48">
            <w:pPr>
              <w:suppressAutoHyphens/>
              <w:spacing w:after="120"/>
              <w:jc w:val="both"/>
              <w:rPr>
                <w:rFonts w:eastAsia="Calibri"/>
                <w:b/>
                <w:bCs/>
                <w:sz w:val="22"/>
                <w:bdr w:val="none" w:sz="0" w:space="0" w:color="auto" w:frame="1"/>
              </w:rPr>
            </w:pPr>
            <w:r w:rsidRPr="00561B48">
              <w:rPr>
                <w:rFonts w:eastAsia="Calibri"/>
                <w:sz w:val="22"/>
                <w:bdr w:val="none" w:sz="0" w:space="0" w:color="auto" w:frame="1"/>
              </w:rPr>
              <w:t xml:space="preserve">      Оператор розпочинає процес мінімізації шкоди від атаки після встановлення факту атаки засобами власної інфраструктури або отримання підтвердження Абонента через визначені в Договорі засоби зв’язку, та скеровує трафік Абонента до Системи захисту під час такої атаки. Час для мінімізації шкоди від атаки розраховується з того моменту, коли Оператор скеровує трафік до Системи захисту під час такої атаки. Відповідний рівень надання послуги щодо кожного типу Атаки наведено у таблиці: </w:t>
            </w:r>
          </w:p>
          <w:tbl>
            <w:tblPr>
              <w:tblW w:w="580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2973"/>
            </w:tblGrid>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b/>
                      <w:bCs/>
                      <w:sz w:val="22"/>
                      <w:lang w:eastAsia="en-GB"/>
                    </w:rPr>
                  </w:pPr>
                  <w:r w:rsidRPr="00561B48">
                    <w:rPr>
                      <w:rFonts w:ascii="Times New Roman" w:eastAsia="Calibri" w:hAnsi="Times New Roman" w:cs="Times New Roman"/>
                      <w:b/>
                      <w:bCs/>
                      <w:sz w:val="22"/>
                      <w:lang w:eastAsia="en-GB"/>
                    </w:rPr>
                    <w:t>Основні типи Атаки</w:t>
                  </w:r>
                </w:p>
              </w:tc>
              <w:tc>
                <w:tcPr>
                  <w:tcW w:w="2976"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b/>
                      <w:bCs/>
                      <w:sz w:val="22"/>
                      <w:lang w:eastAsia="en-GB"/>
                    </w:rPr>
                  </w:pPr>
                  <w:r w:rsidRPr="00561B48">
                    <w:rPr>
                      <w:rFonts w:ascii="Times New Roman" w:eastAsia="Calibri" w:hAnsi="Times New Roman" w:cs="Times New Roman"/>
                      <w:b/>
                      <w:bCs/>
                      <w:sz w:val="22"/>
                      <w:lang w:eastAsia="en-GB"/>
                    </w:rPr>
                    <w:t>Час, необхідний для відновлення відповідного рівня послуги</w:t>
                  </w:r>
                </w:p>
              </w:tc>
            </w:tr>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lang w:eastAsia="en-GB"/>
                    </w:rPr>
                  </w:pPr>
                  <w:r w:rsidRPr="00561B48">
                    <w:rPr>
                      <w:rFonts w:ascii="Times New Roman" w:eastAsia="Calibri" w:hAnsi="Times New Roman" w:cs="Times New Roman"/>
                      <w:sz w:val="22"/>
                      <w:lang w:eastAsia="en-GB"/>
                    </w:rPr>
                    <w:t>UDP/ICMP Floods</w:t>
                  </w:r>
                </w:p>
              </w:tc>
              <w:tc>
                <w:tcPr>
                  <w:tcW w:w="2976" w:type="dxa"/>
                  <w:tcBorders>
                    <w:top w:val="single" w:sz="4" w:space="0" w:color="auto"/>
                    <w:left w:val="single" w:sz="4" w:space="0" w:color="auto"/>
                    <w:bottom w:val="single" w:sz="4" w:space="0" w:color="auto"/>
                    <w:right w:val="single" w:sz="4" w:space="0" w:color="auto"/>
                  </w:tcBorders>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rPr>
                  </w:pPr>
                  <w:r w:rsidRPr="00561B48">
                    <w:rPr>
                      <w:rFonts w:ascii="Times New Roman" w:eastAsia="Calibri" w:hAnsi="Times New Roman" w:cs="Times New Roman"/>
                      <w:sz w:val="22"/>
                      <w:lang w:eastAsia="en-GB"/>
                    </w:rPr>
                    <w:t>2 хвилини</w:t>
                  </w:r>
                </w:p>
              </w:tc>
            </w:tr>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lang w:eastAsia="en-GB"/>
                    </w:rPr>
                  </w:pPr>
                  <w:r w:rsidRPr="00561B48">
                    <w:rPr>
                      <w:rFonts w:ascii="Times New Roman" w:eastAsia="Calibri" w:hAnsi="Times New Roman" w:cs="Times New Roman"/>
                      <w:sz w:val="22"/>
                      <w:lang w:eastAsia="en-GB"/>
                    </w:rPr>
                    <w:t>SYN Floods</w:t>
                  </w:r>
                </w:p>
              </w:tc>
              <w:tc>
                <w:tcPr>
                  <w:tcW w:w="2976" w:type="dxa"/>
                  <w:tcBorders>
                    <w:top w:val="single" w:sz="4" w:space="0" w:color="auto"/>
                    <w:left w:val="single" w:sz="4" w:space="0" w:color="auto"/>
                    <w:bottom w:val="single" w:sz="4" w:space="0" w:color="auto"/>
                    <w:right w:val="single" w:sz="4" w:space="0" w:color="auto"/>
                  </w:tcBorders>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rPr>
                  </w:pPr>
                  <w:r w:rsidRPr="00561B48">
                    <w:rPr>
                      <w:rFonts w:ascii="Times New Roman" w:eastAsia="Calibri" w:hAnsi="Times New Roman" w:cs="Times New Roman"/>
                      <w:sz w:val="22"/>
                      <w:lang w:eastAsia="en-GB"/>
                    </w:rPr>
                    <w:t>10 хвилин</w:t>
                  </w:r>
                </w:p>
              </w:tc>
            </w:tr>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lang w:eastAsia="en-GB"/>
                    </w:rPr>
                  </w:pPr>
                  <w:r w:rsidRPr="00561B48">
                    <w:rPr>
                      <w:rFonts w:ascii="Times New Roman" w:eastAsia="Calibri" w:hAnsi="Times New Roman" w:cs="Times New Roman"/>
                      <w:sz w:val="22"/>
                      <w:lang w:eastAsia="en-GB"/>
                    </w:rPr>
                    <w:t>TCP Flag Abuses</w:t>
                  </w:r>
                </w:p>
              </w:tc>
              <w:tc>
                <w:tcPr>
                  <w:tcW w:w="2976" w:type="dxa"/>
                  <w:tcBorders>
                    <w:top w:val="single" w:sz="4" w:space="0" w:color="auto"/>
                    <w:left w:val="single" w:sz="4" w:space="0" w:color="auto"/>
                    <w:bottom w:val="single" w:sz="4" w:space="0" w:color="auto"/>
                    <w:right w:val="single" w:sz="4" w:space="0" w:color="auto"/>
                  </w:tcBorders>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rPr>
                  </w:pPr>
                  <w:r w:rsidRPr="00561B48">
                    <w:rPr>
                      <w:rFonts w:ascii="Times New Roman" w:eastAsia="Calibri" w:hAnsi="Times New Roman" w:cs="Times New Roman"/>
                      <w:sz w:val="22"/>
                      <w:lang w:eastAsia="en-GB"/>
                    </w:rPr>
                    <w:t>2 хвилини</w:t>
                  </w:r>
                </w:p>
              </w:tc>
            </w:tr>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lang w:eastAsia="en-GB"/>
                    </w:rPr>
                  </w:pPr>
                  <w:r w:rsidRPr="00561B48">
                    <w:rPr>
                      <w:rFonts w:ascii="Times New Roman" w:eastAsia="Calibri" w:hAnsi="Times New Roman" w:cs="Times New Roman"/>
                      <w:sz w:val="22"/>
                      <w:lang w:eastAsia="en-GB"/>
                    </w:rPr>
                    <w:t>DNS Reflection</w:t>
                  </w:r>
                </w:p>
              </w:tc>
              <w:tc>
                <w:tcPr>
                  <w:tcW w:w="2976" w:type="dxa"/>
                  <w:tcBorders>
                    <w:top w:val="single" w:sz="4" w:space="0" w:color="auto"/>
                    <w:left w:val="single" w:sz="4" w:space="0" w:color="auto"/>
                    <w:bottom w:val="single" w:sz="4" w:space="0" w:color="auto"/>
                    <w:right w:val="single" w:sz="4" w:space="0" w:color="auto"/>
                  </w:tcBorders>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rPr>
                  </w:pPr>
                  <w:r w:rsidRPr="00561B48">
                    <w:rPr>
                      <w:rFonts w:ascii="Times New Roman" w:eastAsia="Calibri" w:hAnsi="Times New Roman" w:cs="Times New Roman"/>
                      <w:sz w:val="22"/>
                      <w:lang w:eastAsia="en-GB"/>
                    </w:rPr>
                    <w:t>20  хвилин</w:t>
                  </w:r>
                </w:p>
              </w:tc>
            </w:tr>
            <w:tr w:rsidR="00561B48" w:rsidRPr="00561B48" w:rsidTr="00C93C85">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lang w:eastAsia="en-GB"/>
                    </w:rPr>
                  </w:pPr>
                  <w:r w:rsidRPr="00561B48">
                    <w:rPr>
                      <w:rFonts w:ascii="Times New Roman" w:eastAsia="Calibri" w:hAnsi="Times New Roman" w:cs="Times New Roman"/>
                      <w:sz w:val="22"/>
                      <w:lang w:eastAsia="en-GB"/>
                    </w:rPr>
                    <w:t>DNS Attack</w:t>
                  </w:r>
                </w:p>
              </w:tc>
              <w:tc>
                <w:tcPr>
                  <w:tcW w:w="2976" w:type="dxa"/>
                  <w:tcBorders>
                    <w:top w:val="single" w:sz="4" w:space="0" w:color="auto"/>
                    <w:left w:val="single" w:sz="4" w:space="0" w:color="auto"/>
                    <w:bottom w:val="single" w:sz="4" w:space="0" w:color="auto"/>
                    <w:right w:val="single" w:sz="4" w:space="0" w:color="auto"/>
                  </w:tcBorders>
                  <w:hideMark/>
                </w:tcPr>
                <w:p w:rsidR="00561B48" w:rsidRPr="00561B48" w:rsidRDefault="00561B48" w:rsidP="00561B48">
                  <w:pPr>
                    <w:tabs>
                      <w:tab w:val="left" w:pos="567"/>
                    </w:tabs>
                    <w:suppressAutoHyphens/>
                    <w:spacing w:after="0" w:line="240" w:lineRule="auto"/>
                    <w:jc w:val="center"/>
                    <w:rPr>
                      <w:rFonts w:ascii="Times New Roman" w:eastAsia="Calibri" w:hAnsi="Times New Roman" w:cs="Times New Roman"/>
                      <w:sz w:val="22"/>
                    </w:rPr>
                  </w:pPr>
                  <w:r w:rsidRPr="00561B48">
                    <w:rPr>
                      <w:rFonts w:ascii="Times New Roman" w:eastAsia="Calibri" w:hAnsi="Times New Roman" w:cs="Times New Roman"/>
                      <w:sz w:val="22"/>
                      <w:lang w:eastAsia="en-GB"/>
                    </w:rPr>
                    <w:t>20  хвилин</w:t>
                  </w:r>
                </w:p>
              </w:tc>
            </w:tr>
          </w:tbl>
          <w:p w:rsidR="00561B48" w:rsidRPr="00561B48" w:rsidRDefault="00561B48" w:rsidP="00561B48">
            <w:pPr>
              <w:suppressAutoHyphens/>
              <w:spacing w:after="120"/>
              <w:jc w:val="both"/>
              <w:rPr>
                <w:rFonts w:eastAsia="Calibri"/>
                <w:b/>
                <w:bCs/>
                <w:sz w:val="22"/>
                <w:bdr w:val="none" w:sz="0" w:space="0" w:color="auto" w:frame="1"/>
              </w:rPr>
            </w:pPr>
          </w:p>
        </w:tc>
      </w:tr>
    </w:tbl>
    <w:p w:rsidR="00561B48" w:rsidRPr="00561B48" w:rsidRDefault="00561B48" w:rsidP="00561B48">
      <w:pPr>
        <w:widowControl w:val="0"/>
        <w:autoSpaceDE w:val="0"/>
        <w:autoSpaceDN w:val="0"/>
        <w:adjustRightInd w:val="0"/>
        <w:spacing w:after="120" w:line="240" w:lineRule="auto"/>
        <w:contextualSpacing/>
        <w:jc w:val="both"/>
        <w:rPr>
          <w:rFonts w:ascii="Times New Roman" w:eastAsia="Calibri" w:hAnsi="Times New Roman" w:cs="Times New Roman"/>
          <w:b/>
          <w:bCs/>
          <w:kern w:val="2"/>
          <w:sz w:val="22"/>
          <w14:ligatures w14:val="standardContextual"/>
        </w:rPr>
      </w:pPr>
    </w:p>
    <w:p w:rsidR="00561B48" w:rsidRPr="00561B48" w:rsidRDefault="00561B48" w:rsidP="00561B48">
      <w:pPr>
        <w:widowControl w:val="0"/>
        <w:autoSpaceDE w:val="0"/>
        <w:autoSpaceDN w:val="0"/>
        <w:adjustRightInd w:val="0"/>
        <w:spacing w:after="120" w:line="240" w:lineRule="auto"/>
        <w:contextualSpacing/>
        <w:jc w:val="both"/>
        <w:rPr>
          <w:rFonts w:ascii="Times New Roman" w:eastAsia="Calibri" w:hAnsi="Times New Roman" w:cs="Times New Roman"/>
          <w:b/>
          <w:bCs/>
          <w:kern w:val="2"/>
          <w:sz w:val="22"/>
          <w14:ligatures w14:val="standardContextual"/>
        </w:rPr>
      </w:pPr>
    </w:p>
    <w:p w:rsidR="00561B48" w:rsidRPr="00561B48" w:rsidRDefault="00561B48" w:rsidP="00561B48">
      <w:pPr>
        <w:widowControl w:val="0"/>
        <w:autoSpaceDE w:val="0"/>
        <w:autoSpaceDN w:val="0"/>
        <w:adjustRightInd w:val="0"/>
        <w:spacing w:after="120" w:line="240" w:lineRule="auto"/>
        <w:contextualSpacing/>
        <w:jc w:val="both"/>
        <w:rPr>
          <w:rFonts w:ascii="Times New Roman" w:eastAsia="Calibri" w:hAnsi="Times New Roman" w:cs="Times New Roman"/>
          <w:bCs/>
          <w:kern w:val="2"/>
          <w:sz w:val="22"/>
          <w:lang w:val="ru-RU"/>
          <w14:ligatures w14:val="standardContextual"/>
        </w:rPr>
      </w:pPr>
      <w:r w:rsidRPr="00561B48">
        <w:rPr>
          <w:rFonts w:ascii="Times New Roman" w:eastAsia="Calibri" w:hAnsi="Times New Roman" w:cs="Times New Roman"/>
          <w:b/>
          <w:bCs/>
          <w:kern w:val="2"/>
          <w:sz w:val="22"/>
          <w:lang w:val="ru-RU"/>
          <w14:ligatures w14:val="standardContextual"/>
        </w:rPr>
        <w:t xml:space="preserve">Таблиця 4: </w:t>
      </w:r>
      <w:r w:rsidRPr="00561B48">
        <w:rPr>
          <w:rFonts w:ascii="Times New Roman" w:eastAsia="Calibri" w:hAnsi="Times New Roman" w:cs="Times New Roman"/>
          <w:bCs/>
          <w:kern w:val="2"/>
          <w:sz w:val="22"/>
          <w:lang w:val="ru-RU"/>
          <w14:ligatures w14:val="standardContextual"/>
        </w:rPr>
        <w:t>Вимоги до операторського та технічного супроводження:</w:t>
      </w:r>
    </w:p>
    <w:tbl>
      <w:tblPr>
        <w:tblStyle w:val="TableNormal"/>
        <w:tblW w:w="5077"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0"/>
        <w:gridCol w:w="8939"/>
      </w:tblGrid>
      <w:tr w:rsidR="00561B48" w:rsidRPr="00561B48" w:rsidTr="00C93C85">
        <w:trPr>
          <w:trHeight w:val="542"/>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center"/>
              <w:rPr>
                <w:rFonts w:eastAsia="Calibri"/>
                <w:sz w:val="22"/>
                <w:bdr w:val="none" w:sz="0" w:space="0" w:color="auto" w:frame="1"/>
              </w:rPr>
            </w:pPr>
            <w:r w:rsidRPr="00561B48">
              <w:rPr>
                <w:rFonts w:eastAsia="Calibri"/>
                <w:b/>
                <w:bCs/>
                <w:sz w:val="22"/>
                <w:bdr w:val="none" w:sz="0" w:space="0" w:color="auto" w:frame="1"/>
              </w:rPr>
              <w:t>№ з/п</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keepNext/>
              <w:suppressAutoHyphens/>
              <w:spacing w:after="120"/>
              <w:jc w:val="center"/>
              <w:rPr>
                <w:rFonts w:eastAsia="Calibri"/>
                <w:sz w:val="22"/>
                <w:bdr w:val="none" w:sz="0" w:space="0" w:color="auto" w:frame="1"/>
              </w:rPr>
            </w:pPr>
            <w:r w:rsidRPr="00561B48">
              <w:rPr>
                <w:rFonts w:eastAsia="Calibri"/>
                <w:b/>
                <w:bCs/>
                <w:sz w:val="22"/>
                <w:bdr w:val="none" w:sz="0" w:space="0" w:color="auto" w:frame="1"/>
              </w:rPr>
              <w:t>Вимога</w:t>
            </w:r>
          </w:p>
        </w:tc>
      </w:tr>
      <w:tr w:rsidR="00561B48" w:rsidRPr="00561B48" w:rsidTr="00C93C85">
        <w:tblPrEx>
          <w:shd w:val="clear" w:color="auto" w:fill="CED7E7"/>
        </w:tblPrEx>
        <w:trPr>
          <w:trHeight w:val="5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b/>
                <w:sz w:val="22"/>
                <w:bdr w:val="none" w:sz="0" w:space="0" w:color="auto" w:frame="1"/>
              </w:rPr>
            </w:pPr>
            <w:r w:rsidRPr="00561B48">
              <w:rPr>
                <w:rFonts w:eastAsia="Calibri"/>
                <w:b/>
                <w:sz w:val="22"/>
                <w:bdr w:val="none" w:sz="0" w:space="0" w:color="auto" w:frame="1"/>
              </w:rPr>
              <w:t>Загальні вимоги</w:t>
            </w:r>
          </w:p>
        </w:tc>
      </w:tr>
      <w:tr w:rsidR="00561B48" w:rsidRPr="00561B48" w:rsidTr="00C93C85">
        <w:tblPrEx>
          <w:shd w:val="clear" w:color="auto" w:fill="CED7E7"/>
        </w:tblPrEx>
        <w:trPr>
          <w:trHeight w:val="79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Оператор повинен мати власний Центр технічної підтримки що працює в режимі: 24х7х365 (цілодобово (00:00-24:00) з понеділка по неділю включно, 365 днів на рік  з можливістю звернення по телефону або через веб-сайт, або електронну пошту (e-mail).</w:t>
            </w:r>
          </w:p>
        </w:tc>
      </w:tr>
      <w:tr w:rsidR="00561B48" w:rsidRPr="00561B48" w:rsidTr="00C93C85">
        <w:tblPrEx>
          <w:shd w:val="clear" w:color="auto" w:fill="CED7E7"/>
        </w:tblPrEx>
        <w:trPr>
          <w:trHeight w:val="52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Оператор повинен надати Абоненту перелік телефонів, веб-сайт або електронну пошту (e-mail) Центру технічної підтримки протягом 2-х календарних днів з моменту підписання Договору.</w:t>
            </w:r>
          </w:p>
        </w:tc>
      </w:tr>
      <w:tr w:rsidR="00561B48" w:rsidRPr="00561B48" w:rsidTr="00C93C85">
        <w:tblPrEx>
          <w:shd w:val="clear" w:color="auto" w:fill="CED7E7"/>
        </w:tblPrEx>
        <w:trPr>
          <w:trHeight w:val="7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Звернення (повідомлення) Абонента повинно обов’язково включати: найменування Абонента; ім'я, прізвище, контактний телефон особи, що звертається; найменування каналу на якому виникли проблеми з передачі даних; причину звернення.</w:t>
            </w:r>
          </w:p>
        </w:tc>
      </w:tr>
      <w:tr w:rsidR="00561B48" w:rsidRPr="00561B48" w:rsidTr="00C93C85">
        <w:tblPrEx>
          <w:shd w:val="clear" w:color="auto" w:fill="CED7E7"/>
        </w:tblPrEx>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На підставі звернення (повідомлення) Абонента Оператор формує заявку, що включає всі відомості, повідомлені Абонентом.</w:t>
            </w:r>
          </w:p>
        </w:tc>
      </w:tr>
      <w:tr w:rsidR="00561B48" w:rsidRPr="00561B48" w:rsidTr="00C93C85">
        <w:tblPrEx>
          <w:shd w:val="clear" w:color="auto" w:fill="CED7E7"/>
        </w:tblPrEx>
        <w:trPr>
          <w:trHeight w:val="10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Оператор повинен здійснювати постійний моніторинг послуг задля  виявлення та усунення причин відхилення від заданих технічних характеристик.</w:t>
            </w:r>
          </w:p>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Оператор повинен надавати за запитом статистичну інформацію про послузі, що надається.</w:t>
            </w:r>
          </w:p>
        </w:tc>
      </w:tr>
      <w:tr w:rsidR="00561B48" w:rsidRPr="00561B48" w:rsidTr="00C93C85">
        <w:tblPrEx>
          <w:shd w:val="clear" w:color="auto" w:fill="CED7E7"/>
        </w:tblPrEx>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widowControl w:val="0"/>
              <w:autoSpaceDE w:val="0"/>
              <w:autoSpaceDN w:val="0"/>
              <w:adjustRightInd w:val="0"/>
              <w:spacing w:after="120"/>
              <w:contextualSpacing/>
              <w:jc w:val="both"/>
              <w:rPr>
                <w:rFonts w:eastAsia="Calibri"/>
                <w:b/>
                <w:bCs/>
                <w:kern w:val="2"/>
                <w:sz w:val="22"/>
                <w:bdr w:val="none" w:sz="0" w:space="0" w:color="auto" w:frame="1"/>
                <w14:ligatures w14:val="standardContextual"/>
              </w:rPr>
            </w:pPr>
            <w:r w:rsidRPr="00561B48">
              <w:rPr>
                <w:rFonts w:eastAsia="Calibri"/>
                <w:b/>
                <w:bCs/>
                <w:kern w:val="2"/>
                <w:sz w:val="22"/>
                <w:bdr w:val="none" w:sz="0" w:space="0" w:color="auto" w:frame="1"/>
                <w14:ligatures w14:val="standardContextual"/>
              </w:rPr>
              <w:t>Порядок та строки усунення інцидентів</w:t>
            </w:r>
          </w:p>
        </w:tc>
      </w:tr>
      <w:tr w:rsidR="00561B48" w:rsidRPr="00561B48" w:rsidTr="00C93C85">
        <w:tblPrEx>
          <w:shd w:val="clear" w:color="auto" w:fill="CED7E7"/>
        </w:tblPrEx>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2.1</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Відсутність надання послуг понад 0,5 години вважається інцидентом.</w:t>
            </w:r>
          </w:p>
        </w:tc>
      </w:tr>
      <w:tr w:rsidR="00561B48" w:rsidRPr="00561B48" w:rsidTr="00C93C85">
        <w:tblPrEx>
          <w:shd w:val="clear" w:color="auto" w:fill="CED7E7"/>
        </w:tblPrEx>
        <w:trPr>
          <w:trHeight w:val="12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center"/>
              <w:rPr>
                <w:rFonts w:eastAsia="Calibri"/>
                <w:sz w:val="22"/>
                <w:bdr w:val="none" w:sz="0" w:space="0" w:color="auto" w:frame="1"/>
              </w:rPr>
            </w:pPr>
            <w:r w:rsidRPr="00561B48">
              <w:rPr>
                <w:rFonts w:eastAsia="Calibri"/>
                <w:sz w:val="22"/>
                <w:bdr w:val="none" w:sz="0" w:space="0" w:color="auto" w:frame="1"/>
              </w:rPr>
              <w:t>2.2</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widowControl w:val="0"/>
              <w:suppressAutoHyphens/>
              <w:spacing w:after="120"/>
              <w:jc w:val="both"/>
              <w:rPr>
                <w:rFonts w:eastAsia="Calibri"/>
                <w:sz w:val="22"/>
                <w:bdr w:val="none" w:sz="0" w:space="0" w:color="auto" w:frame="1"/>
              </w:rPr>
            </w:pPr>
            <w:r w:rsidRPr="00561B48">
              <w:rPr>
                <w:rFonts w:eastAsia="Calibri"/>
                <w:sz w:val="22"/>
                <w:bdr w:val="none" w:sz="0" w:space="0" w:color="auto" w:frame="1"/>
              </w:rPr>
              <w:t xml:space="preserve">У випадку виникнення інцидентів Оператор негайно повідомляє про це представників технічної підтримки Абонента по телефону або через веб-сайт, або за електронною поштою (e-mail). </w:t>
            </w:r>
          </w:p>
          <w:p w:rsidR="00561B48" w:rsidRPr="00561B48" w:rsidRDefault="00561B48" w:rsidP="00561B48">
            <w:pPr>
              <w:widowControl w:val="0"/>
              <w:suppressAutoHyphens/>
              <w:spacing w:after="120"/>
              <w:jc w:val="both"/>
              <w:rPr>
                <w:rFonts w:eastAsia="Calibri"/>
                <w:sz w:val="22"/>
                <w:bdr w:val="none" w:sz="0" w:space="0" w:color="auto" w:frame="1"/>
              </w:rPr>
            </w:pPr>
            <w:r w:rsidRPr="00561B48">
              <w:rPr>
                <w:rFonts w:eastAsia="Calibri"/>
                <w:sz w:val="22"/>
                <w:bdr w:val="none" w:sz="0" w:space="0" w:color="auto" w:frame="1"/>
              </w:rPr>
              <w:t>У випадку, якщо інцидент виявлено Абонентом, останній негайно повідомляє про це представників технічної підтримки Оператора по телефону або через веб-сайт, або електронну пошту (e-mail).</w:t>
            </w:r>
          </w:p>
        </w:tc>
      </w:tr>
      <w:tr w:rsidR="00561B48" w:rsidRPr="00561B48" w:rsidTr="00C93C85">
        <w:tblPrEx>
          <w:shd w:val="clear" w:color="auto" w:fill="CED7E7"/>
        </w:tblPrEx>
        <w:trPr>
          <w:trHeight w:val="2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2.3</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Початком періоду інциденту вважається отримання Оператором від Абонента повідомлення про інцидент або повідомлення Оператором Абонента по телефону або через веб-сайт, або за електронною поштою (e-mail).</w:t>
            </w:r>
          </w:p>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Строк усунення інцидентів, які виникли з вини Оператора не повинен перевищувати 2-х годин.</w:t>
            </w:r>
          </w:p>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 xml:space="preserve">Порядок та строки усунення інцидентів, що виникли з вини Абонента, погоджується Сторонами в кожному окремому випадку. </w:t>
            </w:r>
          </w:p>
          <w:p w:rsidR="00561B48" w:rsidRPr="00561B48" w:rsidRDefault="00561B48" w:rsidP="00561B48">
            <w:pPr>
              <w:suppressAutoHyphens/>
              <w:spacing w:after="120"/>
              <w:ind w:left="28"/>
              <w:jc w:val="both"/>
              <w:rPr>
                <w:rFonts w:eastAsia="Calibri"/>
                <w:sz w:val="22"/>
                <w:bdr w:val="none" w:sz="0" w:space="0" w:color="auto" w:frame="1"/>
              </w:rPr>
            </w:pPr>
            <w:r w:rsidRPr="00561B48">
              <w:rPr>
                <w:rFonts w:eastAsia="Calibri"/>
                <w:sz w:val="22"/>
                <w:bdr w:val="none" w:sz="0" w:space="0" w:color="auto" w:frame="1"/>
              </w:rPr>
              <w:t>Завершенням періоду інциденту вважається час фактичного усунення інциденту та відновлення Послуг.</w:t>
            </w:r>
          </w:p>
        </w:tc>
      </w:tr>
      <w:tr w:rsidR="00561B48" w:rsidRPr="00561B48" w:rsidTr="00C93C85">
        <w:tblPrEx>
          <w:shd w:val="clear" w:color="auto" w:fill="CED7E7"/>
        </w:tblPrEx>
        <w:trPr>
          <w:trHeight w:val="7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2.4</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Про факт відновлення Послуг Оператор повідомляє Абонента по телефону та дублює повідомлення через веб-сайт або електронну пошту (e-mail). На повідомлення Оператора Абонент підтверджує чи не підтверджує факт відновлення надання Послуг.</w:t>
            </w:r>
          </w:p>
        </w:tc>
      </w:tr>
      <w:tr w:rsidR="00561B48" w:rsidRPr="00561B48" w:rsidTr="00C93C85">
        <w:tblPrEx>
          <w:shd w:val="clear" w:color="auto" w:fill="CED7E7"/>
        </w:tblPrEx>
        <w:trPr>
          <w:trHeight w:val="7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lastRenderedPageBreak/>
              <w:t>2.5</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Абонент зобов’язується надавати персоналу Оператора доступ до приміщень Абонента, необхідного телекомунікаційного обладнання, що забезпечує надання Послуг та розміщене в приміщеннях Абонента, для виконання робіт по відновленню Послуг.</w:t>
            </w:r>
          </w:p>
        </w:tc>
      </w:tr>
      <w:tr w:rsidR="00561B48" w:rsidRPr="00561B48" w:rsidTr="00C93C85">
        <w:tblPrEx>
          <w:shd w:val="clear" w:color="auto" w:fill="CED7E7"/>
        </w:tblPrEx>
        <w:trPr>
          <w:trHeight w:val="22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suppressAutoHyphens/>
              <w:spacing w:after="120"/>
              <w:jc w:val="both"/>
              <w:rPr>
                <w:rFonts w:eastAsia="Calibri"/>
                <w:sz w:val="22"/>
                <w:bdr w:val="none" w:sz="0" w:space="0" w:color="auto" w:frame="1"/>
              </w:rPr>
            </w:pPr>
            <w:r w:rsidRPr="00561B48">
              <w:rPr>
                <w:rFonts w:eastAsia="Calibri"/>
                <w:sz w:val="22"/>
                <w:bdr w:val="none" w:sz="0" w:space="0" w:color="auto" w:frame="1"/>
              </w:rPr>
              <w:t>2.6</w:t>
            </w:r>
          </w:p>
        </w:tc>
        <w:tc>
          <w:tcPr>
            <w:tcW w:w="9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61B48" w:rsidRPr="00561B48" w:rsidRDefault="00561B48" w:rsidP="00561B48">
            <w:pPr>
              <w:widowControl w:val="0"/>
              <w:tabs>
                <w:tab w:val="left" w:pos="709"/>
                <w:tab w:val="left" w:pos="851"/>
              </w:tabs>
              <w:autoSpaceDE w:val="0"/>
              <w:autoSpaceDN w:val="0"/>
              <w:adjustRightInd w:val="0"/>
              <w:spacing w:after="120"/>
              <w:contextualSpacing/>
              <w:jc w:val="both"/>
              <w:rPr>
                <w:rFonts w:eastAsia="Calibri"/>
                <w:kern w:val="2"/>
                <w:sz w:val="22"/>
                <w:bdr w:val="none" w:sz="0" w:space="0" w:color="auto" w:frame="1"/>
                <w14:ligatures w14:val="standardContextual"/>
              </w:rPr>
            </w:pPr>
            <w:r w:rsidRPr="00561B48">
              <w:rPr>
                <w:rFonts w:eastAsia="Calibri"/>
                <w:kern w:val="2"/>
                <w:sz w:val="22"/>
                <w:bdr w:val="none" w:sz="0" w:space="0" w:color="auto" w:frame="1"/>
                <w14:ligatures w14:val="standardContextual"/>
              </w:rPr>
              <w:t>Для отримання необхідного доступу до приміщень Абонента, Оператор надсилає листа з переліком працівників, які будуть виконувати роботи. Оператор пред’являє Абоненту службові посвідчення та направлення на виконання робіт.</w:t>
            </w:r>
          </w:p>
          <w:p w:rsidR="00561B48" w:rsidRPr="00561B48" w:rsidRDefault="00561B48" w:rsidP="00561B48">
            <w:pPr>
              <w:widowControl w:val="0"/>
              <w:tabs>
                <w:tab w:val="left" w:pos="709"/>
                <w:tab w:val="left" w:pos="851"/>
              </w:tabs>
              <w:autoSpaceDE w:val="0"/>
              <w:autoSpaceDN w:val="0"/>
              <w:adjustRightInd w:val="0"/>
              <w:spacing w:after="120"/>
              <w:contextualSpacing/>
              <w:jc w:val="both"/>
              <w:rPr>
                <w:rFonts w:eastAsia="Calibri"/>
                <w:kern w:val="2"/>
                <w:sz w:val="22"/>
                <w:bdr w:val="none" w:sz="0" w:space="0" w:color="auto" w:frame="1"/>
                <w14:ligatures w14:val="standardContextual"/>
              </w:rPr>
            </w:pPr>
            <w:r w:rsidRPr="00561B48">
              <w:rPr>
                <w:rFonts w:eastAsia="Calibri"/>
                <w:kern w:val="2"/>
                <w:sz w:val="22"/>
                <w:bdr w:val="none" w:sz="0" w:space="0" w:color="auto" w:frame="1"/>
                <w14:ligatures w14:val="standardContextual"/>
              </w:rPr>
              <w:t>Абонент має право отримувати інформацію про хід виконання робіт по відновленню Послуг шляхом звернення до представників технічної підтримки Оператора.</w:t>
            </w:r>
          </w:p>
          <w:p w:rsidR="00561B48" w:rsidRPr="00561B48" w:rsidRDefault="00561B48" w:rsidP="00561B48">
            <w:pPr>
              <w:widowControl w:val="0"/>
              <w:autoSpaceDE w:val="0"/>
              <w:autoSpaceDN w:val="0"/>
              <w:adjustRightInd w:val="0"/>
              <w:spacing w:after="120"/>
              <w:contextualSpacing/>
              <w:jc w:val="both"/>
              <w:rPr>
                <w:rFonts w:eastAsia="Calibri"/>
                <w:kern w:val="2"/>
                <w:sz w:val="22"/>
                <w:bdr w:val="none" w:sz="0" w:space="0" w:color="auto" w:frame="1"/>
                <w14:ligatures w14:val="standardContextual"/>
              </w:rPr>
            </w:pPr>
            <w:r w:rsidRPr="00561B48">
              <w:rPr>
                <w:rFonts w:eastAsia="Calibri"/>
                <w:kern w:val="2"/>
                <w:sz w:val="22"/>
                <w:bdr w:val="none" w:sz="0" w:space="0" w:color="auto" w:frame="1"/>
                <w14:ligatures w14:val="standardContextual"/>
              </w:rPr>
              <w:t>При надходженні заявки про інцидент (відсутність Послуги з вини Оператора) при перевищені строку відновлення надання Послуги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tc>
      </w:tr>
    </w:tbl>
    <w:p w:rsidR="00561B48" w:rsidRPr="00561B48" w:rsidRDefault="00561B48" w:rsidP="00561B48">
      <w:pPr>
        <w:suppressAutoHyphens/>
        <w:spacing w:after="0" w:line="240" w:lineRule="auto"/>
        <w:jc w:val="center"/>
        <w:rPr>
          <w:rFonts w:ascii="Times New Roman" w:eastAsia="Calibri" w:hAnsi="Times New Roman" w:cs="Times New Roman"/>
          <w:b/>
          <w:bCs/>
          <w:sz w:val="22"/>
        </w:rPr>
      </w:pPr>
    </w:p>
    <w:p w:rsidR="00561B48" w:rsidRPr="00B56FC1" w:rsidRDefault="00561B48" w:rsidP="00561B48">
      <w:pPr>
        <w:pStyle w:val="ad"/>
        <w:spacing w:after="0"/>
        <w:rPr>
          <w:rFonts w:ascii="Times New Roman" w:hAnsi="Times New Roman"/>
          <w:b/>
          <w:sz w:val="24"/>
          <w:szCs w:val="24"/>
          <w:lang w:val="uk-UA" w:eastAsia="ru-RU"/>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C93C85" w:rsidRDefault="00C93C85" w:rsidP="0027709B">
      <w:pPr>
        <w:spacing w:after="0" w:line="240" w:lineRule="auto"/>
        <w:rPr>
          <w:rFonts w:ascii="Times New Roman" w:eastAsia="Times New Roman" w:hAnsi="Times New Roman" w:cs="Times New Roman"/>
          <w:color w:val="000000"/>
          <w:sz w:val="22"/>
          <w:lang w:eastAsia="uk-UA"/>
        </w:rPr>
      </w:pPr>
    </w:p>
    <w:p w:rsidR="00C93C85" w:rsidRDefault="00C93C85" w:rsidP="0027709B">
      <w:pPr>
        <w:spacing w:after="0" w:line="240" w:lineRule="auto"/>
        <w:rPr>
          <w:rFonts w:ascii="Times New Roman" w:eastAsia="Times New Roman" w:hAnsi="Times New Roman" w:cs="Times New Roman"/>
          <w:color w:val="000000"/>
          <w:sz w:val="22"/>
          <w:lang w:eastAsia="uk-UA"/>
        </w:rPr>
      </w:pPr>
    </w:p>
    <w:p w:rsidR="00C93C85" w:rsidRDefault="00C93C85" w:rsidP="0027709B">
      <w:pPr>
        <w:spacing w:after="0" w:line="240" w:lineRule="auto"/>
        <w:rPr>
          <w:rFonts w:ascii="Times New Roman" w:eastAsia="Times New Roman" w:hAnsi="Times New Roman" w:cs="Times New Roman"/>
          <w:color w:val="000000"/>
          <w:sz w:val="22"/>
          <w:lang w:eastAsia="uk-UA"/>
        </w:rPr>
      </w:pPr>
    </w:p>
    <w:p w:rsidR="00C93C85" w:rsidRDefault="00C93C85"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C93C85" w:rsidRDefault="00583217" w:rsidP="00583217">
            <w:pPr>
              <w:spacing w:after="0" w:line="240" w:lineRule="auto"/>
              <w:ind w:left="40" w:firstLine="120"/>
              <w:rPr>
                <w:rFonts w:ascii="Times New Roman" w:eastAsia="Times New Roman" w:hAnsi="Times New Roman" w:cs="Times New Roman"/>
                <w:i/>
                <w:iCs/>
                <w:color w:val="000000"/>
                <w:szCs w:val="24"/>
                <w:lang w:eastAsia="uk-UA"/>
              </w:rPr>
            </w:pPr>
            <w:r w:rsidRPr="00A500DF">
              <w:rPr>
                <w:rFonts w:ascii="Times New Roman" w:eastAsia="Times New Roman" w:hAnsi="Times New Roman" w:cs="Times New Roman"/>
                <w:i/>
                <w:iCs/>
                <w:color w:val="000000"/>
                <w:szCs w:val="24"/>
                <w:lang w:eastAsia="uk-UA"/>
              </w:rPr>
              <w:t>Телефон:</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w:t>
            </w:r>
            <w:r w:rsidR="00C93C85">
              <w:rPr>
                <w:rFonts w:ascii="Times New Roman" w:eastAsia="Times New Roman" w:hAnsi="Times New Roman" w:cs="Times New Roman"/>
                <w:i/>
                <w:iCs/>
                <w:color w:val="000000"/>
                <w:szCs w:val="24"/>
                <w:lang w:val="ru-RU" w:eastAsia="uk-UA"/>
              </w:rPr>
              <w:t>:</w:t>
            </w:r>
            <w:r w:rsidRPr="00A500DF">
              <w:rPr>
                <w:rFonts w:ascii="Times New Roman" w:eastAsia="Times New Roman" w:hAnsi="Times New Roman" w:cs="Times New Roman"/>
                <w:i/>
                <w:iCs/>
                <w:color w:val="000000"/>
                <w:szCs w:val="24"/>
                <w:lang w:eastAsia="uk-UA"/>
              </w:rPr>
              <w:t xml:space="preserve">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C93C85" w:rsidRDefault="00583217" w:rsidP="00583217">
            <w:pPr>
              <w:spacing w:after="0" w:line="240" w:lineRule="auto"/>
              <w:ind w:left="40" w:firstLine="120"/>
              <w:rPr>
                <w:rFonts w:ascii="Times New Roman" w:eastAsia="Times New Roman" w:hAnsi="Times New Roman" w:cs="Times New Roman"/>
                <w:szCs w:val="24"/>
                <w:lang w:val="ru-RU"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r w:rsidR="00C93C85">
              <w:rPr>
                <w:rFonts w:ascii="Times New Roman" w:eastAsia="Times New Roman" w:hAnsi="Times New Roman" w:cs="Times New Roman"/>
                <w:i/>
                <w:iCs/>
                <w:color w:val="000000"/>
                <w:szCs w:val="24"/>
                <w:lang w:val="ru-RU" w:eastAsia="uk-UA"/>
              </w:rPr>
              <w:t>:</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w:t>
      </w:r>
      <w:r w:rsidRPr="00B037CB">
        <w:rPr>
          <w:rFonts w:ascii="Times New Roman" w:eastAsia="Times New Roman" w:hAnsi="Times New Roman" w:cs="Times New Roman"/>
          <w:i/>
          <w:iCs/>
          <w:color w:val="000000"/>
          <w:szCs w:val="24"/>
          <w:lang w:eastAsia="uk-UA"/>
        </w:rPr>
        <w:lastRenderedPageBreak/>
        <w:t xml:space="preserve">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293F69"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293F69">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 xml:space="preserve">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w:t>
      </w:r>
      <w:r w:rsidR="00583217" w:rsidRPr="00B037CB">
        <w:rPr>
          <w:rFonts w:ascii="Times New Roman" w:eastAsia="Times New Roman" w:hAnsi="Times New Roman" w:cs="Times New Roman"/>
          <w:color w:val="000000"/>
          <w:szCs w:val="24"/>
          <w:lang w:eastAsia="uk-UA"/>
        </w:rPr>
        <w:lastRenderedPageBreak/>
        <w:t>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r>
        <w:rPr>
          <w:rFonts w:ascii="Times New Roman" w:eastAsia="Times New Roman" w:hAnsi="Times New Roman" w:cs="Times New Roman"/>
          <w:color w:val="000000"/>
          <w:szCs w:val="24"/>
          <w:lang w:val="ru-RU"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r w:rsidR="00293F69">
        <w:rPr>
          <w:rFonts w:ascii="Times New Roman" w:eastAsia="Times New Roman" w:hAnsi="Times New Roman" w:cs="Times New Roman"/>
          <w:color w:val="000000"/>
          <w:szCs w:val="24"/>
          <w:lang w:val="ru-RU"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r w:rsidR="00293F69">
        <w:rPr>
          <w:rFonts w:ascii="Times New Roman" w:eastAsia="Times New Roman" w:hAnsi="Times New Roman" w:cs="Times New Roman"/>
          <w:color w:val="000000"/>
          <w:szCs w:val="24"/>
          <w:lang w:val="ru-RU" w:eastAsia="uk-UA"/>
        </w:rPr>
        <w:t>;</w:t>
      </w:r>
    </w:p>
    <w:p w:rsidR="00583217" w:rsidRPr="001C4060" w:rsidRDefault="00583217" w:rsidP="00583217">
      <w:pPr>
        <w:numPr>
          <w:ilvl w:val="0"/>
          <w:numId w:val="7"/>
        </w:numPr>
        <w:spacing w:after="0" w:line="240" w:lineRule="auto"/>
        <w:jc w:val="both"/>
        <w:textAlignment w:val="baseline"/>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1C4060">
        <w:rPr>
          <w:rFonts w:ascii="Times New Roman" w:eastAsia="Times New Roman" w:hAnsi="Times New Roman" w:cs="Times New Roman"/>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00293F69" w:rsidRPr="00293F69">
        <w:rPr>
          <w:rFonts w:ascii="Times New Roman" w:eastAsia="Times New Roman" w:hAnsi="Times New Roman" w:cs="Times New Roman"/>
          <w:szCs w:val="24"/>
          <w:lang w:eastAsia="uk-UA"/>
        </w:rPr>
        <w:t>;</w:t>
      </w:r>
    </w:p>
    <w:p w:rsidR="00135ADB" w:rsidRPr="00F801A4" w:rsidRDefault="00135ADB" w:rsidP="00135ADB">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w:t>
      </w:r>
      <w:r w:rsidR="00293F69">
        <w:rPr>
          <w:rFonts w:ascii="Times New Roman" w:eastAsia="Times New Roman" w:hAnsi="Times New Roman" w:cs="Times New Roman"/>
          <w:color w:val="000000"/>
          <w:szCs w:val="24"/>
          <w:lang w:val="ru-RU" w:eastAsia="uk-UA"/>
        </w:rPr>
        <w:t>;</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1C4060">
        <w:rPr>
          <w:rFonts w:ascii="Times New Roman" w:eastAsia="Times New Roman" w:hAnsi="Times New Roman" w:cs="Times New Roman"/>
          <w:szCs w:val="24"/>
          <w:lang w:eastAsia="uk-UA"/>
        </w:rPr>
        <w:t>Довідка щодо відсутності підстави відхилення тендерної пр</w:t>
      </w:r>
      <w:r w:rsidR="00777EF5" w:rsidRPr="001C4060">
        <w:rPr>
          <w:rFonts w:ascii="Times New Roman" w:eastAsia="Times New Roman" w:hAnsi="Times New Roman" w:cs="Times New Roman"/>
          <w:szCs w:val="24"/>
          <w:lang w:eastAsia="uk-UA"/>
        </w:rPr>
        <w:t>опозиції, передбаченої абзацом 8</w:t>
      </w:r>
      <w:r w:rsidRPr="001C4060">
        <w:rPr>
          <w:rFonts w:ascii="Times New Roman" w:eastAsia="Times New Roman" w:hAnsi="Times New Roman" w:cs="Times New Roman"/>
          <w:szCs w:val="24"/>
          <w:lang w:eastAsia="uk-UA"/>
        </w:rPr>
        <w:t xml:space="preserve"> пункту 4</w:t>
      </w:r>
      <w:r w:rsidR="005B3EA0" w:rsidRPr="001C4060">
        <w:rPr>
          <w:rFonts w:ascii="Times New Roman" w:eastAsia="Times New Roman" w:hAnsi="Times New Roman" w:cs="Times New Roman"/>
          <w:szCs w:val="24"/>
          <w:lang w:eastAsia="uk-UA"/>
        </w:rPr>
        <w:t>4</w:t>
      </w:r>
      <w:r w:rsidRPr="001C4060">
        <w:rPr>
          <w:rFonts w:ascii="Times New Roman" w:eastAsia="Times New Roman" w:hAnsi="Times New Roman" w:cs="Times New Roman"/>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93F69" w:rsidRPr="00293F69">
        <w:rPr>
          <w:rFonts w:ascii="Times New Roman" w:eastAsia="Times New Roman" w:hAnsi="Times New Roman" w:cs="Times New Roman"/>
          <w:color w:val="000000"/>
          <w:szCs w:val="24"/>
          <w:lang w:eastAsia="uk-UA"/>
        </w:rPr>
        <w:t>;</w:t>
      </w:r>
    </w:p>
    <w:p w:rsidR="00583217" w:rsidRDefault="00293F69"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Крім того, Учасник - юридична особа-нерезидент надає:</w:t>
      </w:r>
    </w:p>
    <w:p w:rsidR="00583217" w:rsidRPr="00B037CB" w:rsidRDefault="00293F69"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Р</w:t>
      </w:r>
      <w:r w:rsidR="00583217" w:rsidRPr="00B037CB">
        <w:rPr>
          <w:rFonts w:ascii="Times New Roman" w:eastAsia="Times New Roman" w:hAnsi="Times New Roman" w:cs="Times New Roman"/>
          <w:color w:val="000000"/>
          <w:szCs w:val="24"/>
          <w:lang w:eastAsia="uk-UA"/>
        </w:rPr>
        <w:t>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293F69"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293F69">
        <w:rPr>
          <w:rFonts w:ascii="Times New Roman" w:eastAsia="Times New Roman" w:hAnsi="Times New Roman" w:cs="Times New Roman"/>
          <w:color w:val="000000"/>
          <w:szCs w:val="24"/>
          <w:lang w:eastAsia="uk-UA"/>
        </w:rPr>
        <w:t>І</w:t>
      </w:r>
      <w:r w:rsidR="00583217" w:rsidRPr="00B037CB">
        <w:rPr>
          <w:rFonts w:ascii="Times New Roman" w:eastAsia="Times New Roman" w:hAnsi="Times New Roman" w:cs="Times New Roman"/>
          <w:color w:val="000000"/>
          <w:szCs w:val="24"/>
          <w:lang w:eastAsia="uk-UA"/>
        </w:rPr>
        <w:t>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r w:rsidRPr="00293F69">
        <w:rPr>
          <w:rFonts w:ascii="Times New Roman" w:eastAsia="Times New Roman" w:hAnsi="Times New Roman" w:cs="Times New Roman"/>
          <w:color w:val="000000"/>
          <w:szCs w:val="24"/>
          <w:lang w:eastAsia="uk-UA"/>
        </w:rPr>
        <w:t>.</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293F69" w:rsidRDefault="00293F69" w:rsidP="00293F69">
      <w:pPr>
        <w:pStyle w:val="aa"/>
        <w:numPr>
          <w:ilvl w:val="0"/>
          <w:numId w:val="39"/>
        </w:numPr>
        <w:spacing w:before="240"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У</w:t>
      </w:r>
      <w:r w:rsidR="00583217" w:rsidRPr="00293F69">
        <w:rPr>
          <w:rFonts w:ascii="Times New Roman" w:eastAsia="Times New Roman" w:hAnsi="Times New Roman" w:cs="Times New Roman"/>
          <w:color w:val="000000"/>
          <w:szCs w:val="24"/>
          <w:lang w:eastAsia="uk-UA"/>
        </w:rPr>
        <w:t>становчі документи (статут, положення, тощо) на підставі яких діє представництво (філія, відділення, тощо);</w:t>
      </w:r>
    </w:p>
    <w:p w:rsidR="00583217" w:rsidRPr="00B037CB" w:rsidRDefault="00293F69" w:rsidP="00293F69">
      <w:pPr>
        <w:numPr>
          <w:ilvl w:val="0"/>
          <w:numId w:val="10"/>
        </w:numPr>
        <w:spacing w:after="0" w:line="240" w:lineRule="auto"/>
        <w:ind w:left="709" w:hanging="283"/>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Р</w:t>
      </w:r>
      <w:r w:rsidR="00583217" w:rsidRPr="00B037CB">
        <w:rPr>
          <w:rFonts w:ascii="Times New Roman" w:eastAsia="Times New Roman" w:hAnsi="Times New Roman" w:cs="Times New Roman"/>
          <w:color w:val="000000"/>
          <w:szCs w:val="24"/>
          <w:lang w:eastAsia="uk-UA"/>
        </w:rPr>
        <w:t>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293F69" w:rsidP="00293F69">
      <w:pPr>
        <w:numPr>
          <w:ilvl w:val="0"/>
          <w:numId w:val="11"/>
        </w:numPr>
        <w:spacing w:after="0" w:line="240" w:lineRule="auto"/>
        <w:ind w:left="709" w:hanging="283"/>
        <w:jc w:val="both"/>
        <w:textAlignment w:val="baseline"/>
        <w:rPr>
          <w:rFonts w:ascii="Times New Roman" w:eastAsia="Times New Roman" w:hAnsi="Times New Roman" w:cs="Times New Roman"/>
          <w:color w:val="000000"/>
          <w:szCs w:val="24"/>
          <w:lang w:eastAsia="uk-UA"/>
        </w:rPr>
      </w:pPr>
      <w:r w:rsidRPr="00293F69">
        <w:rPr>
          <w:rFonts w:ascii="Times New Roman" w:eastAsia="Times New Roman" w:hAnsi="Times New Roman" w:cs="Times New Roman"/>
          <w:color w:val="000000"/>
          <w:szCs w:val="24"/>
          <w:lang w:eastAsia="uk-UA"/>
        </w:rPr>
        <w:t>До</w:t>
      </w:r>
      <w:r w:rsidR="00583217" w:rsidRPr="00B037CB">
        <w:rPr>
          <w:rFonts w:ascii="Times New Roman" w:eastAsia="Times New Roman" w:hAnsi="Times New Roman" w:cs="Times New Roman"/>
          <w:color w:val="000000"/>
          <w:szCs w:val="24"/>
          <w:lang w:eastAsia="uk-UA"/>
        </w:rPr>
        <w:t>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293F69" w:rsidP="00293F69">
      <w:pPr>
        <w:spacing w:after="240" w:line="240" w:lineRule="auto"/>
        <w:ind w:left="709"/>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Р</w:t>
      </w:r>
      <w:r w:rsidR="00583217"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293F69"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Д</w:t>
      </w:r>
      <w:r w:rsidR="00583217" w:rsidRPr="00B037CB">
        <w:rPr>
          <w:rFonts w:ascii="Times New Roman" w:eastAsia="Times New Roman" w:hAnsi="Times New Roman" w:cs="Times New Roman"/>
          <w:color w:val="000000"/>
          <w:szCs w:val="24"/>
          <w:lang w:eastAsia="uk-UA"/>
        </w:rPr>
        <w:t>овідку про присвоєння ідентифікаційного коду;</w:t>
      </w:r>
    </w:p>
    <w:p w:rsidR="00583217" w:rsidRPr="00B037CB" w:rsidRDefault="00293F69"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П</w:t>
      </w:r>
      <w:r w:rsidR="00583217" w:rsidRPr="00B037CB">
        <w:rPr>
          <w:rFonts w:ascii="Times New Roman" w:eastAsia="Times New Roman" w:hAnsi="Times New Roman" w:cs="Times New Roman"/>
          <w:color w:val="000000"/>
          <w:szCs w:val="24"/>
          <w:lang w:eastAsia="uk-UA"/>
        </w:rPr>
        <w:t>аспорт</w:t>
      </w:r>
      <w:r>
        <w:rPr>
          <w:rFonts w:ascii="Times New Roman" w:eastAsia="Times New Roman" w:hAnsi="Times New Roman" w:cs="Times New Roman"/>
          <w:color w:val="000000"/>
          <w:szCs w:val="24"/>
          <w:lang w:val="ru-RU"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293F69"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Д</w:t>
      </w:r>
      <w:r w:rsidR="00583217" w:rsidRPr="00B037CB">
        <w:rPr>
          <w:rFonts w:ascii="Times New Roman" w:eastAsia="Times New Roman" w:hAnsi="Times New Roman" w:cs="Times New Roman"/>
          <w:color w:val="000000"/>
          <w:szCs w:val="24"/>
          <w:lang w:eastAsia="uk-UA"/>
        </w:rPr>
        <w:t>окумент про створення такого об'єднання (статуту, положення, тощо)</w:t>
      </w:r>
      <w:r>
        <w:rPr>
          <w:rFonts w:ascii="Times New Roman" w:eastAsia="Times New Roman" w:hAnsi="Times New Roman" w:cs="Times New Roman"/>
          <w:color w:val="000000"/>
          <w:szCs w:val="24"/>
          <w:lang w:val="ru-RU" w:eastAsia="uk-UA"/>
        </w:rPr>
        <w:t>;</w:t>
      </w:r>
    </w:p>
    <w:p w:rsidR="00583217" w:rsidRPr="00B037CB" w:rsidRDefault="00293F69"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Р</w:t>
      </w:r>
      <w:r w:rsidR="00583217" w:rsidRPr="00B037CB">
        <w:rPr>
          <w:rFonts w:ascii="Times New Roman" w:eastAsia="Times New Roman" w:hAnsi="Times New Roman" w:cs="Times New Roman"/>
          <w:color w:val="000000"/>
          <w:szCs w:val="24"/>
          <w:lang w:eastAsia="uk-UA"/>
        </w:rPr>
        <w:t xml:space="preserve">ішення (наказ, дозвіл, тощо) вищого (загального) або виконавчого органу Учасника (Об’єднання учасників) щодо участі такого Учасника (Об’єднання учасників) у </w:t>
      </w:r>
      <w:r w:rsidR="00583217" w:rsidRPr="00B037CB">
        <w:rPr>
          <w:rFonts w:ascii="Times New Roman" w:eastAsia="Times New Roman" w:hAnsi="Times New Roman" w:cs="Times New Roman"/>
          <w:color w:val="000000"/>
          <w:szCs w:val="24"/>
          <w:lang w:eastAsia="uk-UA"/>
        </w:rPr>
        <w:lastRenderedPageBreak/>
        <w:t>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r>
        <w:rPr>
          <w:rFonts w:ascii="Times New Roman" w:eastAsia="Times New Roman" w:hAnsi="Times New Roman" w:cs="Times New Roman"/>
          <w:color w:val="000000"/>
          <w:szCs w:val="24"/>
          <w:lang w:val="ru-RU" w:eastAsia="uk-UA"/>
        </w:rPr>
        <w:t>;</w:t>
      </w:r>
    </w:p>
    <w:p w:rsidR="00583217" w:rsidRPr="00B037CB" w:rsidRDefault="00293F69"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Л</w:t>
      </w:r>
      <w:r w:rsidR="00583217" w:rsidRPr="00B037CB">
        <w:rPr>
          <w:rFonts w:ascii="Times New Roman" w:eastAsia="Times New Roman" w:hAnsi="Times New Roman" w:cs="Times New Roman"/>
          <w:color w:val="000000"/>
          <w:szCs w:val="24"/>
          <w:lang w:eastAsia="uk-UA"/>
        </w:rPr>
        <w:t>ист, у довільній формі, кожного учасника (Об’єднання учасників) про те, що ним не подано заяву про вихід із складу такого об’єднання учасників, у</w:t>
      </w:r>
      <w:r>
        <w:rPr>
          <w:rFonts w:ascii="Times New Roman" w:eastAsia="Times New Roman" w:hAnsi="Times New Roman" w:cs="Times New Roman"/>
          <w:color w:val="000000"/>
          <w:szCs w:val="24"/>
          <w:lang w:val="ru-RU" w:eastAsia="uk-UA"/>
        </w:rPr>
        <w:t xml:space="preserve"> </w:t>
      </w:r>
      <w:r w:rsidR="00583217" w:rsidRPr="00B037CB">
        <w:rPr>
          <w:rFonts w:ascii="Times New Roman" w:eastAsia="Times New Roman" w:hAnsi="Times New Roman" w:cs="Times New Roman"/>
          <w:color w:val="000000"/>
          <w:szCs w:val="24"/>
          <w:lang w:eastAsia="uk-UA"/>
        </w:rPr>
        <w:t>порядку передбаченому установчими документами;</w:t>
      </w:r>
    </w:p>
    <w:p w:rsidR="00583217" w:rsidRPr="00B037CB" w:rsidRDefault="00293F69"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293F69">
        <w:rPr>
          <w:rFonts w:ascii="Times New Roman" w:eastAsia="Times New Roman" w:hAnsi="Times New Roman" w:cs="Times New Roman"/>
          <w:color w:val="000000"/>
          <w:szCs w:val="24"/>
          <w:lang w:eastAsia="uk-UA"/>
        </w:rPr>
        <w:t>Д</w:t>
      </w:r>
      <w:r w:rsidR="00583217" w:rsidRPr="00B037CB">
        <w:rPr>
          <w:rFonts w:ascii="Times New Roman" w:eastAsia="Times New Roman" w:hAnsi="Times New Roman" w:cs="Times New Roman"/>
          <w:color w:val="000000"/>
          <w:szCs w:val="24"/>
          <w:lang w:eastAsia="uk-UA"/>
        </w:rPr>
        <w:t>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r w:rsidRPr="00293F69">
        <w:rPr>
          <w:rFonts w:ascii="Times New Roman" w:eastAsia="Times New Roman" w:hAnsi="Times New Roman" w:cs="Times New Roman"/>
          <w:color w:val="000000"/>
          <w:szCs w:val="24"/>
          <w:lang w:eastAsia="uk-UA"/>
        </w:rPr>
        <w:t>;</w:t>
      </w:r>
    </w:p>
    <w:p w:rsidR="00583217" w:rsidRPr="00B037CB" w:rsidRDefault="00293F69"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val="ru-RU" w:eastAsia="uk-UA"/>
        </w:rPr>
        <w:t>У</w:t>
      </w:r>
      <w:r w:rsidR="00583217" w:rsidRPr="00B037CB">
        <w:rPr>
          <w:rFonts w:ascii="Times New Roman" w:eastAsia="Times New Roman" w:hAnsi="Times New Roman" w:cs="Times New Roman"/>
          <w:color w:val="000000"/>
          <w:szCs w:val="24"/>
          <w:lang w:eastAsia="uk-UA"/>
        </w:rPr>
        <w:t>становчий документ кожного із учасників такого об’єднання учасників відповідно до законодавства країни такого учасника (статуту, положення, тощо)</w:t>
      </w:r>
      <w:r>
        <w:rPr>
          <w:rFonts w:ascii="Times New Roman" w:eastAsia="Times New Roman" w:hAnsi="Times New Roman" w:cs="Times New Roman"/>
          <w:color w:val="000000"/>
          <w:szCs w:val="24"/>
          <w:lang w:val="ru-RU" w:eastAsia="uk-UA"/>
        </w:rPr>
        <w:t>.</w:t>
      </w:r>
      <w:r w:rsidR="00583217" w:rsidRPr="00B037CB">
        <w:rPr>
          <w:rFonts w:ascii="Times New Roman" w:eastAsia="Times New Roman" w:hAnsi="Times New Roman" w:cs="Times New Roman"/>
          <w:color w:val="000000"/>
          <w:szCs w:val="24"/>
          <w:lang w:eastAsia="uk-UA"/>
        </w:rPr>
        <w:t> </w:t>
      </w:r>
    </w:p>
    <w:p w:rsidR="00C7085D" w:rsidRDefault="00C7085D"/>
    <w:p w:rsidR="00A500DF" w:rsidRDefault="00A500DF"/>
    <w:p w:rsidR="00A500DF" w:rsidRDefault="00A500DF"/>
    <w:p w:rsidR="00CB48C7" w:rsidRDefault="00CB48C7"/>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BC72E9" w:rsidRDefault="00BC72E9" w:rsidP="00453B88">
      <w:pPr>
        <w:spacing w:after="0"/>
        <w:ind w:right="-81"/>
        <w:jc w:val="right"/>
        <w:rPr>
          <w:rFonts w:ascii="Times New Roman" w:hAnsi="Times New Roman"/>
          <w:b/>
          <w:szCs w:val="24"/>
          <w:lang w:eastAsia="ru-RU"/>
        </w:rPr>
      </w:pPr>
    </w:p>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A500DF" w:rsidRPr="00EA75BF" w:rsidRDefault="00EA75BF" w:rsidP="00BC72E9">
      <w:pPr>
        <w:spacing w:after="0"/>
        <w:ind w:firstLine="708"/>
        <w:jc w:val="both"/>
        <w:rPr>
          <w:rFonts w:ascii="Times New Roman" w:hAnsi="Times New Roman"/>
          <w:b/>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BC72E9" w:rsidRPr="00BC72E9">
        <w:rPr>
          <w:rFonts w:ascii="Times New Roman" w:hAnsi="Times New Roman"/>
          <w:b/>
          <w:bCs/>
          <w:szCs w:val="24"/>
        </w:rPr>
        <w:t>Послуги з надання доступу до захищеного вузла Інтернет-доступу (ЗВІД)  та захист від DDoS-атак</w:t>
      </w:r>
      <w:r w:rsidR="00BC72E9">
        <w:rPr>
          <w:rFonts w:ascii="Times New Roman" w:hAnsi="Times New Roman"/>
          <w:b/>
          <w:bCs/>
          <w:szCs w:val="24"/>
        </w:rPr>
        <w:t xml:space="preserve"> </w:t>
      </w:r>
      <w:r w:rsidR="00BC72E9" w:rsidRPr="00BC72E9">
        <w:rPr>
          <w:rFonts w:ascii="Times New Roman" w:hAnsi="Times New Roman"/>
          <w:b/>
          <w:szCs w:val="24"/>
        </w:rPr>
        <w:t>(</w:t>
      </w:r>
      <w:r w:rsidR="00BC72E9" w:rsidRPr="00BC72E9">
        <w:rPr>
          <w:rFonts w:ascii="Times New Roman" w:hAnsi="Times New Roman"/>
          <w:b/>
          <w:bCs/>
          <w:szCs w:val="24"/>
        </w:rPr>
        <w:t>ДК 021:2015 – 72410000-7 Послуги провайдерів</w:t>
      </w: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Вивчивши т</w:t>
      </w:r>
      <w:r w:rsidR="00BC72E9">
        <w:rPr>
          <w:rFonts w:ascii="Times New Roman" w:hAnsi="Times New Roman"/>
          <w:szCs w:val="24"/>
        </w:rPr>
        <w:t>ендерну документацію та технічне</w:t>
      </w:r>
      <w:r w:rsidR="00A500DF" w:rsidRPr="00262E26">
        <w:rPr>
          <w:rFonts w:ascii="Times New Roman" w:hAnsi="Times New Roman"/>
          <w:szCs w:val="24"/>
        </w:rPr>
        <w:t xml:space="preserve"> </w:t>
      </w:r>
      <w:r w:rsidR="00BC72E9">
        <w:rPr>
          <w:rFonts w:ascii="Times New Roman" w:hAnsi="Times New Roman"/>
          <w:szCs w:val="24"/>
        </w:rPr>
        <w:t>завдання</w:t>
      </w:r>
      <w:r w:rsidR="00A500DF" w:rsidRPr="00262E26">
        <w:rPr>
          <w:rFonts w:ascii="Times New Roman" w:hAnsi="Times New Roman"/>
          <w:szCs w:val="24"/>
        </w:rPr>
        <w:t xml:space="preserve">, на надання зазначеного вище, ми гарантуємо виконання своїх зобов’язань по закупівлі </w:t>
      </w:r>
      <w:r w:rsidR="00BC72E9">
        <w:rPr>
          <w:rFonts w:ascii="Times New Roman" w:hAnsi="Times New Roman"/>
          <w:b/>
          <w:szCs w:val="24"/>
        </w:rPr>
        <w:t>послуг</w:t>
      </w:r>
      <w:r w:rsidR="00A500DF" w:rsidRPr="00262E26">
        <w:rPr>
          <w:rFonts w:ascii="Times New Roman" w:hAnsi="Times New Roman"/>
          <w:b/>
          <w:szCs w:val="24"/>
        </w:rPr>
        <w:t xml:space="preserve"> з </w:t>
      </w:r>
      <w:r w:rsidR="00BC72E9" w:rsidRPr="00BC72E9">
        <w:rPr>
          <w:rFonts w:ascii="Times New Roman" w:hAnsi="Times New Roman"/>
          <w:b/>
          <w:bCs/>
          <w:szCs w:val="24"/>
        </w:rPr>
        <w:t xml:space="preserve">надання доступу до захищеного вузла Інтернет-доступу (ЗВІД)  та захист від DDoS-атак </w:t>
      </w:r>
      <w:r w:rsidR="00BC72E9" w:rsidRPr="00BC72E9">
        <w:rPr>
          <w:rFonts w:ascii="Times New Roman" w:hAnsi="Times New Roman"/>
          <w:b/>
          <w:szCs w:val="24"/>
        </w:rPr>
        <w:t>(</w:t>
      </w:r>
      <w:r w:rsidR="00BC72E9" w:rsidRPr="00BC72E9">
        <w:rPr>
          <w:rFonts w:ascii="Times New Roman" w:hAnsi="Times New Roman"/>
          <w:b/>
          <w:bCs/>
          <w:szCs w:val="24"/>
        </w:rPr>
        <w:t>ДК 021:2015 – 72410000-7 Послуги провайдерів</w:t>
      </w:r>
      <w:r w:rsidR="00BC72E9">
        <w:rPr>
          <w:rFonts w:ascii="Times New Roman" w:hAnsi="Times New Roman"/>
          <w:b/>
          <w:szCs w:val="24"/>
        </w:rPr>
        <w:t xml:space="preserve">) </w:t>
      </w:r>
      <w:r w:rsidR="00A500DF" w:rsidRPr="001C4060">
        <w:rPr>
          <w:rFonts w:ascii="Times New Roman" w:hAnsi="Times New Roman"/>
          <w:szCs w:val="24"/>
        </w:rPr>
        <w:t>у відповідності</w:t>
      </w:r>
      <w:r w:rsidR="00A500DF" w:rsidRPr="00B56FC1">
        <w:rPr>
          <w:rFonts w:ascii="Times New Roman" w:hAnsi="Times New Roman"/>
          <w:szCs w:val="24"/>
        </w:rPr>
        <w:t xml:space="preserve">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AA5D02" w:rsidRPr="00AA5D02">
        <w:rPr>
          <w:rFonts w:ascii="Times New Roman" w:hAnsi="Times New Roman"/>
          <w:b/>
          <w:color w:val="000000" w:themeColor="text1"/>
          <w:szCs w:val="24"/>
          <w:u w:val="single"/>
        </w:rPr>
        <w:t>«</w:t>
      </w:r>
      <w:r w:rsidR="00510801">
        <w:rPr>
          <w:rFonts w:ascii="Times New Roman" w:hAnsi="Times New Roman"/>
          <w:b/>
          <w:color w:val="000000" w:themeColor="text1"/>
          <w:szCs w:val="24"/>
          <w:u w:val="single"/>
        </w:rPr>
        <w:t>31» грудня</w:t>
      </w:r>
      <w:r w:rsidR="00837F6F" w:rsidRPr="00AA5D02">
        <w:rPr>
          <w:rFonts w:ascii="Times New Roman" w:hAnsi="Times New Roman"/>
          <w:b/>
          <w:color w:val="000000" w:themeColor="text1"/>
          <w:szCs w:val="24"/>
          <w:u w:val="single"/>
        </w:rPr>
        <w:t xml:space="preserve"> 2</w:t>
      </w:r>
      <w:r w:rsidRPr="00AA5D02">
        <w:rPr>
          <w:rFonts w:ascii="Times New Roman" w:hAnsi="Times New Roman"/>
          <w:b/>
          <w:color w:val="000000" w:themeColor="text1"/>
          <w:szCs w:val="24"/>
          <w:u w:val="single"/>
        </w:rPr>
        <w:t>02</w:t>
      </w:r>
      <w:r w:rsidR="00EE3DEF" w:rsidRPr="00AA5D02">
        <w:rPr>
          <w:rFonts w:ascii="Times New Roman" w:hAnsi="Times New Roman"/>
          <w:b/>
          <w:color w:val="000000" w:themeColor="text1"/>
          <w:szCs w:val="24"/>
          <w:u w:val="single"/>
        </w:rPr>
        <w:t>4</w:t>
      </w:r>
      <w:r w:rsidRPr="00AA5D02">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w:t>
      </w:r>
      <w:r w:rsidRPr="00B56FC1">
        <w:rPr>
          <w:rFonts w:ascii="Times New Roman" w:hAnsi="Times New Roman"/>
          <w:szCs w:val="24"/>
        </w:rPr>
        <w:lastRenderedPageBreak/>
        <w:t>договором та гарантуємо при виконанні договору</w:t>
      </w:r>
      <w:r w:rsidR="00BC72E9">
        <w:rPr>
          <w:rFonts w:ascii="Times New Roman" w:hAnsi="Times New Roman"/>
          <w:szCs w:val="24"/>
        </w:rPr>
        <w:t xml:space="preserve"> дотримуватися умов договору,</w:t>
      </w:r>
      <w:r w:rsidRPr="00B56FC1">
        <w:rPr>
          <w:rFonts w:ascii="Times New Roman" w:hAnsi="Times New Roman"/>
          <w:szCs w:val="24"/>
        </w:rPr>
        <w:t xml:space="preserve"> чинного законодавства та </w:t>
      </w:r>
      <w:r w:rsidR="00BC72E9">
        <w:rPr>
          <w:rFonts w:ascii="Times New Roman" w:hAnsi="Times New Roman"/>
          <w:szCs w:val="24"/>
        </w:rPr>
        <w:t>технічного завдання</w:t>
      </w:r>
      <w:r w:rsidRPr="00B56FC1">
        <w:rPr>
          <w:rFonts w:ascii="Times New Roman" w:hAnsi="Times New Roman"/>
          <w:szCs w:val="24"/>
        </w:rPr>
        <w:t xml:space="preserve">.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293F69" w:rsidRDefault="00A500DF" w:rsidP="00710F33">
            <w:pPr>
              <w:widowControl w:val="0"/>
              <w:spacing w:after="0" w:line="240" w:lineRule="auto"/>
              <w:ind w:right="-79" w:firstLine="709"/>
              <w:rPr>
                <w:rFonts w:ascii="Times New Roman" w:hAnsi="Times New Roman"/>
                <w:i/>
                <w:iCs/>
                <w:szCs w:val="24"/>
                <w:lang w:val="ru-RU"/>
              </w:rPr>
            </w:pPr>
            <w:r w:rsidRPr="00B56FC1">
              <w:rPr>
                <w:rFonts w:ascii="Times New Roman" w:hAnsi="Times New Roman"/>
                <w:iCs/>
                <w:szCs w:val="24"/>
              </w:rPr>
              <w:t>(</w:t>
            </w:r>
            <w:r w:rsidRPr="00B56FC1">
              <w:rPr>
                <w:rFonts w:ascii="Times New Roman" w:hAnsi="Times New Roman"/>
                <w:i/>
                <w:iCs/>
                <w:szCs w:val="24"/>
              </w:rPr>
              <w:t xml:space="preserve">особи, уповноваженої на підписання </w:t>
            </w:r>
            <w:r w:rsidR="00293F69">
              <w:rPr>
                <w:rFonts w:ascii="Times New Roman" w:hAnsi="Times New Roman"/>
                <w:i/>
                <w:iCs/>
                <w:szCs w:val="24"/>
                <w:lang w:val="ru-RU"/>
              </w:rPr>
              <w:t xml:space="preserve">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
                <w:iCs/>
                <w:szCs w:val="24"/>
              </w:rPr>
              <w:t>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sectPr w:rsidR="00A500DF" w:rsidRPr="00B56FC1"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5C" w:rsidRDefault="003D265C" w:rsidP="00583217">
      <w:pPr>
        <w:spacing w:after="0" w:line="240" w:lineRule="auto"/>
      </w:pPr>
      <w:r>
        <w:separator/>
      </w:r>
    </w:p>
  </w:endnote>
  <w:endnote w:type="continuationSeparator" w:id="0">
    <w:p w:rsidR="003D265C" w:rsidRDefault="003D265C"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5C" w:rsidRDefault="003D265C" w:rsidP="00583217">
      <w:pPr>
        <w:spacing w:after="0" w:line="240" w:lineRule="auto"/>
      </w:pPr>
      <w:r>
        <w:separator/>
      </w:r>
    </w:p>
  </w:footnote>
  <w:footnote w:type="continuationSeparator" w:id="0">
    <w:p w:rsidR="003D265C" w:rsidRDefault="003D265C"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7BD6"/>
    <w:multiLevelType w:val="hybridMultilevel"/>
    <w:tmpl w:val="3EAE13E6"/>
    <w:lvl w:ilvl="0" w:tplc="20000001">
      <w:start w:val="1"/>
      <w:numFmt w:val="bullet"/>
      <w:lvlText w:val=""/>
      <w:lvlJc w:val="left"/>
      <w:pPr>
        <w:tabs>
          <w:tab w:val="left" w:pos="1080"/>
        </w:tabs>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E343B04">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4497E">
      <w:start w:val="1"/>
      <w:numFmt w:val="bullet"/>
      <w:lvlText w:val="▪"/>
      <w:lvlJc w:val="left"/>
      <w:pPr>
        <w:tabs>
          <w:tab w:val="left" w:pos="108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EA15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2DD36">
      <w:start w:val="1"/>
      <w:numFmt w:val="bullet"/>
      <w:lvlText w:val="o"/>
      <w:lvlJc w:val="left"/>
      <w:pPr>
        <w:ind w:left="12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731A">
      <w:start w:val="1"/>
      <w:numFmt w:val="bullet"/>
      <w:lvlText w:val="▪"/>
      <w:lvlJc w:val="left"/>
      <w:pPr>
        <w:tabs>
          <w:tab w:val="left" w:pos="36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C1D08">
      <w:start w:val="1"/>
      <w:numFmt w:val="bullet"/>
      <w:lvlText w:val="·"/>
      <w:lvlJc w:val="left"/>
      <w:pPr>
        <w:tabs>
          <w:tab w:val="left" w:pos="360"/>
          <w:tab w:val="left" w:pos="1080"/>
        </w:tabs>
        <w:ind w:left="27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640B38">
      <w:start w:val="1"/>
      <w:numFmt w:val="bullet"/>
      <w:lvlText w:val="o"/>
      <w:lvlJc w:val="left"/>
      <w:pPr>
        <w:tabs>
          <w:tab w:val="left" w:pos="360"/>
          <w:tab w:val="left" w:pos="1080"/>
        </w:tabs>
        <w:ind w:left="34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47780">
      <w:start w:val="1"/>
      <w:numFmt w:val="bullet"/>
      <w:lvlText w:val="▪"/>
      <w:lvlJc w:val="left"/>
      <w:pPr>
        <w:tabs>
          <w:tab w:val="left" w:pos="360"/>
          <w:tab w:val="left" w:pos="108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E0E1E"/>
    <w:multiLevelType w:val="hybridMultilevel"/>
    <w:tmpl w:val="80908302"/>
    <w:lvl w:ilvl="0" w:tplc="89504E12">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9A4920">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3F80CA2">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18AD2E6">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5E1BD8">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BEAF41A">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627F60">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706B58">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EEF912">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7">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283"/>
    <w:multiLevelType w:val="hybridMultilevel"/>
    <w:tmpl w:val="72546990"/>
    <w:lvl w:ilvl="0" w:tplc="1EFE4F0E">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5AFF5C">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78B9C8">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0C27DBC">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9BC4DE6">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E2048A">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121B76">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1EA8FFC">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867A88">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2C029F"/>
    <w:multiLevelType w:val="hybridMultilevel"/>
    <w:tmpl w:val="85F210BE"/>
    <w:lvl w:ilvl="0" w:tplc="B330A9DC">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927C58">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55C34A4">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DFE1086">
      <w:start w:val="1"/>
      <w:numFmt w:val="bullet"/>
      <w:lvlText w:val="▪"/>
      <w:lvlJc w:val="left"/>
      <w:pPr>
        <w:tabs>
          <w:tab w:val="left" w:pos="720"/>
          <w:tab w:val="num" w:pos="2880"/>
        </w:tabs>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62BB06">
      <w:start w:val="1"/>
      <w:numFmt w:val="bullet"/>
      <w:lvlText w:val="▪"/>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0EE56C">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D246B50">
      <w:start w:val="1"/>
      <w:numFmt w:val="bullet"/>
      <w:lvlText w:val="▪"/>
      <w:lvlJc w:val="left"/>
      <w:pPr>
        <w:tabs>
          <w:tab w:val="left" w:pos="720"/>
          <w:tab w:val="num" w:pos="5040"/>
        </w:tabs>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5BE2014">
      <w:start w:val="1"/>
      <w:numFmt w:val="bullet"/>
      <w:lvlText w:val="▪"/>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467B4E">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A5088"/>
    <w:multiLevelType w:val="hybridMultilevel"/>
    <w:tmpl w:val="81B21900"/>
    <w:lvl w:ilvl="0" w:tplc="7F5C8B86">
      <w:start w:val="1"/>
      <w:numFmt w:val="bullet"/>
      <w:lvlText w:val="-"/>
      <w:lvlJc w:val="left"/>
      <w:pPr>
        <w:tabs>
          <w:tab w:val="num" w:pos="709"/>
        </w:tabs>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22071C">
      <w:start w:val="1"/>
      <w:numFmt w:val="bullet"/>
      <w:lvlText w:val="o"/>
      <w:lvlJc w:val="left"/>
      <w:pPr>
        <w:ind w:left="840"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7A9B8E">
      <w:start w:val="1"/>
      <w:numFmt w:val="bullet"/>
      <w:lvlText w:val="▪"/>
      <w:lvlJc w:val="left"/>
      <w:pPr>
        <w:ind w:left="1440"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6D72">
      <w:start w:val="1"/>
      <w:numFmt w:val="bullet"/>
      <w:lvlText w:val="•"/>
      <w:lvlJc w:val="left"/>
      <w:pPr>
        <w:ind w:left="2160" w:hanging="2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DA2F90">
      <w:start w:val="1"/>
      <w:numFmt w:val="bullet"/>
      <w:lvlText w:val="o"/>
      <w:lvlJc w:val="left"/>
      <w:pPr>
        <w:ind w:left="28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18948A">
      <w:start w:val="1"/>
      <w:numFmt w:val="bullet"/>
      <w:lvlText w:val="▪"/>
      <w:lvlJc w:val="left"/>
      <w:pPr>
        <w:ind w:left="3600"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4047CE">
      <w:start w:val="1"/>
      <w:numFmt w:val="bullet"/>
      <w:lvlText w:val="•"/>
      <w:lvlJc w:val="left"/>
      <w:pPr>
        <w:ind w:left="4320"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DEBD4A">
      <w:start w:val="1"/>
      <w:numFmt w:val="bullet"/>
      <w:lvlText w:val="o"/>
      <w:lvlJc w:val="left"/>
      <w:pPr>
        <w:ind w:left="5040"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0C2D2">
      <w:start w:val="1"/>
      <w:numFmt w:val="bullet"/>
      <w:lvlText w:val="▪"/>
      <w:lvlJc w:val="left"/>
      <w:pPr>
        <w:ind w:left="5760"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F925E82"/>
    <w:multiLevelType w:val="hybridMultilevel"/>
    <w:tmpl w:val="5B86A97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40769"/>
    <w:multiLevelType w:val="hybridMultilevel"/>
    <w:tmpl w:val="CF2C4A68"/>
    <w:lvl w:ilvl="0" w:tplc="E4B81C8A">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B942C7C">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4EF228">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10C018">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09A0556">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E0AE31E">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CFAFB62">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A06290">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D4C16E2">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nsid w:val="555020B3"/>
    <w:multiLevelType w:val="hybridMultilevel"/>
    <w:tmpl w:val="68D641D0"/>
    <w:lvl w:ilvl="0" w:tplc="22B29018">
      <w:start w:val="1"/>
      <w:numFmt w:val="bullet"/>
      <w:lvlText w:val="·"/>
      <w:lvlJc w:val="left"/>
      <w:pPr>
        <w:tabs>
          <w:tab w:val="left" w:pos="720"/>
        </w:tabs>
        <w:ind w:left="1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DF2A11E">
      <w:start w:val="1"/>
      <w:numFmt w:val="bullet"/>
      <w:lvlText w:val="o"/>
      <w:lvlJc w:val="left"/>
      <w:pPr>
        <w:tabs>
          <w:tab w:val="left" w:pos="720"/>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1CFC3E">
      <w:start w:val="1"/>
      <w:numFmt w:val="bullet"/>
      <w:lvlText w:val="▪"/>
      <w:lvlJc w:val="left"/>
      <w:pPr>
        <w:tabs>
          <w:tab w:val="left" w:pos="720"/>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DF00670">
      <w:start w:val="1"/>
      <w:numFmt w:val="bullet"/>
      <w:lvlText w:val="▪"/>
      <w:lvlJc w:val="left"/>
      <w:pPr>
        <w:tabs>
          <w:tab w:val="left" w:pos="720"/>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42119A">
      <w:start w:val="1"/>
      <w:numFmt w:val="bullet"/>
      <w:lvlText w:val="▪"/>
      <w:lvlJc w:val="left"/>
      <w:pPr>
        <w:tabs>
          <w:tab w:val="left" w:pos="720"/>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4ABC0C">
      <w:start w:val="1"/>
      <w:numFmt w:val="bullet"/>
      <w:lvlText w:val="▪"/>
      <w:lvlJc w:val="left"/>
      <w:pPr>
        <w:tabs>
          <w:tab w:val="left" w:pos="720"/>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91428B8">
      <w:start w:val="1"/>
      <w:numFmt w:val="bullet"/>
      <w:lvlText w:val="▪"/>
      <w:lvlJc w:val="left"/>
      <w:pPr>
        <w:tabs>
          <w:tab w:val="left" w:pos="720"/>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E6ED84">
      <w:start w:val="1"/>
      <w:numFmt w:val="bullet"/>
      <w:lvlText w:val="▪"/>
      <w:lvlJc w:val="left"/>
      <w:pPr>
        <w:tabs>
          <w:tab w:val="left" w:pos="720"/>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6A426EC">
      <w:start w:val="1"/>
      <w:numFmt w:val="bullet"/>
      <w:lvlText w:val="▪"/>
      <w:lvlJc w:val="left"/>
      <w:pPr>
        <w:tabs>
          <w:tab w:val="left" w:pos="720"/>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7AA909DA"/>
    <w:multiLevelType w:val="hybridMultilevel"/>
    <w:tmpl w:val="2D1A971A"/>
    <w:lvl w:ilvl="0" w:tplc="6DD63EFA">
      <w:start w:val="1"/>
      <w:numFmt w:val="bullet"/>
      <w:lvlText w:val="-"/>
      <w:lvlJc w:val="left"/>
      <w:pPr>
        <w:tabs>
          <w:tab w:val="left" w:pos="10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343B04">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4497E">
      <w:start w:val="1"/>
      <w:numFmt w:val="bullet"/>
      <w:lvlText w:val="▪"/>
      <w:lvlJc w:val="left"/>
      <w:pPr>
        <w:tabs>
          <w:tab w:val="left" w:pos="108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EA15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F2DD36">
      <w:start w:val="1"/>
      <w:numFmt w:val="bullet"/>
      <w:lvlText w:val="o"/>
      <w:lvlJc w:val="left"/>
      <w:pPr>
        <w:ind w:left="12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731A">
      <w:start w:val="1"/>
      <w:numFmt w:val="bullet"/>
      <w:lvlText w:val="▪"/>
      <w:lvlJc w:val="left"/>
      <w:pPr>
        <w:tabs>
          <w:tab w:val="left" w:pos="36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C1D08">
      <w:start w:val="1"/>
      <w:numFmt w:val="bullet"/>
      <w:lvlText w:val="·"/>
      <w:lvlJc w:val="left"/>
      <w:pPr>
        <w:tabs>
          <w:tab w:val="left" w:pos="360"/>
          <w:tab w:val="left" w:pos="1080"/>
        </w:tabs>
        <w:ind w:left="27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640B38">
      <w:start w:val="1"/>
      <w:numFmt w:val="bullet"/>
      <w:lvlText w:val="o"/>
      <w:lvlJc w:val="left"/>
      <w:pPr>
        <w:tabs>
          <w:tab w:val="left" w:pos="360"/>
          <w:tab w:val="left" w:pos="1080"/>
        </w:tabs>
        <w:ind w:left="34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47780">
      <w:start w:val="1"/>
      <w:numFmt w:val="bullet"/>
      <w:lvlText w:val="▪"/>
      <w:lvlJc w:val="left"/>
      <w:pPr>
        <w:tabs>
          <w:tab w:val="left" w:pos="360"/>
          <w:tab w:val="left" w:pos="108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15"/>
  </w:num>
  <w:num w:numId="3">
    <w:abstractNumId w:val="3"/>
  </w:num>
  <w:num w:numId="4">
    <w:abstractNumId w:val="16"/>
  </w:num>
  <w:num w:numId="5">
    <w:abstractNumId w:val="33"/>
  </w:num>
  <w:num w:numId="6">
    <w:abstractNumId w:val="9"/>
  </w:num>
  <w:num w:numId="7">
    <w:abstractNumId w:val="11"/>
  </w:num>
  <w:num w:numId="8">
    <w:abstractNumId w:val="23"/>
  </w:num>
  <w:num w:numId="9">
    <w:abstractNumId w:val="25"/>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0"/>
  </w:num>
  <w:num w:numId="14">
    <w:abstractNumId w:val="2"/>
  </w:num>
  <w:num w:numId="15">
    <w:abstractNumId w:val="14"/>
  </w:num>
  <w:num w:numId="16">
    <w:abstractNumId w:val="4"/>
  </w:num>
  <w:num w:numId="17">
    <w:abstractNumId w:val="30"/>
  </w:num>
  <w:num w:numId="18">
    <w:abstractNumId w:val="34"/>
  </w:num>
  <w:num w:numId="19">
    <w:abstractNumId w:val="27"/>
  </w:num>
  <w:num w:numId="20">
    <w:abstractNumId w:val="13"/>
  </w:num>
  <w:num w:numId="21">
    <w:abstractNumId w:val="20"/>
  </w:num>
  <w:num w:numId="22">
    <w:abstractNumId w:val="1"/>
  </w:num>
  <w:num w:numId="23">
    <w:abstractNumId w:val="31"/>
  </w:num>
  <w:num w:numId="24">
    <w:abstractNumId w:val="24"/>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29"/>
  </w:num>
  <w:num w:numId="30">
    <w:abstractNumId w:val="28"/>
  </w:num>
  <w:num w:numId="31">
    <w:abstractNumId w:val="17"/>
  </w:num>
  <w:num w:numId="32">
    <w:abstractNumId w:val="8"/>
  </w:num>
  <w:num w:numId="33">
    <w:abstractNumId w:val="5"/>
  </w:num>
  <w:num w:numId="34">
    <w:abstractNumId w:val="22"/>
  </w:num>
  <w:num w:numId="35">
    <w:abstractNumId w:val="21"/>
  </w:num>
  <w:num w:numId="36">
    <w:abstractNumId w:val="12"/>
  </w:num>
  <w:num w:numId="37">
    <w:abstractNumId w:val="32"/>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0027"/>
    <w:rsid w:val="00004CED"/>
    <w:rsid w:val="00007D55"/>
    <w:rsid w:val="00012492"/>
    <w:rsid w:val="00031DCB"/>
    <w:rsid w:val="00047138"/>
    <w:rsid w:val="00050916"/>
    <w:rsid w:val="0005617B"/>
    <w:rsid w:val="00056F66"/>
    <w:rsid w:val="00067D21"/>
    <w:rsid w:val="0007034C"/>
    <w:rsid w:val="000764F0"/>
    <w:rsid w:val="0009230D"/>
    <w:rsid w:val="000A1300"/>
    <w:rsid w:val="000A349A"/>
    <w:rsid w:val="000A5BE4"/>
    <w:rsid w:val="000B58A1"/>
    <w:rsid w:val="000B647E"/>
    <w:rsid w:val="000C3E72"/>
    <w:rsid w:val="000D14FB"/>
    <w:rsid w:val="000D2FDF"/>
    <w:rsid w:val="000E2A6F"/>
    <w:rsid w:val="000E43FD"/>
    <w:rsid w:val="000F4C38"/>
    <w:rsid w:val="00101B85"/>
    <w:rsid w:val="00102D66"/>
    <w:rsid w:val="001059F8"/>
    <w:rsid w:val="001112CD"/>
    <w:rsid w:val="00111982"/>
    <w:rsid w:val="001212DB"/>
    <w:rsid w:val="0012607D"/>
    <w:rsid w:val="00135ADB"/>
    <w:rsid w:val="0014564C"/>
    <w:rsid w:val="00150112"/>
    <w:rsid w:val="00162048"/>
    <w:rsid w:val="00164001"/>
    <w:rsid w:val="00170837"/>
    <w:rsid w:val="001826C6"/>
    <w:rsid w:val="00185FA1"/>
    <w:rsid w:val="00186766"/>
    <w:rsid w:val="0018775B"/>
    <w:rsid w:val="001A551C"/>
    <w:rsid w:val="001B0AB5"/>
    <w:rsid w:val="001B65D9"/>
    <w:rsid w:val="001B7365"/>
    <w:rsid w:val="001B79AA"/>
    <w:rsid w:val="001B7EC4"/>
    <w:rsid w:val="001C0F4B"/>
    <w:rsid w:val="001C4060"/>
    <w:rsid w:val="001C4395"/>
    <w:rsid w:val="001C4F71"/>
    <w:rsid w:val="001C52EC"/>
    <w:rsid w:val="001D2A5C"/>
    <w:rsid w:val="001D6729"/>
    <w:rsid w:val="001E3DA2"/>
    <w:rsid w:val="001E5A04"/>
    <w:rsid w:val="001F74D4"/>
    <w:rsid w:val="00216141"/>
    <w:rsid w:val="00223464"/>
    <w:rsid w:val="002252A5"/>
    <w:rsid w:val="00227F1E"/>
    <w:rsid w:val="00236BAD"/>
    <w:rsid w:val="0025378E"/>
    <w:rsid w:val="002541F5"/>
    <w:rsid w:val="00264094"/>
    <w:rsid w:val="00265E95"/>
    <w:rsid w:val="002703F4"/>
    <w:rsid w:val="00273E89"/>
    <w:rsid w:val="0027709B"/>
    <w:rsid w:val="00285818"/>
    <w:rsid w:val="00290AA7"/>
    <w:rsid w:val="00293F69"/>
    <w:rsid w:val="002A08E4"/>
    <w:rsid w:val="002B37BB"/>
    <w:rsid w:val="002C6486"/>
    <w:rsid w:val="002D013A"/>
    <w:rsid w:val="002D04E4"/>
    <w:rsid w:val="002D069C"/>
    <w:rsid w:val="002D625B"/>
    <w:rsid w:val="002D6AB1"/>
    <w:rsid w:val="002D7938"/>
    <w:rsid w:val="002E0070"/>
    <w:rsid w:val="002E4188"/>
    <w:rsid w:val="002E5EF2"/>
    <w:rsid w:val="002F164E"/>
    <w:rsid w:val="00311893"/>
    <w:rsid w:val="00340454"/>
    <w:rsid w:val="0035674D"/>
    <w:rsid w:val="003567F5"/>
    <w:rsid w:val="00367AC8"/>
    <w:rsid w:val="003711D8"/>
    <w:rsid w:val="003718C6"/>
    <w:rsid w:val="00372C94"/>
    <w:rsid w:val="003758DB"/>
    <w:rsid w:val="00382103"/>
    <w:rsid w:val="0038444E"/>
    <w:rsid w:val="003A0626"/>
    <w:rsid w:val="003A5F86"/>
    <w:rsid w:val="003A73A2"/>
    <w:rsid w:val="003D265C"/>
    <w:rsid w:val="003D476A"/>
    <w:rsid w:val="003E1282"/>
    <w:rsid w:val="003E1A19"/>
    <w:rsid w:val="003E4DF4"/>
    <w:rsid w:val="003F3336"/>
    <w:rsid w:val="00414863"/>
    <w:rsid w:val="00420B77"/>
    <w:rsid w:val="004426E5"/>
    <w:rsid w:val="00443CEE"/>
    <w:rsid w:val="00453B88"/>
    <w:rsid w:val="00456BD0"/>
    <w:rsid w:val="00472178"/>
    <w:rsid w:val="004757BE"/>
    <w:rsid w:val="00477682"/>
    <w:rsid w:val="0048002C"/>
    <w:rsid w:val="004833D7"/>
    <w:rsid w:val="00486E12"/>
    <w:rsid w:val="00491429"/>
    <w:rsid w:val="00495F4B"/>
    <w:rsid w:val="00496857"/>
    <w:rsid w:val="004A169C"/>
    <w:rsid w:val="004A4C66"/>
    <w:rsid w:val="004A714F"/>
    <w:rsid w:val="004B1AD1"/>
    <w:rsid w:val="004C1A04"/>
    <w:rsid w:val="004C6A59"/>
    <w:rsid w:val="004E5B8C"/>
    <w:rsid w:val="004E5C5B"/>
    <w:rsid w:val="004E7FA4"/>
    <w:rsid w:val="004F2F89"/>
    <w:rsid w:val="00502115"/>
    <w:rsid w:val="0050574E"/>
    <w:rsid w:val="00510801"/>
    <w:rsid w:val="00510D12"/>
    <w:rsid w:val="005110D0"/>
    <w:rsid w:val="00512AB0"/>
    <w:rsid w:val="00514216"/>
    <w:rsid w:val="00530B04"/>
    <w:rsid w:val="0053367F"/>
    <w:rsid w:val="0054499D"/>
    <w:rsid w:val="00552032"/>
    <w:rsid w:val="00554E14"/>
    <w:rsid w:val="00561B48"/>
    <w:rsid w:val="00564F66"/>
    <w:rsid w:val="0057550A"/>
    <w:rsid w:val="0058122C"/>
    <w:rsid w:val="00583217"/>
    <w:rsid w:val="00587E8A"/>
    <w:rsid w:val="00587F85"/>
    <w:rsid w:val="0059078C"/>
    <w:rsid w:val="005A5025"/>
    <w:rsid w:val="005B06A4"/>
    <w:rsid w:val="005B0881"/>
    <w:rsid w:val="005B2AD0"/>
    <w:rsid w:val="005B3EA0"/>
    <w:rsid w:val="005C2202"/>
    <w:rsid w:val="005C56D2"/>
    <w:rsid w:val="005C694A"/>
    <w:rsid w:val="005C77B3"/>
    <w:rsid w:val="005D3834"/>
    <w:rsid w:val="005D40FF"/>
    <w:rsid w:val="005D6A4D"/>
    <w:rsid w:val="005F2604"/>
    <w:rsid w:val="00600E83"/>
    <w:rsid w:val="006022BC"/>
    <w:rsid w:val="00607265"/>
    <w:rsid w:val="0061216E"/>
    <w:rsid w:val="00625C5A"/>
    <w:rsid w:val="0062734E"/>
    <w:rsid w:val="00631820"/>
    <w:rsid w:val="00636A39"/>
    <w:rsid w:val="00642D04"/>
    <w:rsid w:val="00647F5B"/>
    <w:rsid w:val="00650309"/>
    <w:rsid w:val="006563B9"/>
    <w:rsid w:val="00660700"/>
    <w:rsid w:val="00665ABF"/>
    <w:rsid w:val="00675734"/>
    <w:rsid w:val="00690775"/>
    <w:rsid w:val="00696984"/>
    <w:rsid w:val="006A3577"/>
    <w:rsid w:val="006A3E2B"/>
    <w:rsid w:val="006A7226"/>
    <w:rsid w:val="006D11E3"/>
    <w:rsid w:val="006E5A3F"/>
    <w:rsid w:val="006F22CA"/>
    <w:rsid w:val="006F28E6"/>
    <w:rsid w:val="006F3562"/>
    <w:rsid w:val="006F487B"/>
    <w:rsid w:val="006F5B4B"/>
    <w:rsid w:val="00700D90"/>
    <w:rsid w:val="007014BD"/>
    <w:rsid w:val="0070364E"/>
    <w:rsid w:val="0070509B"/>
    <w:rsid w:val="007108D2"/>
    <w:rsid w:val="00710F33"/>
    <w:rsid w:val="0071754C"/>
    <w:rsid w:val="0073081A"/>
    <w:rsid w:val="00735FAD"/>
    <w:rsid w:val="00746B02"/>
    <w:rsid w:val="007504E4"/>
    <w:rsid w:val="00760E94"/>
    <w:rsid w:val="00777EF5"/>
    <w:rsid w:val="00794D79"/>
    <w:rsid w:val="007A37B3"/>
    <w:rsid w:val="007B0C55"/>
    <w:rsid w:val="007B2DE0"/>
    <w:rsid w:val="007B4B4F"/>
    <w:rsid w:val="007C134D"/>
    <w:rsid w:val="007C3693"/>
    <w:rsid w:val="007C6335"/>
    <w:rsid w:val="007D64E2"/>
    <w:rsid w:val="007D769C"/>
    <w:rsid w:val="007E04E1"/>
    <w:rsid w:val="007E4D98"/>
    <w:rsid w:val="007E7188"/>
    <w:rsid w:val="007F21D1"/>
    <w:rsid w:val="008021F6"/>
    <w:rsid w:val="008021FA"/>
    <w:rsid w:val="0080507E"/>
    <w:rsid w:val="00816E12"/>
    <w:rsid w:val="00820C42"/>
    <w:rsid w:val="00834C01"/>
    <w:rsid w:val="00837136"/>
    <w:rsid w:val="00837F6F"/>
    <w:rsid w:val="00852D3F"/>
    <w:rsid w:val="00860866"/>
    <w:rsid w:val="00862B63"/>
    <w:rsid w:val="0086536A"/>
    <w:rsid w:val="00873F1A"/>
    <w:rsid w:val="00881513"/>
    <w:rsid w:val="00885139"/>
    <w:rsid w:val="00893A1A"/>
    <w:rsid w:val="008A2BF2"/>
    <w:rsid w:val="008A4EAC"/>
    <w:rsid w:val="008A6E4E"/>
    <w:rsid w:val="008B28B5"/>
    <w:rsid w:val="008B62A9"/>
    <w:rsid w:val="008B65C3"/>
    <w:rsid w:val="008B758A"/>
    <w:rsid w:val="008C7DFB"/>
    <w:rsid w:val="008D0965"/>
    <w:rsid w:val="008D68FC"/>
    <w:rsid w:val="008D74C2"/>
    <w:rsid w:val="008E1F7A"/>
    <w:rsid w:val="008E5A0F"/>
    <w:rsid w:val="008F694E"/>
    <w:rsid w:val="008F7F4A"/>
    <w:rsid w:val="00902349"/>
    <w:rsid w:val="009024CF"/>
    <w:rsid w:val="00907A1D"/>
    <w:rsid w:val="00913830"/>
    <w:rsid w:val="00923850"/>
    <w:rsid w:val="00944B42"/>
    <w:rsid w:val="009516B1"/>
    <w:rsid w:val="00966512"/>
    <w:rsid w:val="00974502"/>
    <w:rsid w:val="00975F0F"/>
    <w:rsid w:val="00977DA4"/>
    <w:rsid w:val="009800B5"/>
    <w:rsid w:val="00980E08"/>
    <w:rsid w:val="0098212D"/>
    <w:rsid w:val="00984B7D"/>
    <w:rsid w:val="0099040C"/>
    <w:rsid w:val="009912C5"/>
    <w:rsid w:val="009938DB"/>
    <w:rsid w:val="00993FF5"/>
    <w:rsid w:val="00995F60"/>
    <w:rsid w:val="009A3E04"/>
    <w:rsid w:val="009A7D0D"/>
    <w:rsid w:val="009C1D2C"/>
    <w:rsid w:val="009C3DEE"/>
    <w:rsid w:val="009E0ADF"/>
    <w:rsid w:val="009E7861"/>
    <w:rsid w:val="009F2F42"/>
    <w:rsid w:val="009F56DC"/>
    <w:rsid w:val="00A02CEF"/>
    <w:rsid w:val="00A05A9B"/>
    <w:rsid w:val="00A13CE5"/>
    <w:rsid w:val="00A21E24"/>
    <w:rsid w:val="00A2448C"/>
    <w:rsid w:val="00A31326"/>
    <w:rsid w:val="00A3198F"/>
    <w:rsid w:val="00A33B3E"/>
    <w:rsid w:val="00A36CBB"/>
    <w:rsid w:val="00A37FC0"/>
    <w:rsid w:val="00A500DF"/>
    <w:rsid w:val="00A50FF6"/>
    <w:rsid w:val="00A512D1"/>
    <w:rsid w:val="00A53B33"/>
    <w:rsid w:val="00A577B0"/>
    <w:rsid w:val="00A60038"/>
    <w:rsid w:val="00A75D1A"/>
    <w:rsid w:val="00AA3755"/>
    <w:rsid w:val="00AA5D02"/>
    <w:rsid w:val="00AC10C6"/>
    <w:rsid w:val="00AC2342"/>
    <w:rsid w:val="00AC5D53"/>
    <w:rsid w:val="00AC6813"/>
    <w:rsid w:val="00AC6DEC"/>
    <w:rsid w:val="00AD2774"/>
    <w:rsid w:val="00AD47BB"/>
    <w:rsid w:val="00AD5B5C"/>
    <w:rsid w:val="00AF17B1"/>
    <w:rsid w:val="00AF2012"/>
    <w:rsid w:val="00B037CB"/>
    <w:rsid w:val="00B0502B"/>
    <w:rsid w:val="00B100E7"/>
    <w:rsid w:val="00B2405F"/>
    <w:rsid w:val="00B275B7"/>
    <w:rsid w:val="00B27718"/>
    <w:rsid w:val="00B3383B"/>
    <w:rsid w:val="00B36A61"/>
    <w:rsid w:val="00B36BEE"/>
    <w:rsid w:val="00B50A18"/>
    <w:rsid w:val="00B55A52"/>
    <w:rsid w:val="00B6171B"/>
    <w:rsid w:val="00B71780"/>
    <w:rsid w:val="00B728AE"/>
    <w:rsid w:val="00B806C0"/>
    <w:rsid w:val="00B817C6"/>
    <w:rsid w:val="00B81D76"/>
    <w:rsid w:val="00B87322"/>
    <w:rsid w:val="00B91B86"/>
    <w:rsid w:val="00BB5355"/>
    <w:rsid w:val="00BC49B7"/>
    <w:rsid w:val="00BC4E3D"/>
    <w:rsid w:val="00BC72E9"/>
    <w:rsid w:val="00BD3B95"/>
    <w:rsid w:val="00BD43F1"/>
    <w:rsid w:val="00BE111E"/>
    <w:rsid w:val="00BE1B59"/>
    <w:rsid w:val="00BE1D23"/>
    <w:rsid w:val="00BE4F10"/>
    <w:rsid w:val="00BF5B50"/>
    <w:rsid w:val="00C01172"/>
    <w:rsid w:val="00C059A8"/>
    <w:rsid w:val="00C06E62"/>
    <w:rsid w:val="00C323FE"/>
    <w:rsid w:val="00C41EBB"/>
    <w:rsid w:val="00C51E27"/>
    <w:rsid w:val="00C6507F"/>
    <w:rsid w:val="00C7085D"/>
    <w:rsid w:val="00C76659"/>
    <w:rsid w:val="00C855FE"/>
    <w:rsid w:val="00C86290"/>
    <w:rsid w:val="00C93C85"/>
    <w:rsid w:val="00C947F1"/>
    <w:rsid w:val="00C95525"/>
    <w:rsid w:val="00CA5519"/>
    <w:rsid w:val="00CB46BE"/>
    <w:rsid w:val="00CB48C7"/>
    <w:rsid w:val="00CC190B"/>
    <w:rsid w:val="00CD3C99"/>
    <w:rsid w:val="00CE1602"/>
    <w:rsid w:val="00CF009E"/>
    <w:rsid w:val="00D07E05"/>
    <w:rsid w:val="00D13EA7"/>
    <w:rsid w:val="00D17484"/>
    <w:rsid w:val="00D2108B"/>
    <w:rsid w:val="00D23DE9"/>
    <w:rsid w:val="00D24F3A"/>
    <w:rsid w:val="00D250B5"/>
    <w:rsid w:val="00D3141D"/>
    <w:rsid w:val="00D32672"/>
    <w:rsid w:val="00D44A03"/>
    <w:rsid w:val="00D52F4A"/>
    <w:rsid w:val="00D931D3"/>
    <w:rsid w:val="00D96628"/>
    <w:rsid w:val="00D96D0F"/>
    <w:rsid w:val="00DB1505"/>
    <w:rsid w:val="00DB2D39"/>
    <w:rsid w:val="00DC272E"/>
    <w:rsid w:val="00DC5D0C"/>
    <w:rsid w:val="00DC775F"/>
    <w:rsid w:val="00DD0235"/>
    <w:rsid w:val="00DD656A"/>
    <w:rsid w:val="00DD692D"/>
    <w:rsid w:val="00DD70FC"/>
    <w:rsid w:val="00DE4CD9"/>
    <w:rsid w:val="00DE7369"/>
    <w:rsid w:val="00E0326A"/>
    <w:rsid w:val="00E05C9C"/>
    <w:rsid w:val="00E06E25"/>
    <w:rsid w:val="00E06FBD"/>
    <w:rsid w:val="00E10228"/>
    <w:rsid w:val="00E228DD"/>
    <w:rsid w:val="00E24D06"/>
    <w:rsid w:val="00E400E2"/>
    <w:rsid w:val="00E513D0"/>
    <w:rsid w:val="00E541D6"/>
    <w:rsid w:val="00E569B3"/>
    <w:rsid w:val="00E66557"/>
    <w:rsid w:val="00E67D84"/>
    <w:rsid w:val="00E73C98"/>
    <w:rsid w:val="00E76CDA"/>
    <w:rsid w:val="00E81B57"/>
    <w:rsid w:val="00E843B9"/>
    <w:rsid w:val="00E923C9"/>
    <w:rsid w:val="00E94408"/>
    <w:rsid w:val="00EA75BF"/>
    <w:rsid w:val="00EB1A63"/>
    <w:rsid w:val="00EB5C92"/>
    <w:rsid w:val="00EC3198"/>
    <w:rsid w:val="00EC383E"/>
    <w:rsid w:val="00EE1C6C"/>
    <w:rsid w:val="00EE3A81"/>
    <w:rsid w:val="00EE3DEF"/>
    <w:rsid w:val="00F02CC9"/>
    <w:rsid w:val="00F11719"/>
    <w:rsid w:val="00F3189F"/>
    <w:rsid w:val="00F34E0D"/>
    <w:rsid w:val="00F35E44"/>
    <w:rsid w:val="00F379FC"/>
    <w:rsid w:val="00F464BB"/>
    <w:rsid w:val="00F57910"/>
    <w:rsid w:val="00F63AF4"/>
    <w:rsid w:val="00F648B1"/>
    <w:rsid w:val="00F7285A"/>
    <w:rsid w:val="00F94EFD"/>
    <w:rsid w:val="00F95000"/>
    <w:rsid w:val="00F96F46"/>
    <w:rsid w:val="00F97C33"/>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 w:type="table" w:customStyle="1" w:styleId="TableNormal">
    <w:name w:val="Table Normal"/>
    <w:rsid w:val="00561B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65FB-A988-4707-BD0F-5DBFFCEB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19521</Words>
  <Characters>111275</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ZCD</cp:lastModifiedBy>
  <cp:revision>2</cp:revision>
  <cp:lastPrinted>2024-04-22T12:05:00Z</cp:lastPrinted>
  <dcterms:created xsi:type="dcterms:W3CDTF">2024-04-26T14:03:00Z</dcterms:created>
  <dcterms:modified xsi:type="dcterms:W3CDTF">2024-04-26T14:03:00Z</dcterms:modified>
</cp:coreProperties>
</file>