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3" w:rsidRDefault="003B5AE3" w:rsidP="00E6278F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ДЕРЖАВНА МИТНА СЛУЖБА УКРАЇНИ</w:t>
      </w:r>
    </w:p>
    <w:p w:rsidR="003B5AE3" w:rsidRPr="00F2109A" w:rsidRDefault="003B5AE3" w:rsidP="00E4723B">
      <w:pPr>
        <w:tabs>
          <w:tab w:val="left" w:pos="2200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ЛЬВІВСЬКА МИТНИЦЯ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Оголошення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на закупівлю:</w:t>
      </w:r>
    </w:p>
    <w:p w:rsidR="00494CE0" w:rsidRPr="00891923" w:rsidRDefault="00AC030F" w:rsidP="00494CE0">
      <w:pPr>
        <w:ind w:left="360" w:hanging="360"/>
        <w:jc w:val="center"/>
        <w:rPr>
          <w:b/>
          <w:color w:val="000000"/>
          <w:sz w:val="28"/>
          <w:szCs w:val="28"/>
          <w:lang w:val="uk-UA" w:eastAsia="uk-UA"/>
        </w:rPr>
      </w:pPr>
      <w:r w:rsidRPr="00246F39">
        <w:rPr>
          <w:b/>
          <w:iCs/>
          <w:spacing w:val="-2"/>
          <w:sz w:val="32"/>
          <w:szCs w:val="32"/>
          <w:lang w:val="uk-UA"/>
        </w:rPr>
        <w:t>(</w:t>
      </w:r>
      <w:r w:rsidR="00494CE0" w:rsidRPr="00891923">
        <w:rPr>
          <w:b/>
          <w:color w:val="000000"/>
          <w:sz w:val="28"/>
          <w:szCs w:val="28"/>
          <w:lang w:eastAsia="uk-UA"/>
        </w:rPr>
        <w:t xml:space="preserve">ДК 021:2015  </w:t>
      </w:r>
      <w:r w:rsidR="00891923" w:rsidRPr="00891923">
        <w:rPr>
          <w:b/>
          <w:sz w:val="28"/>
          <w:szCs w:val="28"/>
          <w:lang w:val="uk-UA"/>
        </w:rPr>
        <w:t>9052</w:t>
      </w:r>
      <w:r w:rsidR="00494CE0" w:rsidRPr="00891923">
        <w:rPr>
          <w:b/>
          <w:sz w:val="28"/>
          <w:szCs w:val="28"/>
        </w:rPr>
        <w:t>0000-</w:t>
      </w:r>
      <w:r w:rsidR="00891923" w:rsidRPr="00891923">
        <w:rPr>
          <w:b/>
          <w:sz w:val="28"/>
          <w:szCs w:val="28"/>
          <w:lang w:val="uk-UA"/>
        </w:rPr>
        <w:t>8</w:t>
      </w:r>
      <w:r w:rsidR="00891923" w:rsidRPr="00891923">
        <w:rPr>
          <w:b/>
          <w:color w:val="000000"/>
          <w:sz w:val="28"/>
          <w:szCs w:val="28"/>
          <w:lang w:eastAsia="uk-UA"/>
        </w:rPr>
        <w:t xml:space="preserve"> </w:t>
      </w:r>
      <w:r w:rsidR="00891923" w:rsidRPr="00891923">
        <w:rPr>
          <w:b/>
          <w:sz w:val="28"/>
          <w:szCs w:val="28"/>
          <w:lang w:val="uk-UA"/>
        </w:rPr>
        <w:t>Послуги в сфері поводження з радіоактивними, токсичними, медичними та небезпечними відходами</w:t>
      </w:r>
      <w:r w:rsidR="00494CE0" w:rsidRPr="00891923">
        <w:rPr>
          <w:b/>
          <w:sz w:val="28"/>
          <w:szCs w:val="28"/>
        </w:rPr>
        <w:t>)</w:t>
      </w:r>
    </w:p>
    <w:p w:rsidR="003B5AE3" w:rsidRPr="00891923" w:rsidRDefault="0089192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891923">
        <w:rPr>
          <w:b/>
          <w:sz w:val="28"/>
          <w:szCs w:val="28"/>
          <w:lang w:val="uk-UA"/>
        </w:rPr>
        <w:t>Послуги з утилізації шин</w:t>
      </w:r>
    </w:p>
    <w:p w:rsidR="00494CE0" w:rsidRDefault="00494CE0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F2109A">
        <w:rPr>
          <w:b/>
          <w:bCs/>
          <w:sz w:val="36"/>
          <w:szCs w:val="36"/>
          <w:lang w:val="uk-UA"/>
        </w:rPr>
        <w:t>Спрощена закупівля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Pr="00F2109A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м. Львів</w:t>
      </w:r>
      <w:r w:rsidRPr="00F2109A">
        <w:rPr>
          <w:b/>
          <w:sz w:val="40"/>
          <w:szCs w:val="40"/>
          <w:lang w:val="uk-UA"/>
        </w:rPr>
        <w:t xml:space="preserve"> - </w:t>
      </w:r>
      <w:r w:rsidR="000A6EE1">
        <w:rPr>
          <w:b/>
          <w:sz w:val="40"/>
          <w:szCs w:val="40"/>
          <w:lang w:val="uk-UA"/>
        </w:rPr>
        <w:t xml:space="preserve"> 2022</w:t>
      </w: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3B5AE3" w:rsidRPr="00F2109A" w:rsidRDefault="003B5AE3" w:rsidP="00AC030F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18"/>
        <w:gridCol w:w="10"/>
      </w:tblGrid>
      <w:tr w:rsidR="003B5AE3" w:rsidRPr="006A2D23" w:rsidTr="00D462DA">
        <w:trPr>
          <w:gridAfter w:val="1"/>
          <w:wAfter w:w="10" w:type="dxa"/>
          <w:trHeight w:val="327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3B5AE3" w:rsidRPr="006A2D23" w:rsidTr="00507093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6A2D23">
              <w:rPr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</w:tcPr>
          <w:p w:rsidR="003B5AE3" w:rsidRPr="006A2D23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Оголошення про проведення спрощеної закупівлі розроблена на виконання вимог Закону України «Про публічні закупівлі» від 25.12.2015 № 922-VIII (із змінами)</w:t>
            </w:r>
          </w:p>
          <w:p w:rsidR="003B5AE3" w:rsidRPr="00F2109A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(далі – Закон).Терміни, які використовуються в цьому оголошені, вживаються в значеннях, визначених цим Законом.</w:t>
            </w:r>
          </w:p>
        </w:tc>
      </w:tr>
      <w:tr w:rsidR="003B5AE3" w:rsidRPr="006A2D23" w:rsidTr="00F81BB8">
        <w:trPr>
          <w:gridAfter w:val="1"/>
          <w:wAfter w:w="10" w:type="dxa"/>
          <w:trHeight w:val="27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F2109A">
              <w:rPr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3B5AE3" w:rsidRPr="004B521E" w:rsidRDefault="003B5AE3" w:rsidP="00E4723B">
            <w:pPr>
              <w:pStyle w:val="docdata"/>
              <w:spacing w:before="0" w:beforeAutospacing="0" w:after="200" w:afterAutospacing="0"/>
              <w:jc w:val="both"/>
            </w:pPr>
            <w:r>
              <w:rPr>
                <w:b/>
                <w:bCs/>
                <w:color w:val="000000"/>
              </w:rPr>
              <w:t xml:space="preserve">Державна митна служба України Львівська митниця </w:t>
            </w:r>
          </w:p>
        </w:tc>
      </w:tr>
      <w:tr w:rsidR="003B5AE3" w:rsidRPr="006A2D23" w:rsidTr="00F81BB8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</w:tcPr>
          <w:p w:rsidR="003B5AE3" w:rsidRPr="004B521E" w:rsidRDefault="003B5AE3" w:rsidP="00CA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E22B7F">
              <w:rPr>
                <w:rFonts w:eastAsia="Batang"/>
                <w:b/>
                <w:color w:val="000000"/>
                <w:lang w:val="uk-UA"/>
              </w:rPr>
              <w:t>вул. Костюшка,1 м. Львів, 79000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3B5AE3" w:rsidRPr="00F2109A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43971343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Категорія замовника</w:t>
            </w:r>
          </w:p>
        </w:tc>
        <w:tc>
          <w:tcPr>
            <w:tcW w:w="6218" w:type="dxa"/>
          </w:tcPr>
          <w:p w:rsidR="003B5AE3" w:rsidRPr="00C9711B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 державної влади, місцевого самоврядування або правоохоронний орган</w:t>
            </w:r>
          </w:p>
        </w:tc>
      </w:tr>
      <w:tr w:rsidR="003B5AE3" w:rsidRPr="00C941BD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218" w:type="dxa"/>
          </w:tcPr>
          <w:p w:rsidR="003B5AE3" w:rsidRPr="00404570" w:rsidRDefault="003B5AE3" w:rsidP="00AC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6A2D23">
              <w:rPr>
                <w:color w:val="000000"/>
                <w:lang w:val="uk-UA"/>
              </w:rPr>
              <w:t>З усіх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питань, пов’язаних з організацією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проведення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процедури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закупівлі, підготовкою та подачею пропозиції, отримання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інформації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щодо предмета закупівлі, його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технічних, якісних та кількісних характеристик звертатися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 xml:space="preserve">через електронну систему закупівель до </w:t>
            </w:r>
            <w:r w:rsidRPr="006A2D23">
              <w:rPr>
                <w:lang w:val="uk-UA"/>
              </w:rPr>
              <w:t xml:space="preserve">уповноваженої особи Львівської митниці </w:t>
            </w:r>
            <w:proofErr w:type="spellStart"/>
            <w:r w:rsidR="00AC030F">
              <w:rPr>
                <w:lang w:val="uk-UA"/>
              </w:rPr>
              <w:t>Качинського</w:t>
            </w:r>
            <w:proofErr w:type="spellEnd"/>
            <w:r w:rsidR="00AC030F">
              <w:rPr>
                <w:lang w:val="uk-UA"/>
              </w:rPr>
              <w:t xml:space="preserve"> Дмитра Мирославовича </w:t>
            </w:r>
            <w:r w:rsidRPr="006A2D23">
              <w:rPr>
                <w:lang w:val="uk-UA"/>
              </w:rPr>
              <w:t>– головного державного інспектора відділу матеріального забезпечення управління адміністративно-господарської діяльності Львівської митниці , телефон: (032) 258 99 55</w:t>
            </w:r>
          </w:p>
        </w:tc>
      </w:tr>
      <w:tr w:rsidR="003B5AE3" w:rsidRPr="006A2D23" w:rsidTr="00D462DA">
        <w:trPr>
          <w:gridAfter w:val="1"/>
          <w:wAfter w:w="10" w:type="dxa"/>
          <w:trHeight w:val="96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2. Інформація про предмет закупівлі</w:t>
            </w:r>
          </w:p>
        </w:tc>
      </w:tr>
      <w:tr w:rsidR="003B5AE3" w:rsidRPr="006A2D23" w:rsidTr="00494CE0">
        <w:trPr>
          <w:gridAfter w:val="1"/>
          <w:wAfter w:w="10" w:type="dxa"/>
          <w:trHeight w:val="1408"/>
        </w:trPr>
        <w:tc>
          <w:tcPr>
            <w:tcW w:w="3667" w:type="dxa"/>
          </w:tcPr>
          <w:p w:rsidR="003B5AE3" w:rsidRPr="00EE3DA2" w:rsidRDefault="003B5AE3" w:rsidP="00EE3DA2">
            <w:pPr>
              <w:spacing w:after="0" w:line="240" w:lineRule="auto"/>
              <w:rPr>
                <w:lang w:val="uk-UA"/>
              </w:rPr>
            </w:pPr>
            <w:r w:rsidRPr="00EE3DA2">
              <w:rPr>
                <w:lang w:val="uk-UA"/>
              </w:rPr>
              <w:t xml:space="preserve">2.1. Найменування предмета закупівлі, </w:t>
            </w:r>
            <w:r w:rsidRPr="00EE3DA2">
              <w:rPr>
                <w:b/>
                <w:lang w:val="uk-UA"/>
              </w:rPr>
              <w:t>код ДК 021:2015, назва відповідного класифікатора закупівлі (за наявності)</w:t>
            </w:r>
            <w:r w:rsidRPr="00EE3DA2">
              <w:rPr>
                <w:lang w:val="uk-UA"/>
              </w:rPr>
              <w:t>:</w:t>
            </w:r>
          </w:p>
        </w:tc>
        <w:tc>
          <w:tcPr>
            <w:tcW w:w="6218" w:type="dxa"/>
          </w:tcPr>
          <w:p w:rsidR="00891923" w:rsidRPr="00891923" w:rsidRDefault="00891923" w:rsidP="00891923">
            <w:pPr>
              <w:spacing w:after="0"/>
              <w:ind w:left="19" w:hanging="19"/>
              <w:rPr>
                <w:color w:val="000000"/>
                <w:lang w:val="uk-UA" w:eastAsia="uk-UA"/>
              </w:rPr>
            </w:pPr>
            <w:r w:rsidRPr="00891923">
              <w:rPr>
                <w:iCs/>
                <w:spacing w:val="-2"/>
                <w:lang w:val="uk-UA"/>
              </w:rPr>
              <w:t>(</w:t>
            </w:r>
            <w:r w:rsidRPr="00891923">
              <w:rPr>
                <w:color w:val="000000"/>
                <w:lang w:eastAsia="uk-UA"/>
              </w:rPr>
              <w:t xml:space="preserve">ДК 021:2015  </w:t>
            </w:r>
            <w:r w:rsidRPr="00891923">
              <w:rPr>
                <w:lang w:val="uk-UA"/>
              </w:rPr>
              <w:t>9052</w:t>
            </w:r>
            <w:r w:rsidRPr="00891923">
              <w:t>0000-</w:t>
            </w:r>
            <w:r w:rsidRPr="00891923">
              <w:rPr>
                <w:lang w:val="uk-UA"/>
              </w:rPr>
              <w:t>8</w:t>
            </w:r>
            <w:r w:rsidRPr="00891923">
              <w:rPr>
                <w:color w:val="000000"/>
                <w:lang w:eastAsia="uk-UA"/>
              </w:rPr>
              <w:t xml:space="preserve"> </w:t>
            </w:r>
            <w:r w:rsidRPr="00891923">
              <w:rPr>
                <w:lang w:val="uk-UA"/>
              </w:rPr>
              <w:t>Послуги в сфері поводження з радіоактивними, токсичними, медичними та небезпечними відходами</w:t>
            </w:r>
            <w:r w:rsidRPr="00891923">
              <w:t>)</w:t>
            </w:r>
          </w:p>
          <w:p w:rsidR="003B5AE3" w:rsidRPr="00891923" w:rsidRDefault="00891923" w:rsidP="00891923">
            <w:pPr>
              <w:tabs>
                <w:tab w:val="left" w:pos="2200"/>
              </w:tabs>
              <w:spacing w:after="0" w:line="240" w:lineRule="auto"/>
              <w:ind w:left="19" w:hanging="19"/>
              <w:rPr>
                <w:b/>
                <w:bCs/>
                <w:sz w:val="28"/>
                <w:szCs w:val="28"/>
                <w:lang w:val="uk-UA"/>
              </w:rPr>
            </w:pPr>
            <w:r w:rsidRPr="00891923">
              <w:rPr>
                <w:lang w:val="uk-UA"/>
              </w:rPr>
              <w:t>Послуги з утилізації шин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>Послуга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 xml:space="preserve">Визначена у </w:t>
            </w:r>
            <w:r w:rsidRPr="006A2D23">
              <w:rPr>
                <w:b/>
                <w:lang w:val="uk-UA"/>
              </w:rPr>
              <w:t>Додатку №2</w:t>
            </w:r>
            <w:r w:rsidRPr="006A2D23">
              <w:rPr>
                <w:lang w:val="uk-UA"/>
              </w:rPr>
              <w:t xml:space="preserve">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2.4. </w:t>
            </w:r>
            <w:r w:rsidRPr="006A2D23">
              <w:rPr>
                <w:b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</w:tcPr>
          <w:p w:rsidR="0046366F" w:rsidRPr="006A2D23" w:rsidRDefault="00494CE0" w:rsidP="0046366F">
            <w:pPr>
              <w:spacing w:after="0" w:line="240" w:lineRule="auto"/>
              <w:jc w:val="both"/>
              <w:rPr>
                <w:b/>
                <w:shd w:val="clear" w:color="auto" w:fill="FFFFFF"/>
                <w:lang w:val="uk-UA" w:eastAsia="ru-RU"/>
              </w:rPr>
            </w:pPr>
            <w:r w:rsidRPr="006A2D23">
              <w:rPr>
                <w:b/>
                <w:bCs/>
                <w:lang w:val="uk-UA" w:eastAsia="ru-RU"/>
              </w:rPr>
              <w:t>Кількість та місце визначені в Додатку № 2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2.5. </w:t>
            </w:r>
            <w:r w:rsidRPr="006A2D23">
              <w:rPr>
                <w:b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3B5AE3" w:rsidRPr="006A2D23" w:rsidRDefault="0017675C" w:rsidP="00494CE0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494CE0">
              <w:rPr>
                <w:lang w:val="uk-UA"/>
              </w:rPr>
              <w:t>31.12</w:t>
            </w:r>
            <w:r w:rsidR="000A6EE1">
              <w:rPr>
                <w:lang w:val="uk-UA"/>
              </w:rPr>
              <w:t>.2022</w:t>
            </w:r>
            <w:r w:rsidR="003B5AE3" w:rsidRPr="006A2D23">
              <w:rPr>
                <w:lang w:val="uk-UA"/>
              </w:rPr>
              <w:t xml:space="preserve"> року</w:t>
            </w:r>
          </w:p>
        </w:tc>
      </w:tr>
      <w:tr w:rsidR="003B5AE3" w:rsidRPr="006A2D23" w:rsidTr="00B13DA4">
        <w:trPr>
          <w:gridAfter w:val="1"/>
          <w:wAfter w:w="10" w:type="dxa"/>
          <w:trHeight w:val="4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Визначено в проекті Договору (Додаток № 3 Оголошення)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2.7. </w:t>
            </w:r>
            <w:r w:rsidRPr="006A2D23">
              <w:rPr>
                <w:b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760BC4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закупівель і становить</w:t>
            </w:r>
            <w:r w:rsidR="00494CE0">
              <w:rPr>
                <w:lang w:val="uk-UA"/>
              </w:rPr>
              <w:t xml:space="preserve"> </w:t>
            </w:r>
            <w:r w:rsidR="00760BC4">
              <w:rPr>
                <w:b/>
                <w:lang w:val="uk-UA"/>
              </w:rPr>
              <w:t>3 720</w:t>
            </w:r>
            <w:r w:rsidR="00AC030F">
              <w:rPr>
                <w:b/>
                <w:bCs/>
                <w:lang w:val="uk-UA"/>
              </w:rPr>
              <w:t>,00 грн. (</w:t>
            </w:r>
            <w:r w:rsidR="00760BC4">
              <w:rPr>
                <w:b/>
                <w:bCs/>
                <w:lang w:val="uk-UA"/>
              </w:rPr>
              <w:t>Три</w:t>
            </w:r>
            <w:r w:rsidR="00891923">
              <w:rPr>
                <w:b/>
                <w:bCs/>
                <w:lang w:val="uk-UA"/>
              </w:rPr>
              <w:t xml:space="preserve"> тисяч</w:t>
            </w:r>
            <w:r w:rsidR="00760BC4">
              <w:rPr>
                <w:b/>
                <w:bCs/>
                <w:lang w:val="uk-UA"/>
              </w:rPr>
              <w:t>і</w:t>
            </w:r>
            <w:r w:rsidR="00891923">
              <w:rPr>
                <w:b/>
                <w:bCs/>
                <w:lang w:val="uk-UA"/>
              </w:rPr>
              <w:t xml:space="preserve"> </w:t>
            </w:r>
            <w:r w:rsidR="00760BC4">
              <w:rPr>
                <w:b/>
                <w:bCs/>
                <w:lang w:val="uk-UA"/>
              </w:rPr>
              <w:t>сімсот двадцять</w:t>
            </w:r>
            <w:r w:rsidR="00891923">
              <w:rPr>
                <w:b/>
                <w:bCs/>
                <w:lang w:val="uk-UA"/>
              </w:rPr>
              <w:t xml:space="preserve"> </w:t>
            </w:r>
            <w:r w:rsidR="00494CE0">
              <w:rPr>
                <w:b/>
                <w:bCs/>
                <w:lang w:val="uk-UA"/>
              </w:rPr>
              <w:t>г</w:t>
            </w:r>
            <w:r w:rsidRPr="006A2D23">
              <w:rPr>
                <w:b/>
                <w:bCs/>
                <w:lang w:val="uk-UA"/>
              </w:rPr>
              <w:t>рн. 00 коп.) з ПДВ</w:t>
            </w:r>
            <w:r w:rsidRPr="006A2D23">
              <w:rPr>
                <w:lang w:val="uk-UA"/>
              </w:rPr>
              <w:t>.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2.8. </w:t>
            </w:r>
            <w:r w:rsidRPr="006A2D23">
              <w:rPr>
                <w:b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Визначений в оголошенні, що оприлюднене в електронній системі закупівель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2.9. </w:t>
            </w:r>
            <w:r w:rsidRPr="006A2D23">
              <w:rPr>
                <w:b/>
                <w:shd w:val="clear" w:color="auto" w:fill="FFFFFF"/>
                <w:lang w:val="uk-UA"/>
              </w:rPr>
              <w:t>Кінцевий строк подання пропозицій </w:t>
            </w:r>
          </w:p>
        </w:tc>
        <w:tc>
          <w:tcPr>
            <w:tcW w:w="6218" w:type="dxa"/>
          </w:tcPr>
          <w:p w:rsidR="003B5AE3" w:rsidRPr="006A2D23" w:rsidRDefault="003B5AE3" w:rsidP="00F805A4">
            <w:pPr>
              <w:pStyle w:val="a9"/>
              <w:jc w:val="both"/>
              <w:rPr>
                <w:color w:val="000000"/>
                <w:lang w:val="uk-UA"/>
              </w:rPr>
            </w:pPr>
            <w:r w:rsidRPr="006A2D23">
              <w:rPr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інцевий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строк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(строк для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може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менше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два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робочі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дня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закінчення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уточнення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)</w:t>
            </w:r>
            <w:r w:rsidRPr="006A2D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A2D23">
              <w:rPr>
                <w:color w:val="000000"/>
                <w:lang w:val="uk-UA"/>
              </w:rPr>
              <w:t>визначений в Розділі 5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lastRenderedPageBreak/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3B5AE3" w:rsidRPr="006A2D23" w:rsidTr="00F44B54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6A2D23">
              <w:rPr>
                <w:lang w:val="uk-UA"/>
              </w:rPr>
              <w:t>Не вимагається</w:t>
            </w:r>
          </w:p>
        </w:tc>
      </w:tr>
      <w:tr w:rsidR="003B5AE3" w:rsidRPr="006A2D23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</w:t>
            </w:r>
            <w:bookmarkStart w:id="0" w:name="n1153"/>
            <w:bookmarkEnd w:id="0"/>
            <w:r w:rsidRPr="00F2109A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Не вимагається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F2109A">
              <w:rPr>
                <w:b/>
              </w:rPr>
              <w:t>2.13.Розмір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3B5AE3" w:rsidRPr="006A2D23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3B5AE3" w:rsidRPr="00023159" w:rsidRDefault="003B5AE3" w:rsidP="00CA5A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Cs w:val="24"/>
                <w:lang w:val="uk-UA"/>
              </w:rPr>
            </w:pPr>
            <w:r w:rsidRPr="00023159">
              <w:rPr>
                <w:b/>
                <w:szCs w:val="24"/>
                <w:lang w:val="uk-UA"/>
              </w:rPr>
              <w:t>Додаткова інформація</w:t>
            </w:r>
          </w:p>
        </w:tc>
      </w:tr>
      <w:tr w:rsidR="003B5AE3" w:rsidRPr="006A2D23" w:rsidTr="00D462DA">
        <w:trPr>
          <w:gridAfter w:val="1"/>
          <w:wAfter w:w="10" w:type="dxa"/>
          <w:trHeight w:val="516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lang w:val="uk-UA"/>
              </w:rPr>
              <w:t xml:space="preserve">Валютою пропозиції торгів є гривня. </w:t>
            </w:r>
          </w:p>
        </w:tc>
      </w:tr>
      <w:tr w:rsidR="003B5AE3" w:rsidRPr="006A2D23" w:rsidTr="00783B49">
        <w:trPr>
          <w:gridAfter w:val="1"/>
          <w:wAfter w:w="10" w:type="dxa"/>
          <w:trHeight w:val="314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3.2. Інформація про мову (мови), якою (якими) повинні бути складені тендерні пропозиції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3B5AE3" w:rsidRPr="006A2D23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3.3. Процедура надання роз’яснень та внесення змін</w:t>
            </w:r>
            <w:r w:rsidR="00417414">
              <w:rPr>
                <w:b/>
                <w:bCs/>
                <w:lang w:val="uk-UA"/>
              </w:rPr>
              <w:t xml:space="preserve"> </w:t>
            </w:r>
            <w:r w:rsidRPr="00F2109A">
              <w:rPr>
                <w:b/>
                <w:bCs/>
                <w:lang w:val="uk-UA"/>
              </w:rPr>
              <w:t>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 xml:space="preserve"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</w:t>
            </w:r>
            <w:r w:rsidRPr="00F2109A">
              <w:rPr>
                <w:lang w:val="uk-UA" w:eastAsia="ru-RU"/>
              </w:rPr>
              <w:lastRenderedPageBreak/>
              <w:t>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B5AE3" w:rsidRPr="006A2D23" w:rsidTr="008512BF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bookmarkStart w:id="4" w:name="_Toc367893128"/>
            <w:r w:rsidRPr="00F2109A">
              <w:rPr>
                <w:b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F2109A">
              <w:rPr>
                <w:b/>
                <w:lang w:val="uk-UA" w:eastAsia="ru-RU"/>
              </w:rPr>
              <w:t>й</w:t>
            </w:r>
          </w:p>
        </w:tc>
      </w:tr>
      <w:tr w:rsidR="003B5AE3" w:rsidRPr="006A2D23" w:rsidTr="00D462DA">
        <w:trPr>
          <w:gridAfter w:val="1"/>
          <w:wAfter w:w="10" w:type="dxa"/>
          <w:trHeight w:val="182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Cs/>
                <w:lang w:val="uk-UA" w:eastAsia="ru-RU"/>
              </w:rPr>
            </w:pPr>
            <w:r w:rsidRPr="00F2109A">
              <w:rPr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023159">
              <w:rPr>
                <w:b/>
                <w:szCs w:val="24"/>
                <w:lang w:val="uk-UA" w:eastAsia="ru-RU"/>
              </w:rPr>
              <w:t>Додатком №1</w:t>
            </w:r>
            <w:r w:rsidRPr="00023159">
              <w:rPr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критеріям згідно </w:t>
            </w:r>
            <w:r w:rsidRPr="00023159">
              <w:rPr>
                <w:b/>
                <w:szCs w:val="24"/>
                <w:lang w:val="uk-UA" w:eastAsia="ru-RU"/>
              </w:rPr>
              <w:t>Додатку №4</w:t>
            </w:r>
            <w:r w:rsidRPr="00023159">
              <w:rPr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023159">
              <w:rPr>
                <w:b/>
                <w:szCs w:val="24"/>
                <w:lang w:val="uk-UA" w:eastAsia="ru-RU"/>
              </w:rPr>
              <w:t>Додатку №2</w:t>
            </w:r>
            <w:r w:rsidRPr="00023159">
              <w:rPr>
                <w:szCs w:val="24"/>
                <w:lang w:val="uk-UA" w:eastAsia="ru-RU"/>
              </w:rPr>
              <w:t xml:space="preserve">); 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:rsidR="0017675C" w:rsidRPr="00891923" w:rsidRDefault="003B5AE3" w:rsidP="004A185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</w:tc>
      </w:tr>
      <w:tr w:rsidR="003B5AE3" w:rsidRPr="006A2D23" w:rsidTr="00367018">
        <w:trPr>
          <w:trHeight w:val="375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4.2.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6A2D23" w:rsidRDefault="003B5AE3" w:rsidP="00807FE5">
            <w:pPr>
              <w:pStyle w:val="a9"/>
              <w:rPr>
                <w:shd w:val="clear" w:color="auto" w:fill="FFFFE2"/>
                <w:lang w:val="uk-UA"/>
              </w:rPr>
            </w:pPr>
            <w:r w:rsidRPr="006A2D23">
              <w:rPr>
                <w:shd w:val="clear" w:color="auto" w:fill="FFFFE2"/>
                <w:lang w:val="uk-UA"/>
              </w:rPr>
              <w:t>Замовник установлює один або декілька, критеріїв згідно Додатку № 4 до Оголошення закупівлі.</w:t>
            </w:r>
          </w:p>
        </w:tc>
      </w:tr>
      <w:tr w:rsidR="003B5AE3" w:rsidRPr="006A2D23" w:rsidTr="00CA5A24">
        <w:trPr>
          <w:trHeight w:val="150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4.3. Інформація про технічні, якісні та кількісні характеристики предмета закупівлі</w:t>
            </w:r>
            <w:r w:rsidRPr="00F2109A">
              <w:rPr>
                <w:b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F44B5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6A2D23">
              <w:rPr>
                <w:lang w:val="uk-UA"/>
              </w:rPr>
              <w:t xml:space="preserve"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відповідно до </w:t>
            </w:r>
            <w:r w:rsidRPr="006A2D23">
              <w:rPr>
                <w:b/>
                <w:bCs/>
                <w:lang w:val="uk-UA"/>
              </w:rPr>
              <w:t>Додатку №2</w:t>
            </w:r>
            <w:r w:rsidRPr="00F2109A">
              <w:rPr>
                <w:color w:val="000000"/>
                <w:lang w:val="uk-UA"/>
              </w:rPr>
              <w:t xml:space="preserve">. </w:t>
            </w:r>
          </w:p>
          <w:p w:rsidR="003B5AE3" w:rsidRPr="006A2D23" w:rsidRDefault="003B5AE3" w:rsidP="0017675C">
            <w:pPr>
              <w:spacing w:after="0" w:line="240" w:lineRule="auto"/>
              <w:jc w:val="both"/>
              <w:rPr>
                <w:shd w:val="clear" w:color="auto" w:fill="FFFFE2"/>
                <w:lang w:val="uk-UA"/>
              </w:rPr>
            </w:pPr>
            <w:r w:rsidRPr="006A2D23">
              <w:rPr>
                <w:lang w:val="uk-UA"/>
              </w:rPr>
              <w:t xml:space="preserve">Детальний опис предмета закупівлі, у </w:t>
            </w:r>
            <w:proofErr w:type="spellStart"/>
            <w:r w:rsidRPr="006A2D23">
              <w:rPr>
                <w:lang w:val="uk-UA"/>
              </w:rPr>
              <w:t>т.ч</w:t>
            </w:r>
            <w:proofErr w:type="spellEnd"/>
            <w:r w:rsidRPr="006A2D23">
              <w:rPr>
                <w:lang w:val="uk-UA"/>
              </w:rPr>
              <w:t xml:space="preserve">. до цього Оголошення інформація про  необхідні технічні, якісні та кількісні характеристики предмета закупівлі, викладено у </w:t>
            </w:r>
            <w:r w:rsidRPr="006A2D23">
              <w:rPr>
                <w:b/>
                <w:bCs/>
                <w:lang w:val="uk-UA"/>
              </w:rPr>
              <w:t>Додатку №</w:t>
            </w:r>
            <w:r w:rsidRPr="006A2D23">
              <w:rPr>
                <w:b/>
                <w:bCs/>
                <w:shd w:val="clear" w:color="auto" w:fill="FFFFE2"/>
                <w:lang w:val="uk-UA"/>
              </w:rPr>
              <w:t>2</w:t>
            </w:r>
            <w:r w:rsidRPr="006A2D23">
              <w:rPr>
                <w:shd w:val="clear" w:color="auto" w:fill="FFFFE2"/>
                <w:lang w:val="uk-UA"/>
              </w:rPr>
              <w:t>.</w:t>
            </w:r>
            <w:r w:rsidR="00C941BD">
              <w:rPr>
                <w:shd w:val="clear" w:color="auto" w:fill="FFFFE2"/>
                <w:lang w:val="uk-UA"/>
              </w:rPr>
              <w:t xml:space="preserve"> Надається в пропозиції згода з вимогами </w:t>
            </w:r>
            <w:r w:rsidR="0017675C">
              <w:rPr>
                <w:shd w:val="clear" w:color="auto" w:fill="FFFFE2"/>
                <w:lang w:val="uk-UA"/>
              </w:rPr>
              <w:t>зазначен</w:t>
            </w:r>
            <w:r w:rsidR="00C941BD">
              <w:rPr>
                <w:shd w:val="clear" w:color="auto" w:fill="FFFFE2"/>
                <w:lang w:val="uk-UA"/>
              </w:rPr>
              <w:t>ими в додатку №2.</w:t>
            </w:r>
          </w:p>
        </w:tc>
      </w:tr>
      <w:tr w:rsidR="003B5AE3" w:rsidRPr="006A2D23" w:rsidTr="00D462DA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4.4. Унесення змін або </w:t>
            </w:r>
            <w:r w:rsidRPr="00F2109A">
              <w:rPr>
                <w:b/>
                <w:lang w:val="uk-UA"/>
              </w:rPr>
              <w:lastRenderedPageBreak/>
              <w:t>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2109A">
              <w:rPr>
                <w:bCs/>
                <w:lang w:val="uk-UA"/>
              </w:rPr>
              <w:lastRenderedPageBreak/>
              <w:t xml:space="preserve">Учасник має право внести зміни або відкликати свою </w:t>
            </w:r>
            <w:r w:rsidRPr="00F2109A">
              <w:rPr>
                <w:bCs/>
                <w:lang w:val="uk-UA"/>
              </w:rPr>
              <w:lastRenderedPageBreak/>
              <w:t>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3B5AE3" w:rsidRPr="006A2D23" w:rsidTr="00B1390F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  <w:bCs/>
                <w:kern w:val="2"/>
                <w:lang w:val="uk-UA" w:eastAsia="ar-SA"/>
              </w:rPr>
            </w:pPr>
            <w:r w:rsidRPr="00F2109A">
              <w:rPr>
                <w:b/>
                <w:bCs/>
                <w:kern w:val="2"/>
                <w:lang w:val="uk-UA" w:eastAsia="ar-SA"/>
              </w:rPr>
              <w:lastRenderedPageBreak/>
              <w:t>5. Подання та розкриття пропозицій</w:t>
            </w:r>
          </w:p>
        </w:tc>
      </w:tr>
      <w:tr w:rsidR="003B5AE3" w:rsidRPr="006A2D23" w:rsidTr="00F1294D">
        <w:trPr>
          <w:trHeight w:val="8206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3) дата та час подання пропозиції.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</w:r>
            <w:r w:rsidRPr="00284E79">
              <w:rPr>
                <w:kern w:val="2"/>
                <w:lang w:val="uk-UA" w:eastAsia="ar-SA"/>
              </w:rPr>
              <w:t>закупівель.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</w:p>
          <w:p w:rsidR="003B5AE3" w:rsidRPr="00F2109A" w:rsidRDefault="003B5AE3" w:rsidP="00B1692B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284E79">
              <w:rPr>
                <w:b/>
                <w:bCs/>
                <w:kern w:val="2"/>
                <w:lang w:val="uk-UA" w:eastAsia="ar-SA"/>
              </w:rPr>
              <w:t>Кінцевий строк подання пропозицій</w:t>
            </w:r>
            <w:r w:rsidR="00494CE0">
              <w:rPr>
                <w:b/>
                <w:bCs/>
                <w:kern w:val="2"/>
                <w:lang w:val="uk-UA" w:eastAsia="ar-SA"/>
              </w:rPr>
              <w:t xml:space="preserve"> 09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>год. 00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 w:rsidR="00760BC4">
              <w:rPr>
                <w:b/>
                <w:bCs/>
                <w:kern w:val="2"/>
                <w:lang w:val="uk-UA" w:eastAsia="ar-SA"/>
              </w:rPr>
              <w:t>хв. 06</w:t>
            </w:r>
            <w:r w:rsidRPr="00284E79">
              <w:rPr>
                <w:b/>
                <w:bCs/>
                <w:kern w:val="2"/>
                <w:lang w:val="uk-UA" w:eastAsia="ar-SA"/>
              </w:rPr>
              <w:t>.</w:t>
            </w:r>
            <w:r w:rsidR="00760BC4">
              <w:rPr>
                <w:b/>
                <w:bCs/>
                <w:kern w:val="2"/>
                <w:lang w:val="uk-UA" w:eastAsia="ar-SA"/>
              </w:rPr>
              <w:t>10</w:t>
            </w:r>
            <w:bookmarkStart w:id="5" w:name="_GoBack"/>
            <w:bookmarkEnd w:id="5"/>
            <w:r w:rsidR="00417414">
              <w:rPr>
                <w:b/>
                <w:bCs/>
                <w:kern w:val="2"/>
                <w:lang w:val="uk-UA" w:eastAsia="ar-SA"/>
              </w:rPr>
              <w:t>.2022</w:t>
            </w:r>
            <w:r w:rsidRPr="00284E79">
              <w:rPr>
                <w:b/>
                <w:bCs/>
                <w:kern w:val="2"/>
                <w:lang w:val="uk-UA" w:eastAsia="ar-SA"/>
              </w:rPr>
              <w:t xml:space="preserve"> р.</w:t>
            </w:r>
          </w:p>
        </w:tc>
      </w:tr>
      <w:tr w:rsidR="003B5AE3" w:rsidRPr="006A2D23" w:rsidTr="003B04D3">
        <w:trPr>
          <w:trHeight w:val="705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5.2.1. Розкриття пропозицій з інформацією та документами, що підтверджують відповідність учасника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3B5AE3" w:rsidRPr="00F2109A" w:rsidRDefault="003B5AE3" w:rsidP="00E151F8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Не підлягає розкриттю інформація, що обґрунтовано визначена учасником як конфіденційна, у тому числі що містить персональні дані. </w:t>
            </w:r>
          </w:p>
        </w:tc>
      </w:tr>
      <w:tr w:rsidR="003B5AE3" w:rsidRPr="006A2D23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6. Оцінка пропозицій</w:t>
            </w:r>
          </w:p>
        </w:tc>
      </w:tr>
      <w:tr w:rsidR="003B5AE3" w:rsidRPr="006A2D23" w:rsidTr="00D462DA">
        <w:trPr>
          <w:gridAfter w:val="1"/>
          <w:wAfter w:w="10" w:type="dxa"/>
          <w:trHeight w:val="467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6.1.Перелік критеріїв та методика оцінки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6.1.1.Оцінка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6.1.2. Критеріями оцінки є ціна.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3B5AE3" w:rsidRPr="006A2D23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>6.3. Відхилення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6.3.1. Замовник відхиляє пропозицію в разі, якщо: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4)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якщо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учасник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протягом одного року до дати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оголошення про проведення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відмовився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підписання договору про закупівлю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більше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двох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разів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із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замовником, який проводить таку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B5AE3" w:rsidRPr="006A2D23" w:rsidTr="00E151F8">
        <w:trPr>
          <w:gridAfter w:val="1"/>
          <w:wAfter w:w="10" w:type="dxa"/>
          <w:trHeight w:val="364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3B5AE3" w:rsidRPr="006A2D23" w:rsidTr="00922E81">
        <w:trPr>
          <w:gridAfter w:val="1"/>
          <w:wAfter w:w="10" w:type="dxa"/>
          <w:trHeight w:val="5082"/>
        </w:trPr>
        <w:tc>
          <w:tcPr>
            <w:tcW w:w="3667" w:type="dxa"/>
          </w:tcPr>
          <w:p w:rsidR="003B5AE3" w:rsidRPr="00E151F8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E151F8">
              <w:rPr>
                <w:b/>
                <w:bCs/>
                <w:lang w:val="uk-UA"/>
              </w:rPr>
              <w:t>7.1. Відміна спрощеної закупівлі</w:t>
            </w: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6218" w:type="dxa"/>
          </w:tcPr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7.1.1. Замовник відміняє спрощену закупівлю в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відсутності пропозицій учасників для участі в ній.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3B5AE3" w:rsidRPr="000A6EE1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7.2. Строк укладання договору</w:t>
            </w: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7.2.1.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може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 з учасником, який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визнаний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переможцем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закупівлі, на наступний день після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повідомлення про намір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закупівлю, але не пізніше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ніж через 20 днів.</w:t>
            </w:r>
          </w:p>
        </w:tc>
      </w:tr>
      <w:tr w:rsidR="003B5AE3" w:rsidRPr="006A2D23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7.3. Проект договору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Проект договору подається в окремому файлі та наведений у </w:t>
            </w:r>
            <w:r>
              <w:rPr>
                <w:b/>
                <w:bCs/>
                <w:lang w:val="uk-UA"/>
              </w:rPr>
              <w:t>Додатку №3</w:t>
            </w:r>
            <w:r w:rsidRPr="00F2109A">
              <w:rPr>
                <w:lang w:val="uk-UA"/>
              </w:rPr>
              <w:t xml:space="preserve"> до даного Оголошення.</w:t>
            </w:r>
          </w:p>
        </w:tc>
      </w:tr>
      <w:tr w:rsidR="003B5AE3" w:rsidRPr="006A2D23" w:rsidTr="007A3CFC">
        <w:trPr>
          <w:gridAfter w:val="1"/>
          <w:wAfter w:w="10" w:type="dxa"/>
          <w:trHeight w:val="2814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B5AE3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2)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 до 10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відсотків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пропорційно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збільшенню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коливання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умови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така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зміна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призведе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суми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визначеної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договорі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-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частіше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один раз на 90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моменту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підписання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договору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такого договору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товару.</w:t>
            </w:r>
            <w:r w:rsidRPr="006A2D2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F2109A">
              <w:rPr>
                <w:lang w:val="uk-UA"/>
              </w:rPr>
              <w:t>Platts</w:t>
            </w:r>
            <w:proofErr w:type="spellEnd"/>
            <w:r w:rsidRPr="00F2109A">
              <w:rPr>
                <w:lang w:val="uk-UA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r w:rsidRPr="00F2109A">
              <w:t xml:space="preserve">7.4.5. Дія договору про закупівлю може бути продовжена </w:t>
            </w:r>
            <w:r w:rsidRPr="00F2109A">
              <w:lastRenderedPageBreak/>
              <w:t>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bookmarkStart w:id="6" w:name="n1779"/>
            <w:bookmarkEnd w:id="6"/>
            <w:r w:rsidRPr="00F2109A">
              <w:t>7.4.6. У разі внесення змін до істотних умов договору про закупівлю у випадках, передбачених </w:t>
            </w:r>
            <w:hyperlink r:id="rId8" w:anchor="n1768" w:history="1">
              <w:r w:rsidRPr="00F2109A">
                <w:rPr>
                  <w:rStyle w:val="a8"/>
                  <w:color w:val="auto"/>
                </w:rPr>
                <w:t>частиною п’ятою</w:t>
              </w:r>
            </w:hyperlink>
            <w:r w:rsidRPr="00F2109A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right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  <w:r w:rsidRPr="00F2109A">
        <w:rPr>
          <w:b/>
          <w:lang w:val="uk-UA"/>
        </w:rPr>
        <w:br w:type="page"/>
      </w: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lastRenderedPageBreak/>
        <w:t>Додаток №1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B5AE3" w:rsidRPr="00F2109A" w:rsidRDefault="003B5AE3" w:rsidP="00CA5A24">
      <w:pPr>
        <w:spacing w:after="0" w:line="240" w:lineRule="auto"/>
        <w:jc w:val="center"/>
        <w:rPr>
          <w:b/>
          <w:vertAlign w:val="superscript"/>
          <w:lang w:val="uk-UA"/>
        </w:rPr>
      </w:pPr>
      <w:r w:rsidRPr="00F2109A">
        <w:rPr>
          <w:b/>
          <w:lang w:val="uk-UA"/>
        </w:rPr>
        <w:t>ФОРМА «ПРОПОЗИЦІЯ»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(форма, яка подається учасником на фірмовому бланку (для юридичних осіб)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предмета)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______________________________________________________________________________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замовника)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 xml:space="preserve">Повне найменування учасника__________________________ 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______________________________________________________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Адреса (юридична і фактична) 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Телефон (факс) ______________________________________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Е-</w:t>
      </w:r>
      <w:proofErr w:type="spellStart"/>
      <w:r w:rsidRPr="00F2109A">
        <w:rPr>
          <w:lang w:val="uk-UA"/>
        </w:rPr>
        <w:t>mail</w:t>
      </w:r>
      <w:proofErr w:type="spellEnd"/>
      <w:r w:rsidRPr="00F2109A">
        <w:rPr>
          <w:lang w:val="uk-UA"/>
        </w:rPr>
        <w:t xml:space="preserve"> ______________________________________________</w:t>
      </w:r>
    </w:p>
    <w:p w:rsidR="003B5AE3" w:rsidRPr="00F2109A" w:rsidRDefault="003B5AE3" w:rsidP="00CA5A24">
      <w:pPr>
        <w:spacing w:after="0" w:line="240" w:lineRule="auto"/>
        <w:jc w:val="both"/>
        <w:rPr>
          <w:bCs/>
          <w:lang w:val="uk-UA"/>
        </w:rPr>
      </w:pPr>
      <w:r w:rsidRPr="00F2109A">
        <w:rPr>
          <w:bCs/>
          <w:lang w:val="uk-UA"/>
        </w:rPr>
        <w:t xml:space="preserve">Цінова пропозиція (з ПДВ </w:t>
      </w:r>
      <w:r w:rsidRPr="00F2109A">
        <w:rPr>
          <w:lang w:val="uk-UA"/>
        </w:rPr>
        <w:t>або без ПДВ</w:t>
      </w:r>
      <w:r w:rsidRPr="00F2109A">
        <w:rPr>
          <w:bCs/>
          <w:lang w:val="uk-UA"/>
        </w:rPr>
        <w:t>):</w:t>
      </w:r>
    </w:p>
    <w:tbl>
      <w:tblPr>
        <w:tblW w:w="9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280"/>
        <w:gridCol w:w="884"/>
        <w:gridCol w:w="1608"/>
        <w:gridCol w:w="1796"/>
      </w:tblGrid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EA1865" w:rsidRDefault="003B5AE3" w:rsidP="0032269D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 w:rsidR="0017675C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послуг</w:t>
            </w:r>
          </w:p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Одини-ця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884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кіль-кість</w:t>
            </w:r>
            <w:proofErr w:type="spellEnd"/>
          </w:p>
        </w:tc>
        <w:tc>
          <w:tcPr>
            <w:tcW w:w="1608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A2D23">
              <w:rPr>
                <w:b/>
                <w:bCs/>
                <w:color w:val="000000"/>
              </w:rPr>
              <w:t>Ц</w:t>
            </w:r>
            <w:proofErr w:type="gramEnd"/>
            <w:r w:rsidRPr="006A2D23">
              <w:rPr>
                <w:b/>
                <w:bCs/>
                <w:color w:val="000000"/>
              </w:rPr>
              <w:t>іна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6A2D23">
              <w:rPr>
                <w:b/>
                <w:bCs/>
                <w:color w:val="000000"/>
              </w:rPr>
              <w:t>одиницю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  <w:tc>
          <w:tcPr>
            <w:tcW w:w="1796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</w:tr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D110A6" w:rsidRDefault="00D110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>
              <w:rPr>
                <w:lang w:val="uk-UA"/>
              </w:rPr>
              <w:t>Послуги з утилізації шин</w:t>
            </w:r>
          </w:p>
        </w:tc>
        <w:tc>
          <w:tcPr>
            <w:tcW w:w="1280" w:type="dxa"/>
            <w:vAlign w:val="center"/>
          </w:tcPr>
          <w:p w:rsidR="003B5AE3" w:rsidRPr="0017675C" w:rsidRDefault="0017675C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3B5AE3" w:rsidRPr="0017675C" w:rsidRDefault="00D110A6" w:rsidP="0032269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3B5AE3" w:rsidRPr="006A2D23" w:rsidTr="0032269D">
        <w:trPr>
          <w:jc w:val="center"/>
        </w:trPr>
        <w:tc>
          <w:tcPr>
            <w:tcW w:w="9153" w:type="dxa"/>
            <w:gridSpan w:val="5"/>
            <w:vAlign w:val="center"/>
          </w:tcPr>
          <w:p w:rsidR="003B5AE3" w:rsidRPr="006A2D23" w:rsidRDefault="003B5AE3" w:rsidP="0032269D">
            <w:pPr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 /без ПДВ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</w:p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  <w:r w:rsidRPr="00F2109A">
        <w:rPr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3B5AE3" w:rsidRPr="00F2109A" w:rsidRDefault="003B5AE3" w:rsidP="00CA5A24">
      <w:pPr>
        <w:spacing w:after="0" w:line="240" w:lineRule="auto"/>
        <w:jc w:val="both"/>
        <w:rPr>
          <w:i/>
          <w:iCs/>
          <w:lang w:val="uk-UA"/>
        </w:rPr>
      </w:pPr>
      <w:r w:rsidRPr="00F2109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  <w:r w:rsidRPr="00F2109A">
        <w:rPr>
          <w:i/>
          <w:lang w:val="uk-UA"/>
        </w:rPr>
        <w:br w:type="page"/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EE553F">
      <w:pPr>
        <w:spacing w:before="80" w:after="120"/>
        <w:jc w:val="center"/>
        <w:rPr>
          <w:color w:val="000000"/>
        </w:rPr>
      </w:pPr>
      <w:proofErr w:type="spellStart"/>
      <w:r w:rsidRPr="00EE553F">
        <w:rPr>
          <w:color w:val="000000"/>
        </w:rPr>
        <w:t>Інформація</w:t>
      </w:r>
      <w:proofErr w:type="spellEnd"/>
      <w:r w:rsidRPr="00EE553F">
        <w:rPr>
          <w:color w:val="000000"/>
        </w:rPr>
        <w:t xml:space="preserve"> про </w:t>
      </w:r>
      <w:proofErr w:type="spellStart"/>
      <w:r w:rsidRPr="00EE553F">
        <w:rPr>
          <w:color w:val="000000"/>
        </w:rPr>
        <w:t>необхідні</w:t>
      </w:r>
      <w:proofErr w:type="gramStart"/>
      <w:r w:rsidRPr="00EE553F">
        <w:rPr>
          <w:color w:val="000000"/>
        </w:rPr>
        <w:t>техн</w:t>
      </w:r>
      <w:proofErr w:type="gramEnd"/>
      <w:r w:rsidRPr="00EE553F">
        <w:rPr>
          <w:color w:val="000000"/>
        </w:rPr>
        <w:t>ічні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якісні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кількісні</w:t>
      </w:r>
      <w:proofErr w:type="spellEnd"/>
      <w:r w:rsidRPr="00EE553F">
        <w:rPr>
          <w:color w:val="000000"/>
        </w:rPr>
        <w:t xml:space="preserve"> характеристики та </w:t>
      </w:r>
      <w:proofErr w:type="spellStart"/>
      <w:r w:rsidRPr="00EE553F">
        <w:rPr>
          <w:color w:val="000000"/>
        </w:rPr>
        <w:t>вимоги</w:t>
      </w:r>
      <w:proofErr w:type="spellEnd"/>
      <w:r w:rsidRPr="00EE553F">
        <w:rPr>
          <w:color w:val="000000"/>
        </w:rPr>
        <w:t xml:space="preserve"> до предмета </w:t>
      </w:r>
      <w:proofErr w:type="spellStart"/>
      <w:r w:rsidRPr="00EE553F">
        <w:rPr>
          <w:color w:val="000000"/>
        </w:rPr>
        <w:t>закупівлі</w:t>
      </w:r>
      <w:proofErr w:type="spellEnd"/>
    </w:p>
    <w:p w:rsidR="00417414" w:rsidRPr="00417414" w:rsidRDefault="00417414" w:rsidP="00417414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Pr="00372588" w:rsidRDefault="003B5AE3" w:rsidP="004B6328">
      <w:pPr>
        <w:pStyle w:val="6"/>
        <w:spacing w:before="0" w:after="0"/>
        <w:ind w:right="-261"/>
        <w:rPr>
          <w:caps/>
          <w:sz w:val="24"/>
          <w:szCs w:val="24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Додаток №</w:t>
      </w:r>
      <w:r w:rsidRPr="00404570">
        <w:rPr>
          <w:b/>
          <w:bCs/>
        </w:rPr>
        <w:t>3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 xml:space="preserve">ПРОЕКТ ДОГОВОРУ </w:t>
      </w:r>
    </w:p>
    <w:p w:rsidR="003B5AE3" w:rsidRDefault="003B5AE3" w:rsidP="00EA1865">
      <w:pPr>
        <w:spacing w:after="0" w:line="240" w:lineRule="auto"/>
        <w:rPr>
          <w:lang w:val="uk-UA"/>
        </w:rPr>
      </w:pPr>
    </w:p>
    <w:p w:rsidR="003B5AE3" w:rsidRPr="00EA1865" w:rsidRDefault="003B5AE3" w:rsidP="00EA1865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Default="003B5AE3" w:rsidP="00CA5A24">
      <w:pPr>
        <w:spacing w:after="0" w:line="240" w:lineRule="auto"/>
        <w:jc w:val="center"/>
        <w:rPr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CD6170">
      <w:pPr>
        <w:spacing w:after="0" w:line="240" w:lineRule="auto"/>
        <w:rPr>
          <w:b/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  <w:proofErr w:type="spellStart"/>
      <w:r w:rsidRPr="005E73D1">
        <w:rPr>
          <w:b/>
        </w:rPr>
        <w:t>Додаток</w:t>
      </w:r>
      <w:proofErr w:type="spellEnd"/>
      <w:r w:rsidRPr="005E73D1">
        <w:rPr>
          <w:b/>
        </w:rPr>
        <w:t xml:space="preserve"> №4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5E73D1">
      <w:pPr>
        <w:spacing w:before="240" w:after="240"/>
        <w:jc w:val="center"/>
        <w:rPr>
          <w:b/>
          <w:lang w:val="uk-UA"/>
        </w:rPr>
      </w:pPr>
      <w:r w:rsidRPr="00643801">
        <w:rPr>
          <w:b/>
        </w:rPr>
        <w:t xml:space="preserve">КРИТЕРІЇ ТА ДОКУМЕНТИ, ЯКІ ВИМАГАЮТЬСЯ </w:t>
      </w:r>
      <w:r w:rsidRPr="00643801">
        <w:rPr>
          <w:b/>
        </w:rPr>
        <w:br/>
        <w:t xml:space="preserve">ДЛЯ </w:t>
      </w:r>
      <w:proofErr w:type="gramStart"/>
      <w:r w:rsidRPr="00643801">
        <w:rPr>
          <w:b/>
        </w:rPr>
        <w:t>П</w:t>
      </w:r>
      <w:proofErr w:type="gramEnd"/>
      <w:r w:rsidRPr="00643801">
        <w:rPr>
          <w:b/>
        </w:rPr>
        <w:t>ІДТВЕРДЖЕННЯ ВІДПОВІДНОСТІ УЧАСНИКА ВИМОГАМ ЗАМОВНИКА</w:t>
      </w:r>
    </w:p>
    <w:p w:rsidR="003B5AE3" w:rsidRPr="00C52724" w:rsidRDefault="003B5AE3" w:rsidP="009E7AB2">
      <w:pPr>
        <w:ind w:firstLine="567"/>
        <w:jc w:val="both"/>
        <w:rPr>
          <w:lang w:val="uk-UA"/>
        </w:rPr>
      </w:pPr>
      <w:proofErr w:type="spellStart"/>
      <w:r w:rsidRPr="00C52724">
        <w:t>Учасник</w:t>
      </w:r>
      <w:proofErr w:type="spellEnd"/>
      <w:r w:rsidRPr="00C52724">
        <w:t xml:space="preserve"> повинен </w:t>
      </w:r>
      <w:proofErr w:type="spellStart"/>
      <w:r w:rsidRPr="00C52724">
        <w:t>надати</w:t>
      </w:r>
      <w:proofErr w:type="spellEnd"/>
      <w:r w:rsidRPr="00C52724">
        <w:t xml:space="preserve"> в </w:t>
      </w:r>
      <w:proofErr w:type="spellStart"/>
      <w:r w:rsidRPr="00C52724">
        <w:t>електронному</w:t>
      </w:r>
      <w:proofErr w:type="spellEnd"/>
      <w:r w:rsidRPr="00C52724">
        <w:t xml:space="preserve"> (</w:t>
      </w:r>
      <w:proofErr w:type="spellStart"/>
      <w:r w:rsidRPr="00C52724">
        <w:t>сканованому</w:t>
      </w:r>
      <w:proofErr w:type="spellEnd"/>
      <w:r w:rsidRPr="00C52724">
        <w:t xml:space="preserve">) </w:t>
      </w:r>
      <w:proofErr w:type="spellStart"/>
      <w:r w:rsidRPr="00C52724">
        <w:t>вигляді</w:t>
      </w:r>
      <w:proofErr w:type="spellEnd"/>
      <w:r w:rsidRPr="00C52724">
        <w:t xml:space="preserve"> </w:t>
      </w:r>
      <w:proofErr w:type="gramStart"/>
      <w:r w:rsidRPr="00C52724">
        <w:t>у</w:t>
      </w:r>
      <w:proofErr w:type="gramEnd"/>
      <w:r w:rsidRPr="00C52724">
        <w:t xml:space="preserve"> </w:t>
      </w:r>
      <w:proofErr w:type="spellStart"/>
      <w:r w:rsidRPr="00C52724">
        <w:t>форматі</w:t>
      </w:r>
      <w:proofErr w:type="spellEnd"/>
      <w:r w:rsidR="00417414" w:rsidRPr="00C52724">
        <w:rPr>
          <w:lang w:val="uk-UA"/>
        </w:rPr>
        <w:t xml:space="preserve"> </w:t>
      </w:r>
      <w:r w:rsidRPr="00C52724">
        <w:t>PDF</w:t>
      </w:r>
      <w:r w:rsidR="00417414" w:rsidRPr="00C52724">
        <w:rPr>
          <w:lang w:val="uk-UA"/>
        </w:rPr>
        <w:t xml:space="preserve"> </w:t>
      </w:r>
      <w:r w:rsidRPr="00C52724">
        <w:t>в</w:t>
      </w:r>
      <w:r w:rsidR="00417414" w:rsidRPr="00C52724">
        <w:rPr>
          <w:lang w:val="uk-UA"/>
        </w:rPr>
        <w:t xml:space="preserve"> </w:t>
      </w:r>
      <w:proofErr w:type="spellStart"/>
      <w:r w:rsidRPr="00C52724">
        <w:t>складі</w:t>
      </w:r>
      <w:proofErr w:type="spellEnd"/>
      <w:r w:rsidR="00417414" w:rsidRPr="00C52724">
        <w:rPr>
          <w:lang w:val="uk-UA"/>
        </w:rPr>
        <w:t xml:space="preserve">  </w:t>
      </w:r>
      <w:proofErr w:type="spellStart"/>
      <w:r w:rsidRPr="00C52724">
        <w:t>своєї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пропозиції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наступні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документи</w:t>
      </w:r>
      <w:proofErr w:type="spellEnd"/>
      <w:r w:rsidRPr="00C52724">
        <w:t>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6521"/>
      </w:tblGrid>
      <w:tr w:rsidR="00951574" w:rsidRPr="00C52724" w:rsidTr="00951574">
        <w:trPr>
          <w:trHeight w:val="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</w:pPr>
            <w:proofErr w:type="spellStart"/>
            <w:r w:rsidRPr="00C52724">
              <w:t>Правомочність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укладення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  <w:r w:rsidRPr="00C52724">
              <w:t xml:space="preserve"> та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951574">
            <w:pPr>
              <w:spacing w:after="0"/>
              <w:jc w:val="both"/>
              <w:rPr>
                <w:b/>
              </w:rPr>
            </w:pPr>
            <w:r w:rsidRPr="00C52724">
              <w:rPr>
                <w:b/>
              </w:rPr>
              <w:t xml:space="preserve">Для </w:t>
            </w:r>
            <w:proofErr w:type="spellStart"/>
            <w:r w:rsidRPr="00C52724">
              <w:rPr>
                <w:b/>
              </w:rPr>
              <w:t>юридичних</w:t>
            </w:r>
            <w:proofErr w:type="spellEnd"/>
            <w:r w:rsidRPr="00C52724">
              <w:rPr>
                <w:b/>
              </w:rPr>
              <w:t xml:space="preserve"> </w:t>
            </w:r>
            <w:proofErr w:type="spellStart"/>
            <w:proofErr w:type="gramStart"/>
            <w:r w:rsidRPr="00C52724">
              <w:rPr>
                <w:b/>
              </w:rPr>
              <w:t>осіб</w:t>
            </w:r>
            <w:proofErr w:type="spellEnd"/>
            <w:proofErr w:type="gramEnd"/>
          </w:p>
          <w:p w:rsidR="00951574" w:rsidRPr="00C52724" w:rsidRDefault="00951574" w:rsidP="00951574">
            <w:pPr>
              <w:spacing w:after="0"/>
              <w:jc w:val="both"/>
              <w:rPr>
                <w:lang w:eastAsia="ar-SA"/>
              </w:rPr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документу (</w:t>
            </w:r>
            <w:proofErr w:type="spellStart"/>
            <w:r w:rsidRPr="00C52724">
              <w:t>ів</w:t>
            </w:r>
            <w:proofErr w:type="spellEnd"/>
            <w:r w:rsidRPr="00C52724">
              <w:t xml:space="preserve">),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особи, яка </w:t>
            </w:r>
            <w:proofErr w:type="spellStart"/>
            <w:r w:rsidRPr="00C52724">
              <w:t>підписує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тендерну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пропозицію</w:t>
            </w:r>
            <w:proofErr w:type="spellEnd"/>
            <w:r w:rsidRPr="00C52724">
              <w:t xml:space="preserve"> та/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уповноважена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виписка</w:t>
            </w:r>
            <w:proofErr w:type="spellEnd"/>
            <w:r w:rsidRPr="00C52724">
              <w:t xml:space="preserve"> з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наказ про </w:t>
            </w:r>
            <w:proofErr w:type="spellStart"/>
            <w:r w:rsidRPr="00C52724">
              <w:t>призначення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довіреність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доручення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інший</w:t>
            </w:r>
            <w:proofErr w:type="spellEnd"/>
            <w:r w:rsidRPr="00C52724">
              <w:t xml:space="preserve"> документ,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посадової</w:t>
            </w:r>
            <w:proofErr w:type="spellEnd"/>
            <w:r w:rsidRPr="00C52724">
              <w:t xml:space="preserve"> особи </w:t>
            </w:r>
            <w:proofErr w:type="spellStart"/>
            <w:r w:rsidRPr="00C52724">
              <w:t>учасника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документів</w:t>
            </w:r>
            <w:proofErr w:type="spellEnd"/>
            <w:r w:rsidRPr="00C52724">
              <w:t>.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Статуту </w:t>
            </w:r>
            <w:proofErr w:type="spellStart"/>
            <w:r w:rsidRPr="00C52724">
              <w:t>із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  <w:r w:rsidRPr="00C52724">
              <w:t xml:space="preserve"> (в </w:t>
            </w:r>
            <w:proofErr w:type="spellStart"/>
            <w:r w:rsidRPr="00C52724">
              <w:t>разі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їх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наявності</w:t>
            </w:r>
            <w:proofErr w:type="spellEnd"/>
            <w:r w:rsidRPr="00C52724">
              <w:t xml:space="preserve">)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установчого</w:t>
            </w:r>
            <w:proofErr w:type="spellEnd"/>
            <w:r w:rsidRPr="00C52724">
              <w:t xml:space="preserve"> документу. </w:t>
            </w:r>
          </w:p>
          <w:p w:rsidR="00951574" w:rsidRPr="00C52724" w:rsidRDefault="00951574" w:rsidP="008220F3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-108"/>
              </w:tabs>
              <w:adjustRightInd w:val="0"/>
              <w:spacing w:after="0" w:line="240" w:lineRule="auto"/>
              <w:ind w:left="33" w:firstLine="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="009A3E67" w:rsidRPr="00C52724">
              <w:rPr>
                <w:szCs w:val="24"/>
                <w:lang w:val="uk-UA"/>
              </w:rPr>
              <w:t xml:space="preserve"> завірений підписом та </w:t>
            </w:r>
            <w:r w:rsidR="009E3979" w:rsidRPr="00C52724">
              <w:rPr>
                <w:szCs w:val="24"/>
                <w:lang w:val="uk-UA"/>
              </w:rPr>
              <w:t>печаткою уповноваженої особи</w:t>
            </w:r>
            <w:r w:rsidRPr="00C52724">
              <w:rPr>
                <w:szCs w:val="24"/>
              </w:rPr>
              <w:t>;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rPr>
                <w:b/>
                <w:bCs/>
                <w:u w:val="single"/>
              </w:rPr>
              <w:t xml:space="preserve">Для </w:t>
            </w:r>
            <w:proofErr w:type="spellStart"/>
            <w:r w:rsidRPr="00C52724">
              <w:rPr>
                <w:b/>
                <w:bCs/>
                <w:u w:val="single"/>
              </w:rPr>
              <w:t>фізичних</w:t>
            </w:r>
            <w:proofErr w:type="spellEnd"/>
            <w:r w:rsidRPr="00C52724">
              <w:rPr>
                <w:b/>
                <w:bCs/>
                <w:u w:val="single"/>
              </w:rPr>
              <w:t xml:space="preserve"> </w:t>
            </w:r>
            <w:proofErr w:type="spellStart"/>
            <w:r w:rsidRPr="00C52724">
              <w:rPr>
                <w:b/>
                <w:bCs/>
                <w:u w:val="single"/>
              </w:rPr>
              <w:t>осіб-підприємці</w:t>
            </w:r>
            <w:proofErr w:type="gramStart"/>
            <w:r w:rsidRPr="00C52724">
              <w:rPr>
                <w:b/>
                <w:bCs/>
                <w:u w:val="single"/>
              </w:rPr>
              <w:t>в</w:t>
            </w:r>
            <w:proofErr w:type="spellEnd"/>
            <w:proofErr w:type="gramEnd"/>
            <w:r w:rsidRPr="00C52724">
              <w:rPr>
                <w:b/>
                <w:bCs/>
                <w:u w:val="single"/>
              </w:rPr>
              <w:t>:</w:t>
            </w:r>
          </w:p>
          <w:p w:rsidR="00951574" w:rsidRPr="00C52724" w:rsidRDefault="00951574" w:rsidP="00951574">
            <w:pPr>
              <w:widowControl w:val="0"/>
              <w:suppressAutoHyphens/>
              <w:autoSpaceDE w:val="0"/>
              <w:spacing w:after="0"/>
              <w:jc w:val="both"/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паспорту (</w:t>
            </w:r>
            <w:proofErr w:type="spellStart"/>
            <w:r w:rsidRPr="00C52724">
              <w:t>всі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заповнені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сторінки</w:t>
            </w:r>
            <w:proofErr w:type="spellEnd"/>
            <w:r w:rsidRPr="00C52724">
              <w:t xml:space="preserve">) 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документу, </w:t>
            </w:r>
            <w:proofErr w:type="spellStart"/>
            <w:r w:rsidRPr="00C52724">
              <w:t>передбаченого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статтею</w:t>
            </w:r>
            <w:proofErr w:type="spellEnd"/>
            <w:r w:rsidRPr="00C52724">
              <w:t xml:space="preserve"> 13 Закону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 «Про </w:t>
            </w:r>
            <w:proofErr w:type="spellStart"/>
            <w:r w:rsidRPr="00C52724">
              <w:t>Єдиний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державний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демографічний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</w:t>
            </w:r>
            <w:proofErr w:type="gramStart"/>
            <w:r w:rsidRPr="00C52724">
              <w:t>стр</w:t>
            </w:r>
            <w:proofErr w:type="spellEnd"/>
            <w:proofErr w:type="gramEnd"/>
            <w:r w:rsidRPr="00C52724">
              <w:t xml:space="preserve"> та </w:t>
            </w:r>
            <w:proofErr w:type="spellStart"/>
            <w:r w:rsidRPr="00C52724">
              <w:t>документи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підтверджують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посвідчують</w:t>
            </w:r>
            <w:proofErr w:type="spellEnd"/>
            <w:r w:rsidRPr="00C52724">
              <w:t xml:space="preserve"> особу </w:t>
            </w:r>
            <w:proofErr w:type="spellStart"/>
            <w:r w:rsidRPr="00C52724">
              <w:t>чи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спеціальний</w:t>
            </w:r>
            <w:proofErr w:type="spellEnd"/>
            <w:r w:rsidRPr="00C52724">
              <w:t xml:space="preserve"> статус» </w:t>
            </w:r>
            <w:proofErr w:type="spellStart"/>
            <w:r w:rsidRPr="00C52724">
              <w:t>від</w:t>
            </w:r>
            <w:proofErr w:type="spellEnd"/>
            <w:r w:rsidRPr="00C52724">
              <w:t xml:space="preserve"> 20.11.2012 № 5492-VI, </w:t>
            </w:r>
            <w:proofErr w:type="spellStart"/>
            <w:r w:rsidRPr="00C52724">
              <w:t>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  <w:rPr>
                <w:lang w:val="uk-UA"/>
              </w:rPr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довідки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присвоєння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ідентифікаційного</w:t>
            </w:r>
            <w:proofErr w:type="spellEnd"/>
            <w:r w:rsidRPr="00C52724">
              <w:t xml:space="preserve"> номера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реєстраційного</w:t>
            </w:r>
            <w:proofErr w:type="spellEnd"/>
            <w:r w:rsidRPr="00C52724">
              <w:t xml:space="preserve"> номеру </w:t>
            </w:r>
            <w:proofErr w:type="spellStart"/>
            <w:proofErr w:type="gramStart"/>
            <w:r w:rsidRPr="00C52724">
              <w:t>обл</w:t>
            </w:r>
            <w:proofErr w:type="gramEnd"/>
            <w:r w:rsidRPr="00C52724">
              <w:t>ікової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картки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податків</w:t>
            </w:r>
            <w:proofErr w:type="spellEnd"/>
            <w:r w:rsidRPr="00C52724">
              <w:t>.</w:t>
            </w:r>
          </w:p>
          <w:p w:rsidR="00951574" w:rsidRPr="00C52724" w:rsidRDefault="009E3979" w:rsidP="00951574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adjustRightInd w:val="0"/>
              <w:spacing w:after="0" w:line="240" w:lineRule="auto"/>
              <w:ind w:left="0" w:firstLine="36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lastRenderedPageBreak/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Pr="00C52724">
              <w:rPr>
                <w:szCs w:val="24"/>
                <w:lang w:val="uk-UA"/>
              </w:rPr>
              <w:t xml:space="preserve"> завірений підписом та печаткою уповноваженої особи</w:t>
            </w:r>
            <w:r w:rsidRPr="00C52724">
              <w:rPr>
                <w:szCs w:val="24"/>
              </w:rPr>
              <w:t>;</w:t>
            </w:r>
          </w:p>
        </w:tc>
      </w:tr>
      <w:tr w:rsidR="00951574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 w:rsidRPr="00C52724">
              <w:rPr>
                <w:bCs/>
                <w:lang w:val="uk-UA"/>
              </w:rPr>
              <w:lastRenderedPageBreak/>
              <w:t>Платник податку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8220F3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C52724">
              <w:t>копія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proofErr w:type="gramStart"/>
            <w:r w:rsidRPr="00C52724">
              <w:t>св</w:t>
            </w:r>
            <w:proofErr w:type="gramEnd"/>
            <w:r w:rsidRPr="00C52724">
              <w:t>ідоцтва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реєстрацію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ПДВ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витягу</w:t>
            </w:r>
            <w:proofErr w:type="spellEnd"/>
            <w:r w:rsidRPr="00C52724">
              <w:t xml:space="preserve"> з </w:t>
            </w:r>
            <w:proofErr w:type="spellStart"/>
            <w:r w:rsidRPr="00C52724">
              <w:t>реєстру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платників</w:t>
            </w:r>
            <w:proofErr w:type="spellEnd"/>
            <w:r w:rsidRPr="00C52724">
              <w:t xml:space="preserve"> ПДВ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t xml:space="preserve"> ПДВ)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>);</w:t>
            </w:r>
          </w:p>
        </w:tc>
      </w:tr>
      <w:tr w:rsidR="008220F3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F3" w:rsidRPr="00C52724" w:rsidRDefault="00C5272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>
              <w:rPr>
                <w:lang w:val="uk-UA"/>
              </w:rPr>
              <w:t>Документи дозвільного характеру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3" w:rsidRPr="00837368" w:rsidRDefault="00D110A6" w:rsidP="00891923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Ліцензію (дозвіл) на право здійснювати певний вид господарської діяльності (якщо отримання такого дозволу або ліцензії передбачено чинним законодавством) або довідка про те, що даний вид діяльності не підлягає обов’язковому ліцензуванню.</w:t>
            </w:r>
          </w:p>
        </w:tc>
      </w:tr>
      <w:tr w:rsidR="009E3979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979" w:rsidRPr="00C52724" w:rsidRDefault="009E3979" w:rsidP="00D57A8D">
            <w:pPr>
              <w:widowControl w:val="0"/>
              <w:suppressAutoHyphens/>
              <w:autoSpaceDE w:val="0"/>
              <w:rPr>
                <w:bCs/>
                <w:lang w:val="uk-UA"/>
              </w:rPr>
            </w:pPr>
            <w:proofErr w:type="spellStart"/>
            <w:r w:rsidRPr="00C52724">
              <w:t>Наявність</w:t>
            </w:r>
            <w:proofErr w:type="spellEnd"/>
            <w:r w:rsidRPr="00C52724">
              <w:t xml:space="preserve"> документально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досвіду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виконання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аналогічного</w:t>
            </w:r>
            <w:proofErr w:type="spellEnd"/>
            <w:r w:rsidRPr="00C52724">
              <w:t xml:space="preserve"> договору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C52724" w:rsidRDefault="009E3979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t> </w:t>
            </w:r>
            <w:r w:rsidR="00ED1E4A" w:rsidRPr="00C52724">
              <w:rPr>
                <w:lang w:val="uk-UA"/>
              </w:rPr>
              <w:t>1.</w:t>
            </w:r>
            <w:r w:rsidR="00ED1E4A" w:rsidRPr="00C52724">
              <w:t> </w:t>
            </w:r>
            <w:r w:rsidR="00ED1E4A" w:rsidRPr="00C52724">
              <w:rPr>
                <w:lang w:val="uk-UA" w:eastAsia="ru-RU"/>
              </w:rPr>
              <w:t>Інформаційна довідка у довільній формі про виконання аналогічного договору. Аналогічним договором є договір (двосторонній або декілька сторонній) надання послуг, що є аналогічним за предметом закупівлі, подібний за змістом та своєю правовою природою.</w:t>
            </w:r>
          </w:p>
          <w:p w:rsidR="00ED1E4A" w:rsidRPr="00C52724" w:rsidRDefault="00ED1E4A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rPr>
                <w:lang w:val="uk-UA"/>
              </w:rPr>
              <w:t xml:space="preserve">2. </w:t>
            </w:r>
            <w:r w:rsidRPr="00C52724">
              <w:rPr>
                <w:lang w:val="uk-UA" w:eastAsia="ru-RU"/>
              </w:rPr>
              <w:t>Скановану копію з оригіналу аналогічного договору, що наведено в довідці про виконання аналогічних договорів.</w:t>
            </w:r>
          </w:p>
          <w:p w:rsidR="009E3979" w:rsidRPr="00C52724" w:rsidRDefault="00ED1E4A" w:rsidP="00ED1E4A">
            <w:pPr>
              <w:spacing w:after="0" w:line="240" w:lineRule="auto"/>
              <w:jc w:val="both"/>
            </w:pPr>
            <w:r w:rsidRPr="00C52724">
              <w:rPr>
                <w:lang w:val="uk-UA"/>
              </w:rPr>
              <w:t xml:space="preserve">3. </w:t>
            </w:r>
            <w:r w:rsidRPr="00C52724">
              <w:rPr>
                <w:color w:val="000000"/>
                <w:lang w:val="uk-UA"/>
              </w:rPr>
              <w:t>Д</w:t>
            </w:r>
            <w:proofErr w:type="spellStart"/>
            <w:r w:rsidRPr="00C52724">
              <w:rPr>
                <w:color w:val="000000"/>
              </w:rPr>
              <w:t>окументи</w:t>
            </w:r>
            <w:proofErr w:type="spellEnd"/>
            <w:r w:rsidRPr="00C52724">
              <w:rPr>
                <w:color w:val="000000"/>
              </w:rPr>
              <w:t xml:space="preserve">, </w:t>
            </w:r>
            <w:proofErr w:type="spellStart"/>
            <w:r w:rsidRPr="00C52724">
              <w:rPr>
                <w:color w:val="000000"/>
              </w:rPr>
              <w:t>що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підтверджують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виконання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зобов’язань</w:t>
            </w:r>
            <w:proofErr w:type="spellEnd"/>
            <w:r w:rsidRPr="00C52724">
              <w:rPr>
                <w:color w:val="000000"/>
              </w:rPr>
              <w:t xml:space="preserve"> по </w:t>
            </w:r>
            <w:proofErr w:type="spellStart"/>
            <w:r w:rsidRPr="00C52724">
              <w:rPr>
                <w:color w:val="000000"/>
              </w:rPr>
              <w:t>аналогічному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r w:rsidRPr="00C52724">
              <w:rPr>
                <w:color w:val="000000"/>
              </w:rPr>
              <w:t>(-им) договору(-</w:t>
            </w:r>
            <w:proofErr w:type="spellStart"/>
            <w:r w:rsidRPr="00C52724">
              <w:rPr>
                <w:color w:val="000000"/>
              </w:rPr>
              <w:t>ам</w:t>
            </w:r>
            <w:proofErr w:type="spellEnd"/>
            <w:r w:rsidRPr="00C52724">
              <w:rPr>
                <w:color w:val="000000"/>
              </w:rPr>
              <w:t>)</w:t>
            </w:r>
            <w:r w:rsidRPr="00C52724">
              <w:rPr>
                <w:color w:val="000000"/>
                <w:lang w:val="uk-UA"/>
              </w:rPr>
              <w:t>.</w:t>
            </w:r>
          </w:p>
        </w:tc>
      </w:tr>
    </w:tbl>
    <w:p w:rsidR="009E3979" w:rsidRPr="005C4F51" w:rsidRDefault="009E3979" w:rsidP="005C4F51">
      <w:pPr>
        <w:spacing w:after="0" w:line="240" w:lineRule="auto"/>
        <w:jc w:val="both"/>
        <w:rPr>
          <w:lang w:val="uk-UA"/>
        </w:rPr>
      </w:pPr>
    </w:p>
    <w:p w:rsidR="003B5AE3" w:rsidRPr="00C52724" w:rsidRDefault="008220F3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Заповнена </w:t>
      </w:r>
      <w:proofErr w:type="spellStart"/>
      <w:r w:rsidRPr="00C52724">
        <w:t>пропозиці</w:t>
      </w:r>
      <w:proofErr w:type="spellEnd"/>
      <w:r w:rsidRPr="00C52724">
        <w:rPr>
          <w:lang w:val="uk-UA"/>
        </w:rPr>
        <w:t>я</w:t>
      </w:r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rPr>
          <w:lang w:val="uk-UA"/>
        </w:rPr>
        <w:t>1</w:t>
      </w:r>
      <w:r w:rsidR="003B5AE3" w:rsidRPr="00C52724">
        <w:t>);</w:t>
      </w:r>
    </w:p>
    <w:p w:rsidR="003B5AE3" w:rsidRPr="00C52724" w:rsidRDefault="00ED1E4A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Заповнений </w:t>
      </w:r>
      <w:r w:rsidR="003B5AE3" w:rsidRPr="00C52724">
        <w:t xml:space="preserve">проект договору про </w:t>
      </w:r>
      <w:proofErr w:type="spellStart"/>
      <w:r w:rsidR="003B5AE3" w:rsidRPr="00C52724">
        <w:t>закупівлю</w:t>
      </w:r>
      <w:proofErr w:type="spellEnd"/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t xml:space="preserve"> №3), </w:t>
      </w:r>
      <w:proofErr w:type="spellStart"/>
      <w:r w:rsidR="003B5AE3" w:rsidRPr="00C52724">
        <w:t>скріплений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підписом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уповноваженої</w:t>
      </w:r>
      <w:proofErr w:type="spellEnd"/>
      <w:r w:rsidR="003B5AE3" w:rsidRPr="00C52724">
        <w:t xml:space="preserve"> особи та </w:t>
      </w:r>
      <w:proofErr w:type="spellStart"/>
      <w:r w:rsidR="003B5AE3" w:rsidRPr="00C52724">
        <w:t>завірений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печаткою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Учасника</w:t>
      </w:r>
      <w:proofErr w:type="spellEnd"/>
      <w:r w:rsidR="003B5AE3" w:rsidRPr="00C52724">
        <w:t>*.</w:t>
      </w: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>Лист-згода на обробку персональних даних згідно взірця: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  <w:r w:rsidRPr="00C52724">
        <w:rPr>
          <w:b/>
          <w:szCs w:val="24"/>
          <w:lang w:val="uk-UA"/>
        </w:rPr>
        <w:tab/>
        <w:t>Лист - згода на обробку персональних даних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</w:p>
    <w:p w:rsidR="00ED1E4A" w:rsidRPr="00C52724" w:rsidRDefault="00ED1E4A" w:rsidP="00ED1E4A">
      <w:pPr>
        <w:pStyle w:val="a6"/>
        <w:tabs>
          <w:tab w:val="left" w:pos="0"/>
        </w:tabs>
        <w:spacing w:after="0" w:line="240" w:lineRule="auto"/>
        <w:jc w:val="both"/>
        <w:rPr>
          <w:szCs w:val="24"/>
          <w:lang w:val="uk-UA"/>
        </w:rPr>
      </w:pPr>
      <w:r w:rsidRPr="00C52724">
        <w:rPr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52724">
        <w:rPr>
          <w:szCs w:val="24"/>
          <w:lang w:val="uk-UA"/>
        </w:rPr>
        <w:t>т.ч</w:t>
      </w:r>
      <w:proofErr w:type="spellEnd"/>
      <w:r w:rsidRPr="00C52724">
        <w:rPr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ED1E4A" w:rsidRPr="00C52724" w:rsidRDefault="00ED1E4A" w:rsidP="00ED1E4A">
      <w:pPr>
        <w:pStyle w:val="a6"/>
        <w:spacing w:after="0" w:line="240" w:lineRule="auto"/>
        <w:rPr>
          <w:i/>
          <w:szCs w:val="24"/>
          <w:lang w:val="uk-UA"/>
        </w:rPr>
      </w:pP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i/>
          <w:lang w:val="uk-UA"/>
        </w:rPr>
        <w:t>Посада, прізвище, ініціали, підпис уповноваженої особи Учасника, завірені печаткою.</w:t>
      </w:r>
    </w:p>
    <w:p w:rsidR="00ED1E4A" w:rsidRPr="00C52724" w:rsidRDefault="00ED1E4A" w:rsidP="009E3979">
      <w:pPr>
        <w:pBdr>
          <w:top w:val="single" w:sz="4" w:space="1" w:color="auto"/>
        </w:pBdr>
        <w:spacing w:before="120" w:after="120"/>
        <w:jc w:val="right"/>
        <w:rPr>
          <w:b/>
          <w:lang w:val="uk-UA"/>
        </w:rPr>
      </w:pPr>
    </w:p>
    <w:sectPr w:rsidR="00ED1E4A" w:rsidRPr="00C52724" w:rsidSect="007A3C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E3" w:rsidRDefault="003B5AE3" w:rsidP="00B321DF">
      <w:pPr>
        <w:spacing w:after="0" w:line="240" w:lineRule="auto"/>
      </w:pPr>
      <w:r>
        <w:separator/>
      </w:r>
    </w:p>
  </w:endnote>
  <w:end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E3" w:rsidRDefault="003B5AE3" w:rsidP="00B321DF">
      <w:pPr>
        <w:spacing w:after="0" w:line="240" w:lineRule="auto"/>
      </w:pPr>
      <w:r>
        <w:separator/>
      </w:r>
    </w:p>
  </w:footnote>
  <w:foot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5C5"/>
    <w:multiLevelType w:val="hybridMultilevel"/>
    <w:tmpl w:val="97F04E46"/>
    <w:lvl w:ilvl="0" w:tplc="3272955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A7632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A53609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A00A2B"/>
    <w:multiLevelType w:val="hybridMultilevel"/>
    <w:tmpl w:val="D58A9E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17ECC"/>
    <w:multiLevelType w:val="hybridMultilevel"/>
    <w:tmpl w:val="A0A2DA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7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4"/>
    <w:rsid w:val="00000389"/>
    <w:rsid w:val="0000626F"/>
    <w:rsid w:val="000063B2"/>
    <w:rsid w:val="000119DC"/>
    <w:rsid w:val="00013885"/>
    <w:rsid w:val="00014A7F"/>
    <w:rsid w:val="000200FC"/>
    <w:rsid w:val="00023159"/>
    <w:rsid w:val="00030A7D"/>
    <w:rsid w:val="00044D63"/>
    <w:rsid w:val="00052533"/>
    <w:rsid w:val="00067AC3"/>
    <w:rsid w:val="000777BC"/>
    <w:rsid w:val="00080CF6"/>
    <w:rsid w:val="000A6EE1"/>
    <w:rsid w:val="000D4B7A"/>
    <w:rsid w:val="000E6B34"/>
    <w:rsid w:val="000E79C3"/>
    <w:rsid w:val="000F45BC"/>
    <w:rsid w:val="00113116"/>
    <w:rsid w:val="00133A1B"/>
    <w:rsid w:val="00150033"/>
    <w:rsid w:val="00154556"/>
    <w:rsid w:val="00156D4D"/>
    <w:rsid w:val="0017675C"/>
    <w:rsid w:val="00181583"/>
    <w:rsid w:val="00184816"/>
    <w:rsid w:val="00193CF0"/>
    <w:rsid w:val="001A50A7"/>
    <w:rsid w:val="001C36A5"/>
    <w:rsid w:val="001C760D"/>
    <w:rsid w:val="001D321C"/>
    <w:rsid w:val="001E77FD"/>
    <w:rsid w:val="00203E69"/>
    <w:rsid w:val="00205E73"/>
    <w:rsid w:val="00222E4C"/>
    <w:rsid w:val="00236705"/>
    <w:rsid w:val="00236961"/>
    <w:rsid w:val="00240F82"/>
    <w:rsid w:val="00246F39"/>
    <w:rsid w:val="002543ED"/>
    <w:rsid w:val="00262EF2"/>
    <w:rsid w:val="00263109"/>
    <w:rsid w:val="00267A53"/>
    <w:rsid w:val="002824BA"/>
    <w:rsid w:val="00282FFB"/>
    <w:rsid w:val="00284E79"/>
    <w:rsid w:val="00285C34"/>
    <w:rsid w:val="002866BE"/>
    <w:rsid w:val="002914FF"/>
    <w:rsid w:val="00291802"/>
    <w:rsid w:val="002926B1"/>
    <w:rsid w:val="002A0506"/>
    <w:rsid w:val="002D09C0"/>
    <w:rsid w:val="002D4027"/>
    <w:rsid w:val="002F53D0"/>
    <w:rsid w:val="00302403"/>
    <w:rsid w:val="00311771"/>
    <w:rsid w:val="0032269D"/>
    <w:rsid w:val="00323385"/>
    <w:rsid w:val="00324C93"/>
    <w:rsid w:val="00363EF8"/>
    <w:rsid w:val="00367018"/>
    <w:rsid w:val="003702CC"/>
    <w:rsid w:val="00372588"/>
    <w:rsid w:val="003A1D27"/>
    <w:rsid w:val="003B04D3"/>
    <w:rsid w:val="003B13C6"/>
    <w:rsid w:val="003B29D0"/>
    <w:rsid w:val="003B4613"/>
    <w:rsid w:val="003B5AE3"/>
    <w:rsid w:val="003B5E48"/>
    <w:rsid w:val="003B6B17"/>
    <w:rsid w:val="003E163A"/>
    <w:rsid w:val="003F0CA4"/>
    <w:rsid w:val="003F437B"/>
    <w:rsid w:val="003F7D59"/>
    <w:rsid w:val="004031C7"/>
    <w:rsid w:val="00404570"/>
    <w:rsid w:val="00417414"/>
    <w:rsid w:val="00433678"/>
    <w:rsid w:val="00447B20"/>
    <w:rsid w:val="00451801"/>
    <w:rsid w:val="0045227B"/>
    <w:rsid w:val="0046366F"/>
    <w:rsid w:val="00483A1E"/>
    <w:rsid w:val="00494CE0"/>
    <w:rsid w:val="004A1850"/>
    <w:rsid w:val="004B521E"/>
    <w:rsid w:val="004B6328"/>
    <w:rsid w:val="004C2CEA"/>
    <w:rsid w:val="004D57D4"/>
    <w:rsid w:val="0050596C"/>
    <w:rsid w:val="00507093"/>
    <w:rsid w:val="005118B3"/>
    <w:rsid w:val="00514CDA"/>
    <w:rsid w:val="0052076A"/>
    <w:rsid w:val="00521926"/>
    <w:rsid w:val="00560921"/>
    <w:rsid w:val="005708D8"/>
    <w:rsid w:val="0058102C"/>
    <w:rsid w:val="005819BC"/>
    <w:rsid w:val="005900DF"/>
    <w:rsid w:val="005C311A"/>
    <w:rsid w:val="005C4A2B"/>
    <w:rsid w:val="005C4F51"/>
    <w:rsid w:val="005E226D"/>
    <w:rsid w:val="005E73D1"/>
    <w:rsid w:val="005F3BCA"/>
    <w:rsid w:val="005F58C2"/>
    <w:rsid w:val="00622872"/>
    <w:rsid w:val="0062574F"/>
    <w:rsid w:val="006271C3"/>
    <w:rsid w:val="00627F89"/>
    <w:rsid w:val="0063120B"/>
    <w:rsid w:val="00643801"/>
    <w:rsid w:val="00670014"/>
    <w:rsid w:val="00682C81"/>
    <w:rsid w:val="006934CB"/>
    <w:rsid w:val="006950C2"/>
    <w:rsid w:val="00696540"/>
    <w:rsid w:val="006A049E"/>
    <w:rsid w:val="006A273A"/>
    <w:rsid w:val="006A2D23"/>
    <w:rsid w:val="006A4AD8"/>
    <w:rsid w:val="006F0811"/>
    <w:rsid w:val="00722B04"/>
    <w:rsid w:val="00723B32"/>
    <w:rsid w:val="00730325"/>
    <w:rsid w:val="007508EF"/>
    <w:rsid w:val="00756334"/>
    <w:rsid w:val="00760BC4"/>
    <w:rsid w:val="00761AE2"/>
    <w:rsid w:val="00765543"/>
    <w:rsid w:val="00776F4A"/>
    <w:rsid w:val="007823D9"/>
    <w:rsid w:val="007828D7"/>
    <w:rsid w:val="00783B49"/>
    <w:rsid w:val="00796BFD"/>
    <w:rsid w:val="007A3CFC"/>
    <w:rsid w:val="007A7190"/>
    <w:rsid w:val="007D6D10"/>
    <w:rsid w:val="007E2D9F"/>
    <w:rsid w:val="007F6214"/>
    <w:rsid w:val="007F73F1"/>
    <w:rsid w:val="0080299E"/>
    <w:rsid w:val="00807FE5"/>
    <w:rsid w:val="008110D6"/>
    <w:rsid w:val="008220F3"/>
    <w:rsid w:val="00837368"/>
    <w:rsid w:val="00837FB0"/>
    <w:rsid w:val="00842996"/>
    <w:rsid w:val="008512BF"/>
    <w:rsid w:val="008518CD"/>
    <w:rsid w:val="00853537"/>
    <w:rsid w:val="00853AC0"/>
    <w:rsid w:val="00862116"/>
    <w:rsid w:val="00874529"/>
    <w:rsid w:val="00891923"/>
    <w:rsid w:val="00892237"/>
    <w:rsid w:val="008A33A2"/>
    <w:rsid w:val="008A7C10"/>
    <w:rsid w:val="008B584D"/>
    <w:rsid w:val="008C5E6C"/>
    <w:rsid w:val="008D4217"/>
    <w:rsid w:val="008D5800"/>
    <w:rsid w:val="008E5A9B"/>
    <w:rsid w:val="008F4EA4"/>
    <w:rsid w:val="008F68AB"/>
    <w:rsid w:val="00922E81"/>
    <w:rsid w:val="0092743A"/>
    <w:rsid w:val="00932A33"/>
    <w:rsid w:val="00945113"/>
    <w:rsid w:val="00947022"/>
    <w:rsid w:val="00951574"/>
    <w:rsid w:val="0095368A"/>
    <w:rsid w:val="00953AFB"/>
    <w:rsid w:val="00985E08"/>
    <w:rsid w:val="009A10A0"/>
    <w:rsid w:val="009A3E67"/>
    <w:rsid w:val="009A63DE"/>
    <w:rsid w:val="009E3979"/>
    <w:rsid w:val="009E6466"/>
    <w:rsid w:val="009E6678"/>
    <w:rsid w:val="009E7AB2"/>
    <w:rsid w:val="00A12157"/>
    <w:rsid w:val="00A22DC0"/>
    <w:rsid w:val="00A25795"/>
    <w:rsid w:val="00A454FA"/>
    <w:rsid w:val="00A550AD"/>
    <w:rsid w:val="00A6047E"/>
    <w:rsid w:val="00A642D9"/>
    <w:rsid w:val="00A76115"/>
    <w:rsid w:val="00A83106"/>
    <w:rsid w:val="00A90505"/>
    <w:rsid w:val="00A959FA"/>
    <w:rsid w:val="00AB5B72"/>
    <w:rsid w:val="00AC030F"/>
    <w:rsid w:val="00AD21B9"/>
    <w:rsid w:val="00AF1D14"/>
    <w:rsid w:val="00B13360"/>
    <w:rsid w:val="00B1390F"/>
    <w:rsid w:val="00B13DA4"/>
    <w:rsid w:val="00B1692B"/>
    <w:rsid w:val="00B277EF"/>
    <w:rsid w:val="00B321DF"/>
    <w:rsid w:val="00B44DD9"/>
    <w:rsid w:val="00B461D4"/>
    <w:rsid w:val="00B5210E"/>
    <w:rsid w:val="00B81069"/>
    <w:rsid w:val="00B92A58"/>
    <w:rsid w:val="00B96D3C"/>
    <w:rsid w:val="00BA1F72"/>
    <w:rsid w:val="00BA209F"/>
    <w:rsid w:val="00BB5255"/>
    <w:rsid w:val="00BC5ACF"/>
    <w:rsid w:val="00BC78BA"/>
    <w:rsid w:val="00BD13C3"/>
    <w:rsid w:val="00C00255"/>
    <w:rsid w:val="00C004C0"/>
    <w:rsid w:val="00C13161"/>
    <w:rsid w:val="00C16D0C"/>
    <w:rsid w:val="00C302B4"/>
    <w:rsid w:val="00C469E0"/>
    <w:rsid w:val="00C52724"/>
    <w:rsid w:val="00C61A10"/>
    <w:rsid w:val="00C648B9"/>
    <w:rsid w:val="00C71CB7"/>
    <w:rsid w:val="00C72E7A"/>
    <w:rsid w:val="00C77793"/>
    <w:rsid w:val="00C877A2"/>
    <w:rsid w:val="00C941BD"/>
    <w:rsid w:val="00C9711B"/>
    <w:rsid w:val="00C972DD"/>
    <w:rsid w:val="00CA5A24"/>
    <w:rsid w:val="00CB3BFC"/>
    <w:rsid w:val="00CB76DC"/>
    <w:rsid w:val="00CC5905"/>
    <w:rsid w:val="00CC67D1"/>
    <w:rsid w:val="00CC7D24"/>
    <w:rsid w:val="00CD6170"/>
    <w:rsid w:val="00CD6A3B"/>
    <w:rsid w:val="00CD6F98"/>
    <w:rsid w:val="00CF4403"/>
    <w:rsid w:val="00CF48A6"/>
    <w:rsid w:val="00D101D6"/>
    <w:rsid w:val="00D110A6"/>
    <w:rsid w:val="00D25726"/>
    <w:rsid w:val="00D25C1B"/>
    <w:rsid w:val="00D422E1"/>
    <w:rsid w:val="00D462DA"/>
    <w:rsid w:val="00D610A8"/>
    <w:rsid w:val="00D64973"/>
    <w:rsid w:val="00D64DDF"/>
    <w:rsid w:val="00D73FBA"/>
    <w:rsid w:val="00D75288"/>
    <w:rsid w:val="00D902DB"/>
    <w:rsid w:val="00DB216E"/>
    <w:rsid w:val="00DB7608"/>
    <w:rsid w:val="00DC5A0B"/>
    <w:rsid w:val="00DD2002"/>
    <w:rsid w:val="00DD4EF2"/>
    <w:rsid w:val="00DE0BF1"/>
    <w:rsid w:val="00DE0E3C"/>
    <w:rsid w:val="00E0568F"/>
    <w:rsid w:val="00E13E74"/>
    <w:rsid w:val="00E151F8"/>
    <w:rsid w:val="00E1730C"/>
    <w:rsid w:val="00E22B7F"/>
    <w:rsid w:val="00E45464"/>
    <w:rsid w:val="00E4723B"/>
    <w:rsid w:val="00E53DE6"/>
    <w:rsid w:val="00E5641D"/>
    <w:rsid w:val="00E6278F"/>
    <w:rsid w:val="00E631E3"/>
    <w:rsid w:val="00E7091D"/>
    <w:rsid w:val="00E720DD"/>
    <w:rsid w:val="00E77AB7"/>
    <w:rsid w:val="00E901C8"/>
    <w:rsid w:val="00EA1466"/>
    <w:rsid w:val="00EA1865"/>
    <w:rsid w:val="00EA2FC3"/>
    <w:rsid w:val="00EB2200"/>
    <w:rsid w:val="00EC7017"/>
    <w:rsid w:val="00ED1E4A"/>
    <w:rsid w:val="00EE3DA2"/>
    <w:rsid w:val="00EE553F"/>
    <w:rsid w:val="00EF0B83"/>
    <w:rsid w:val="00EF228B"/>
    <w:rsid w:val="00EF7966"/>
    <w:rsid w:val="00F05BD8"/>
    <w:rsid w:val="00F10C86"/>
    <w:rsid w:val="00F1294D"/>
    <w:rsid w:val="00F20C34"/>
    <w:rsid w:val="00F2109A"/>
    <w:rsid w:val="00F24FDE"/>
    <w:rsid w:val="00F265BD"/>
    <w:rsid w:val="00F44B54"/>
    <w:rsid w:val="00F730C7"/>
    <w:rsid w:val="00F76659"/>
    <w:rsid w:val="00F805A4"/>
    <w:rsid w:val="00F81BB8"/>
    <w:rsid w:val="00F85B17"/>
    <w:rsid w:val="00F95D86"/>
    <w:rsid w:val="00FA2197"/>
    <w:rsid w:val="00FB18DA"/>
    <w:rsid w:val="00FB3F95"/>
    <w:rsid w:val="00FC7214"/>
    <w:rsid w:val="00FD153D"/>
    <w:rsid w:val="00FD39A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5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2980</Words>
  <Characters>20770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Струк Оксана Миколаївна</cp:lastModifiedBy>
  <cp:revision>8</cp:revision>
  <dcterms:created xsi:type="dcterms:W3CDTF">2022-09-05T13:37:00Z</dcterms:created>
  <dcterms:modified xsi:type="dcterms:W3CDTF">2022-09-27T06:18:00Z</dcterms:modified>
</cp:coreProperties>
</file>