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62A9" w14:textId="14EA90BF" w:rsidR="00516E18" w:rsidRPr="00516E18" w:rsidRDefault="00516E18" w:rsidP="00516E18">
      <w:pPr>
        <w:suppressAutoHyphens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uk-UA" w:eastAsia="uk-UA"/>
        </w:rPr>
      </w:pPr>
      <w:r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</w:t>
      </w:r>
      <w:r w:rsidRPr="00516E18"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                                                                                                           ЗАТВЕРДЖЕНО</w:t>
      </w:r>
    </w:p>
    <w:p w14:paraId="7E70DA69" w14:textId="77777777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516E18"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                                                                                                               </w:t>
      </w:r>
      <w:bookmarkStart w:id="0" w:name="_gjdgxs" w:colFirst="0" w:colLast="0"/>
      <w:bookmarkEnd w:id="0"/>
      <w:r w:rsidRPr="00516E18">
        <w:rPr>
          <w:rFonts w:ascii="Times New Roman" w:hAnsi="Times New Roman"/>
          <w:b/>
          <w:bCs/>
          <w:sz w:val="16"/>
          <w:szCs w:val="16"/>
          <w:lang w:val="uk-UA" w:eastAsia="uk-UA"/>
        </w:rPr>
        <w:t xml:space="preserve">             </w:t>
      </w:r>
      <w:r w:rsidRPr="00516E18">
        <w:rPr>
          <w:rFonts w:ascii="Times New Roman" w:hAnsi="Times New Roman"/>
          <w:sz w:val="16"/>
          <w:szCs w:val="16"/>
          <w:lang w:val="uk-UA" w:eastAsia="ru-RU"/>
        </w:rPr>
        <w:t xml:space="preserve">ПРОТОКОЛ ЩОДО ПРИЙНЯТТЯ РІШЕННЯ </w:t>
      </w:r>
    </w:p>
    <w:p w14:paraId="4A77F95C" w14:textId="78D96058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516E18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</w:t>
      </w:r>
      <w:r w:rsidR="005B7505">
        <w:rPr>
          <w:rFonts w:ascii="Times New Roman" w:hAnsi="Times New Roman"/>
          <w:sz w:val="16"/>
          <w:szCs w:val="16"/>
          <w:lang w:val="uk-UA" w:eastAsia="ru-RU"/>
        </w:rPr>
        <w:t>Фахів</w:t>
      </w:r>
      <w:r w:rsidR="005B7505" w:rsidRPr="005B7505">
        <w:rPr>
          <w:rFonts w:ascii="Times New Roman" w:hAnsi="Times New Roman"/>
          <w:sz w:val="16"/>
          <w:szCs w:val="16"/>
          <w:lang w:val="uk-UA" w:eastAsia="ru-RU"/>
        </w:rPr>
        <w:t>ц</w:t>
      </w:r>
      <w:r w:rsidR="005B7505">
        <w:rPr>
          <w:rFonts w:ascii="Times New Roman" w:hAnsi="Times New Roman"/>
          <w:sz w:val="16"/>
          <w:szCs w:val="16"/>
          <w:lang w:val="uk-UA" w:eastAsia="ru-RU"/>
        </w:rPr>
        <w:t>ем</w:t>
      </w:r>
      <w:r w:rsidR="005B7505" w:rsidRPr="005B7505">
        <w:rPr>
          <w:rFonts w:ascii="Times New Roman" w:hAnsi="Times New Roman"/>
          <w:sz w:val="16"/>
          <w:szCs w:val="16"/>
          <w:lang w:val="uk-UA" w:eastAsia="ru-RU"/>
        </w:rPr>
        <w:t xml:space="preserve"> з публічних закупівель</w:t>
      </w:r>
      <w:r w:rsidRPr="00516E18">
        <w:rPr>
          <w:rFonts w:ascii="Times New Roman" w:hAnsi="Times New Roman"/>
          <w:sz w:val="16"/>
          <w:szCs w:val="16"/>
          <w:lang w:val="uk-UA" w:eastAsia="ru-RU"/>
        </w:rPr>
        <w:t xml:space="preserve"> № 1</w:t>
      </w:r>
      <w:r w:rsidR="00962823">
        <w:rPr>
          <w:rFonts w:ascii="Times New Roman" w:hAnsi="Times New Roman"/>
          <w:sz w:val="16"/>
          <w:szCs w:val="16"/>
          <w:lang w:val="uk-UA" w:eastAsia="ru-RU"/>
        </w:rPr>
        <w:t xml:space="preserve"> від 0</w:t>
      </w:r>
      <w:r w:rsidR="00B823D1">
        <w:rPr>
          <w:rFonts w:ascii="Times New Roman" w:hAnsi="Times New Roman"/>
          <w:sz w:val="16"/>
          <w:szCs w:val="16"/>
          <w:lang w:val="uk-UA" w:eastAsia="ru-RU"/>
        </w:rPr>
        <w:t>5</w:t>
      </w:r>
      <w:r w:rsidR="00962823">
        <w:rPr>
          <w:rFonts w:ascii="Times New Roman" w:hAnsi="Times New Roman"/>
          <w:sz w:val="16"/>
          <w:szCs w:val="16"/>
          <w:lang w:val="uk-UA" w:eastAsia="ru-RU"/>
        </w:rPr>
        <w:t>.08.2022</w:t>
      </w:r>
    </w:p>
    <w:p w14:paraId="77A62B24" w14:textId="77777777" w:rsidR="00516E18" w:rsidRPr="00516E18" w:rsidRDefault="00516E18" w:rsidP="00516E1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</w:p>
    <w:p w14:paraId="3CD1F36C" w14:textId="77777777" w:rsidR="00516E18" w:rsidRPr="00516E18" w:rsidRDefault="00516E18" w:rsidP="00516E1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ОГОЛОШЕННЯ</w:t>
      </w:r>
    </w:p>
    <w:p w14:paraId="5D744D13" w14:textId="79807640" w:rsidR="00516E18" w:rsidRPr="00516E18" w:rsidRDefault="00516E18" w:rsidP="00516E1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про проведення спрощеної закупівлі через систему електронних закупівель</w:t>
      </w:r>
      <w:r w:rsidR="00DF76DD" w:rsidRPr="00DF76DD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          </w:t>
      </w:r>
      <w:r w:rsidR="00DF76DD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к</w:t>
      </w:r>
      <w:r w:rsidR="00DF76DD" w:rsidRPr="00DF76DD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еруючись </w:t>
      </w:r>
      <w:proofErr w:type="spellStart"/>
      <w:r w:rsidR="00DF76DD" w:rsidRPr="00DF76DD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абз</w:t>
      </w:r>
      <w:proofErr w:type="spellEnd"/>
      <w:r w:rsidR="00DF76DD" w:rsidRPr="00DF76DD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 3 підпункту 1 пункту 1, пункту 2 Постанови № 169 від 28.02.2022 «Про деякі питання здійснення оборонних та публічних закупівель товарів, робіт і послуг в умовах воєнного стану (зі змінами)</w:t>
      </w:r>
      <w:bookmarkStart w:id="1" w:name="_GoBack"/>
      <w:bookmarkEnd w:id="1"/>
    </w:p>
    <w:p w14:paraId="51BDBFBF" w14:textId="77777777" w:rsidR="00516E18" w:rsidRPr="00516E18" w:rsidRDefault="00516E18" w:rsidP="00516E18">
      <w:pPr>
        <w:suppressAutoHyphens w:val="0"/>
        <w:spacing w:before="100" w:beforeAutospacing="1" w:after="0" w:line="102" w:lineRule="atLeast"/>
        <w:rPr>
          <w:rFonts w:ascii="Times New Roman" w:hAnsi="Times New Roman"/>
          <w:b/>
          <w:bCs/>
          <w:color w:val="00000A"/>
          <w:sz w:val="24"/>
          <w:szCs w:val="24"/>
          <w:lang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1. Найменування замовника: </w:t>
      </w:r>
      <w:r w:rsidRPr="00516E18">
        <w:rPr>
          <w:rFonts w:ascii="Times New Roman" w:eastAsia="Arial" w:hAnsi="Times New Roman"/>
          <w:i/>
          <w:sz w:val="24"/>
          <w:szCs w:val="24"/>
          <w:lang w:val="uk-UA" w:eastAsia="ru-RU"/>
        </w:rPr>
        <w:t>Комунальне некомерційне підприємство Львівської обласної ради «Львівський обласний шкірно-венерологічний диспансер».</w:t>
      </w:r>
    </w:p>
    <w:p w14:paraId="7771E72A" w14:textId="0D993A52" w:rsidR="00516E18" w:rsidRPr="00013E3D" w:rsidRDefault="00516E18" w:rsidP="00516E18">
      <w:pPr>
        <w:suppressAutoHyphens w:val="0"/>
        <w:spacing w:before="100" w:beforeAutospacing="1" w:after="198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2. Місцезнаходження замовника: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Україна, 79013, Львівська обл., місто Льв</w:t>
      </w:r>
      <w:r w:rsidR="0060120A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ів, вул. </w:t>
      </w:r>
      <w:proofErr w:type="spellStart"/>
      <w:r w:rsidR="0060120A">
        <w:rPr>
          <w:rFonts w:ascii="Times New Roman" w:hAnsi="Times New Roman"/>
          <w:color w:val="00000A"/>
          <w:sz w:val="24"/>
          <w:szCs w:val="24"/>
          <w:lang w:val="uk-UA" w:eastAsia="uk-UA"/>
        </w:rPr>
        <w:t>Коновальця</w:t>
      </w:r>
      <w:proofErr w:type="spellEnd"/>
      <w:r w:rsidR="0060120A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Є.,будинок1</w:t>
      </w:r>
    </w:p>
    <w:p w14:paraId="67BE1BDC" w14:textId="77777777" w:rsidR="00516E18" w:rsidRPr="00516E18" w:rsidRDefault="00516E18" w:rsidP="00516E18">
      <w:pPr>
        <w:suppressAutoHyphens w:val="0"/>
        <w:spacing w:before="100" w:beforeAutospacing="1" w:after="198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3. Код замовника згідно з ЄДРПОУ: </w:t>
      </w: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01996800</w:t>
      </w:r>
    </w:p>
    <w:p w14:paraId="3CC79656" w14:textId="18CA748C" w:rsidR="00516E18" w:rsidRPr="005B7505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4. Назва предмета закупівлі із зазначенням коду за Єдиним закупівельним словником: </w:t>
      </w:r>
      <w:r w:rsidR="006910F0" w:rsidRPr="006910F0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ДК 021:2015- 33190000-8-Медичне обладнання та вироби медичного призначення різні</w:t>
      </w:r>
      <w:r w:rsidR="00E576C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(фармацевтичний холодильник</w:t>
      </w:r>
      <w:r w:rsidR="00D44158" w:rsidRPr="00D44158">
        <w:t xml:space="preserve"> </w:t>
      </w:r>
      <w:proofErr w:type="spellStart"/>
      <w:r w:rsidR="00D44158" w:rsidRPr="00D4415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Haier</w:t>
      </w:r>
      <w:proofErr w:type="spellEnd"/>
      <w:r w:rsidR="00D44158" w:rsidRPr="00D4415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HYC 610</w:t>
      </w:r>
      <w:r w:rsidR="006910F0" w:rsidRPr="006910F0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)</w:t>
      </w:r>
    </w:p>
    <w:p w14:paraId="4FDF43ED" w14:textId="77777777" w:rsid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5. Коди відповідних класифікаторів предмета закупівлі:</w:t>
      </w:r>
    </w:p>
    <w:p w14:paraId="6C0ACDE0" w14:textId="7407A2A8" w:rsid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ДК 021:2015-</w:t>
      </w:r>
      <w:r w:rsidR="006910F0" w:rsidRPr="006910F0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33190000-8-Медичне обладнання та вироби медичного призначення різні</w:t>
      </w:r>
    </w:p>
    <w:p w14:paraId="0A0499B7" w14:textId="6377FC1B" w:rsidR="008A4552" w:rsidRDefault="00E576C7" w:rsidP="00516E18">
      <w:pPr>
        <w:suppressAutoHyphens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</w:pPr>
      <w:r w:rsidRPr="00E576C7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НК 024:2015-17156 - фармацевтичний холодильник</w:t>
      </w:r>
    </w:p>
    <w:p w14:paraId="0DB430B1" w14:textId="2D728338" w:rsid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6. Кількість</w:t>
      </w:r>
      <w:r w:rsidR="0060120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0120A" w:rsidRPr="0060120A">
        <w:rPr>
          <w:rFonts w:ascii="Times New Roman" w:hAnsi="Times New Roman"/>
          <w:b/>
          <w:sz w:val="24"/>
          <w:szCs w:val="24"/>
          <w:lang w:val="uk-UA" w:eastAsia="uk-UA"/>
        </w:rPr>
        <w:t>поставки товарів/ обсяг виконання робіт/ надання послуг:</w:t>
      </w:r>
    </w:p>
    <w:p w14:paraId="34078809" w14:textId="048E33D2" w:rsidR="006910F0" w:rsidRPr="00E576C7" w:rsidRDefault="006910F0" w:rsidP="006910F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910F0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E576C7">
        <w:rPr>
          <w:rFonts w:ascii="Times New Roman" w:hAnsi="Times New Roman"/>
          <w:sz w:val="24"/>
          <w:szCs w:val="24"/>
          <w:lang w:val="uk-UA" w:eastAsia="uk-UA"/>
        </w:rPr>
        <w:t>)</w:t>
      </w:r>
      <w:r w:rsidR="009E6563" w:rsidRPr="00D441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6C7" w:rsidRPr="00D44158">
        <w:rPr>
          <w:rFonts w:ascii="Times New Roman" w:hAnsi="Times New Roman"/>
          <w:sz w:val="24"/>
          <w:szCs w:val="24"/>
          <w:lang w:val="uk-UA"/>
        </w:rPr>
        <w:t xml:space="preserve">фармацевтичний холодильник </w:t>
      </w:r>
      <w:r w:rsidR="00D44158">
        <w:rPr>
          <w:rFonts w:ascii="Times New Roman" w:hAnsi="Times New Roman"/>
          <w:sz w:val="24"/>
          <w:szCs w:val="24"/>
          <w:lang w:val="en-US"/>
        </w:rPr>
        <w:t>Haier</w:t>
      </w:r>
      <w:r w:rsidR="00D44158" w:rsidRPr="00D44158">
        <w:rPr>
          <w:rFonts w:ascii="Times New Roman" w:hAnsi="Times New Roman"/>
          <w:sz w:val="24"/>
          <w:szCs w:val="24"/>
        </w:rPr>
        <w:t xml:space="preserve"> </w:t>
      </w:r>
      <w:r w:rsidR="00E576C7">
        <w:rPr>
          <w:rFonts w:ascii="Times New Roman" w:hAnsi="Times New Roman"/>
          <w:sz w:val="24"/>
          <w:szCs w:val="24"/>
          <w:lang w:val="en-US"/>
        </w:rPr>
        <w:t>HYC</w:t>
      </w:r>
      <w:r w:rsidR="00E576C7" w:rsidRPr="00D44158">
        <w:rPr>
          <w:rFonts w:ascii="Times New Roman" w:hAnsi="Times New Roman"/>
          <w:sz w:val="24"/>
          <w:szCs w:val="24"/>
          <w:lang w:val="uk-UA"/>
        </w:rPr>
        <w:t xml:space="preserve"> 610 </w:t>
      </w:r>
      <w:r w:rsidR="00E576C7" w:rsidRPr="00E576C7">
        <w:rPr>
          <w:rFonts w:ascii="Times New Roman" w:hAnsi="Times New Roman"/>
          <w:sz w:val="24"/>
          <w:szCs w:val="24"/>
          <w:lang w:val="uk-UA" w:eastAsia="uk-UA"/>
        </w:rPr>
        <w:t>– 1 штука</w:t>
      </w:r>
      <w:r w:rsidRPr="00E576C7">
        <w:rPr>
          <w:rFonts w:ascii="Times New Roman" w:hAnsi="Times New Roman"/>
          <w:sz w:val="28"/>
          <w:szCs w:val="28"/>
          <w:lang w:val="uk-UA" w:eastAsia="uk-UA"/>
        </w:rPr>
        <w:tab/>
      </w:r>
    </w:p>
    <w:p w14:paraId="7E9179F5" w14:textId="6D6EADE8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576C7">
        <w:rPr>
          <w:rFonts w:ascii="Times New Roman" w:hAnsi="Times New Roman"/>
          <w:sz w:val="28"/>
          <w:szCs w:val="28"/>
          <w:lang w:val="uk-UA" w:eastAsia="uk-UA"/>
        </w:rPr>
        <w:t>7.</w:t>
      </w:r>
      <w:r w:rsidRPr="00516E1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Місце поставки товарів/ місце виконання робіт/ надання послуг: </w:t>
      </w:r>
      <w:r w:rsidRPr="00516E18">
        <w:rPr>
          <w:rFonts w:ascii="Times New Roman" w:hAnsi="Times New Roman"/>
          <w:sz w:val="24"/>
          <w:szCs w:val="24"/>
          <w:lang w:val="uk-UA" w:eastAsia="uk-UA"/>
        </w:rPr>
        <w:t xml:space="preserve">Україна, 79013, Львівська обл., місто Львів, вул. </w:t>
      </w:r>
      <w:proofErr w:type="spellStart"/>
      <w:r w:rsidRPr="00516E18">
        <w:rPr>
          <w:rFonts w:ascii="Times New Roman" w:hAnsi="Times New Roman"/>
          <w:sz w:val="24"/>
          <w:szCs w:val="24"/>
          <w:lang w:val="uk-UA" w:eastAsia="uk-UA"/>
        </w:rPr>
        <w:t>Коновальця</w:t>
      </w:r>
      <w:proofErr w:type="spellEnd"/>
      <w:r w:rsidRPr="00516E18">
        <w:rPr>
          <w:rFonts w:ascii="Times New Roman" w:hAnsi="Times New Roman"/>
          <w:sz w:val="24"/>
          <w:szCs w:val="24"/>
          <w:lang w:val="uk-UA" w:eastAsia="uk-UA"/>
        </w:rPr>
        <w:t xml:space="preserve"> Є.,будинок</w:t>
      </w:r>
      <w:r w:rsidR="00697D6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7505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516E18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7FCA5096" w14:textId="2AFDA01B" w:rsidR="00516E18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8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. 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Строк поставки товарів/ виконання робіт/ надання послуг: </w:t>
      </w:r>
      <w:r w:rsidR="0060120A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 </w:t>
      </w:r>
      <w:r w:rsidR="0060120A" w:rsidRPr="00237120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до </w:t>
      </w:r>
      <w:r w:rsidR="00E576C7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23.08</w:t>
      </w:r>
      <w:r w:rsidR="005B7505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.2022</w:t>
      </w:r>
      <w:r w:rsidR="00C62F70" w:rsidRPr="00237120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.</w:t>
      </w:r>
    </w:p>
    <w:p w14:paraId="7E8D5607" w14:textId="0DB9516D" w:rsidR="00C62F70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9. Умови оплати: </w:t>
      </w:r>
      <w:r w:rsidR="00C62F70" w:rsidRPr="00C62F70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100 % </w:t>
      </w: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післяплата</w:t>
      </w:r>
      <w:r w:rsidR="00424FBD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 відповідно до умов Договору.</w:t>
      </w:r>
    </w:p>
    <w:p w14:paraId="34D85612" w14:textId="77777777" w:rsidR="00516E18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10. Очікувана вартість предмета закупівлі:</w:t>
      </w:r>
    </w:p>
    <w:p w14:paraId="6A6AC5BB" w14:textId="4131BE3A" w:rsidR="00516E18" w:rsidRPr="00516E18" w:rsidRDefault="00E576C7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162000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.00грн. з ПДВ</w:t>
      </w:r>
    </w:p>
    <w:p w14:paraId="69686AD0" w14:textId="77777777" w:rsid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  <w:t xml:space="preserve">11. Мова, якою повинні готуватися  документи тендерної пропозиції: 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українська.</w:t>
      </w:r>
    </w:p>
    <w:p w14:paraId="57B12D2D" w14:textId="237EF7F2" w:rsidR="00C62F70" w:rsidRPr="0036175F" w:rsidRDefault="007106A9" w:rsidP="007106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12</w:t>
      </w:r>
      <w:r w:rsidR="00C62F70" w:rsidRPr="003617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 Період уточнення інформації про закупівлю:</w:t>
      </w:r>
      <w:r w:rsidR="00C62F70" w:rsidRPr="003617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визначається системою автоматично.</w:t>
      </w:r>
    </w:p>
    <w:p w14:paraId="65D68AEC" w14:textId="292F433D" w:rsidR="00516E18" w:rsidRPr="00516E18" w:rsidRDefault="007106A9" w:rsidP="00C62F70">
      <w:pPr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13</w:t>
      </w:r>
      <w:r w:rsidR="00C62F70" w:rsidRPr="003617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 Кінцевий строк подання пропозицій:</w:t>
      </w:r>
      <w:r w:rsidR="00C62F70" w:rsidRPr="003617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визначається системою автоматично</w:t>
      </w:r>
    </w:p>
    <w:p w14:paraId="760E1224" w14:textId="0E97CB98" w:rsidR="00516E18" w:rsidRPr="00516E18" w:rsidRDefault="00516E18" w:rsidP="00516E1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</w:t>
      </w:r>
      <w:r w:rsidR="007106A9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4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</w:t>
      </w:r>
      <w:r w:rsidRPr="00516E18">
        <w:rPr>
          <w:rFonts w:ascii="Times New Roman" w:hAnsi="Times New Roman"/>
          <w:b/>
          <w:bCs/>
          <w:i/>
          <w:color w:val="00000A"/>
          <w:sz w:val="24"/>
          <w:szCs w:val="24"/>
          <w:lang w:val="uk-UA" w:eastAsia="uk-UA"/>
        </w:rPr>
        <w:t xml:space="preserve"> 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Перелік критеріїв та методика оцінки пропозицій із зазначенням питомої ваги критеріїв: </w:t>
      </w:r>
      <w:r w:rsidRPr="00516E18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ціна</w:t>
      </w:r>
    </w:p>
    <w:p w14:paraId="39A83147" w14:textId="04E7B3D7" w:rsidR="007106A9" w:rsidRDefault="00516E18" w:rsidP="007106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</w:t>
      </w:r>
      <w:r w:rsidR="007106A9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5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 Розмір мінімального кроку пониження ціни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: </w:t>
      </w:r>
      <w:r w:rsidR="00D44158" w:rsidRPr="00D44158">
        <w:rPr>
          <w:rFonts w:ascii="Times New Roman" w:hAnsi="Times New Roman"/>
          <w:color w:val="00000A"/>
          <w:sz w:val="24"/>
          <w:szCs w:val="24"/>
          <w:lang w:eastAsia="uk-UA"/>
        </w:rPr>
        <w:t>1</w:t>
      </w:r>
      <w:r w:rsidR="00714CCE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% </w:t>
      </w:r>
    </w:p>
    <w:p w14:paraId="65E8EC49" w14:textId="77777777" w:rsidR="007106A9" w:rsidRDefault="007106A9" w:rsidP="007106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16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. Розмір забезпечення тендерних пропозицій: </w:t>
      </w:r>
      <w:r w:rsidR="00516E18" w:rsidRPr="00516E18">
        <w:rPr>
          <w:rFonts w:ascii="Times New Roman" w:hAnsi="Times New Roman"/>
          <w:i/>
          <w:color w:val="00000A"/>
          <w:sz w:val="24"/>
          <w:szCs w:val="24"/>
          <w:lang w:val="uk-UA" w:eastAsia="uk-UA"/>
        </w:rPr>
        <w:t>не вимагається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.</w:t>
      </w:r>
    </w:p>
    <w:p w14:paraId="54458B55" w14:textId="33BDA06F" w:rsidR="00516E18" w:rsidRDefault="007106A9" w:rsidP="007106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17</w:t>
      </w:r>
      <w:r w:rsidR="00516E18"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. Вид забезпечення тендерних пропозицій: </w:t>
      </w:r>
      <w:r w:rsidR="00516E18" w:rsidRPr="00516E18">
        <w:rPr>
          <w:rFonts w:ascii="Times New Roman" w:hAnsi="Times New Roman"/>
          <w:i/>
          <w:sz w:val="24"/>
          <w:szCs w:val="24"/>
          <w:lang w:val="uk-UA" w:eastAsia="uk-UA"/>
        </w:rPr>
        <w:t>не вимагається</w:t>
      </w:r>
      <w:r w:rsidR="00516E18" w:rsidRPr="00516E18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64CDE92" w14:textId="21B310C9" w:rsidR="00697D6B" w:rsidRDefault="00516E18" w:rsidP="00FB3021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</w:t>
      </w:r>
      <w:r w:rsidR="007106A9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8</w:t>
      </w:r>
      <w:r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 Вимоги до предмета закупівлі:</w:t>
      </w:r>
      <w:r w:rsid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</w:t>
      </w:r>
      <w:proofErr w:type="spellStart"/>
      <w:r w:rsidR="00FB3021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медико-</w:t>
      </w:r>
      <w:r w:rsid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т</w:t>
      </w:r>
      <w:r w:rsidR="00FB3021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ехнічні</w:t>
      </w:r>
      <w:proofErr w:type="spellEnd"/>
      <w:r w:rsidR="001A068C" w:rsidRP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вимоги до предмету закупівлі </w:t>
      </w:r>
      <w:r w:rsidR="00FB3021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вказані в</w:t>
      </w:r>
      <w:r w:rsidR="001A068C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</w:t>
      </w:r>
      <w:r w:rsidR="00FB3021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Додат</w:t>
      </w:r>
      <w:r w:rsidR="001A068C" w:rsidRPr="00FB3021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к</w:t>
      </w:r>
      <w:r w:rsidR="00FB3021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у</w:t>
      </w:r>
      <w:r w:rsidR="001A068C" w:rsidRPr="00FB3021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 xml:space="preserve"> 1 до Оголошення</w:t>
      </w:r>
      <w:r w:rsidR="00FB3021">
        <w:rPr>
          <w:rFonts w:ascii="Times New Roman" w:hAnsi="Times New Roman"/>
          <w:bCs/>
          <w:color w:val="00000A"/>
          <w:sz w:val="24"/>
          <w:szCs w:val="24"/>
          <w:lang w:val="uk-UA" w:eastAsia="uk-UA"/>
        </w:rPr>
        <w:t>.</w:t>
      </w:r>
      <w:r w:rsidR="00A8566F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  </w:t>
      </w:r>
    </w:p>
    <w:p w14:paraId="3D82B560" w14:textId="6E034214" w:rsidR="00516E18" w:rsidRPr="00516E18" w:rsidRDefault="008A4584" w:rsidP="00697D6B">
      <w:pPr>
        <w:tabs>
          <w:tab w:val="left" w:pos="1134"/>
        </w:tabs>
        <w:spacing w:after="0" w:line="240" w:lineRule="auto"/>
        <w:ind w:left="567" w:right="474" w:hanging="567"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19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Вимоги до кваліфікації</w:t>
      </w:r>
      <w:r w:rsidR="00265B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та відповідності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учасників та спосіб їх підтвердження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:</w:t>
      </w:r>
    </w:p>
    <w:p w14:paraId="5A750BB9" w14:textId="0BC8721F" w:rsidR="00516E18" w:rsidRPr="00516E18" w:rsidRDefault="008A4584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19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.1. Перелік реєстраційних документів</w:t>
      </w:r>
      <w:r w:rsidR="0028147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, що надаються</w:t>
      </w:r>
      <w:r w:rsidR="005A09A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учасником у</w:t>
      </w:r>
      <w:r w:rsidR="00281477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 xml:space="preserve"> пропозиції</w:t>
      </w:r>
      <w:r w:rsidR="00516E18" w:rsidRPr="00516E18">
        <w:rPr>
          <w:rFonts w:ascii="Times New Roman" w:hAnsi="Times New Roman"/>
          <w:b/>
          <w:bCs/>
          <w:color w:val="00000A"/>
          <w:sz w:val="24"/>
          <w:szCs w:val="24"/>
          <w:lang w:val="uk-UA" w:eastAsia="uk-UA"/>
        </w:rPr>
        <w:t>:</w:t>
      </w:r>
    </w:p>
    <w:p w14:paraId="574FAEF8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/>
          <w:iCs/>
          <w:sz w:val="24"/>
          <w:szCs w:val="24"/>
          <w:lang w:val="uk-UA"/>
        </w:rPr>
        <w:t>Для юридичних осіб:</w:t>
      </w:r>
    </w:p>
    <w:p w14:paraId="26F8361D" w14:textId="5E2EFEA4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1. </w:t>
      </w:r>
      <w:r w:rsidR="00281477">
        <w:rPr>
          <w:rFonts w:ascii="Times New Roman" w:hAnsi="Times New Roman"/>
          <w:bCs/>
          <w:iCs/>
          <w:sz w:val="24"/>
          <w:szCs w:val="24"/>
          <w:lang w:val="uk-UA"/>
        </w:rPr>
        <w:t>Статут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із змінами (в разі їх наявності)</w:t>
      </w:r>
      <w:r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 </w:t>
      </w:r>
      <w:r w:rsidRPr="00516E18">
        <w:rPr>
          <w:rFonts w:ascii="Times New Roman" w:hAnsi="Times New Roman"/>
          <w:color w:val="000000"/>
          <w:lang w:val="uk-UA" w:eastAsia="uk-UA"/>
        </w:rPr>
        <w:t xml:space="preserve">з 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Описом документів, що подаються заявником для проведення державної реєстрації в Єдиному державному реєстрі юридичних осіб,…,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  <w:r w:rsidR="00281477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Надається</w:t>
      </w:r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 xml:space="preserve">/завантажується в ЕСЗ </w:t>
      </w:r>
      <w:proofErr w:type="spellStart"/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B40BE18" w14:textId="1391E455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2. </w:t>
      </w:r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>Витяг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Єдиного державного реєстру юридичних осіб фізичних осіб – підпр</w:t>
      </w:r>
      <w:r w:rsidR="006910F0">
        <w:rPr>
          <w:rFonts w:ascii="Times New Roman" w:hAnsi="Times New Roman"/>
          <w:bCs/>
          <w:iCs/>
          <w:sz w:val="24"/>
          <w:szCs w:val="24"/>
          <w:lang w:val="uk-UA"/>
        </w:rPr>
        <w:t>иємців та громадських формувань</w:t>
      </w:r>
      <w:r w:rsidR="009E6563">
        <w:rPr>
          <w:rFonts w:ascii="Times New Roman" w:hAnsi="Times New Roman"/>
          <w:bCs/>
          <w:iCs/>
          <w:sz w:val="24"/>
          <w:szCs w:val="24"/>
          <w:lang w:val="uk-UA"/>
        </w:rPr>
        <w:t>,</w:t>
      </w:r>
      <w:r w:rsidR="009E6563" w:rsidRPr="009E6563">
        <w:rPr>
          <w:lang w:val="uk-UA"/>
        </w:rPr>
        <w:t xml:space="preserve"> </w:t>
      </w:r>
      <w:r w:rsidR="009E6563" w:rsidRPr="009E6563">
        <w:rPr>
          <w:rFonts w:ascii="Times New Roman" w:hAnsi="Times New Roman"/>
          <w:bCs/>
          <w:iCs/>
          <w:sz w:val="24"/>
          <w:szCs w:val="24"/>
          <w:lang w:val="uk-UA"/>
        </w:rPr>
        <w:t xml:space="preserve">виданий не раніше дня оприлюднення замовником цього Оголошення. </w:t>
      </w:r>
      <w:r w:rsidR="00A579E2" w:rsidRPr="00A579E2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Надається/завантажується в ЕСЗ </w:t>
      </w:r>
      <w:proofErr w:type="spellStart"/>
      <w:r w:rsidR="00A579E2" w:rsidRPr="00A579E2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A579E2" w:rsidRPr="00A579E2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DC9641B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3. </w:t>
      </w:r>
    </w:p>
    <w:p w14:paraId="52121AED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Для платників ПДВ: </w:t>
      </w:r>
    </w:p>
    <w:p w14:paraId="1B9FDC01" w14:textId="4717E4F6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Свідоцтв</w:t>
      </w:r>
      <w:r w:rsidR="00A579E2"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реєстрацію платника ПДВ або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витяг з реєстру платників ПДВ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5EC7C709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>Для платників єдиного податку:</w:t>
      </w:r>
    </w:p>
    <w:p w14:paraId="312B98B6" w14:textId="638D7171" w:rsidR="00516E18" w:rsidRPr="00516E18" w:rsidRDefault="003E317E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С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>відоцтв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сплату єдиного податку або  витяг з реєстру платників єдиного податку.</w:t>
      </w:r>
      <w:r w:rsidRPr="003E317E">
        <w:t xml:space="preserve"> </w:t>
      </w:r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708E3BEE" w14:textId="2ADF1D39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4. 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Л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іцензії або документа дозвільного характеру на провадження певного виду господарської діяльності або лист-пояснення про їх відсутність.</w:t>
      </w:r>
      <w:r w:rsidR="003E317E" w:rsidRPr="003E317E">
        <w:t xml:space="preserve"> 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B9E140C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/>
          <w:iCs/>
          <w:sz w:val="24"/>
          <w:szCs w:val="24"/>
          <w:lang w:val="uk-UA"/>
        </w:rPr>
        <w:t>Для фізичних осіб-підприємців:</w:t>
      </w:r>
    </w:p>
    <w:p w14:paraId="1A73CA22" w14:textId="5DFA4340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1. Витяг з Єдиного державного реєстру юридичних осіб фізичних осіб – підпри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ємців </w:t>
      </w:r>
      <w:r w:rsidR="006910F0">
        <w:rPr>
          <w:rFonts w:ascii="Times New Roman" w:hAnsi="Times New Roman"/>
          <w:bCs/>
          <w:iCs/>
          <w:sz w:val="24"/>
          <w:szCs w:val="24"/>
          <w:lang w:val="uk-UA"/>
        </w:rPr>
        <w:t>та громадських формувань</w:t>
      </w:r>
      <w:r w:rsidR="009E6563" w:rsidRPr="009E6563">
        <w:rPr>
          <w:lang w:val="uk-UA"/>
        </w:rPr>
        <w:t xml:space="preserve"> </w:t>
      </w:r>
      <w:r w:rsidR="009E6563" w:rsidRPr="009E6563">
        <w:rPr>
          <w:rFonts w:ascii="Times New Roman" w:hAnsi="Times New Roman"/>
          <w:bCs/>
          <w:iCs/>
          <w:sz w:val="24"/>
          <w:szCs w:val="24"/>
          <w:lang w:val="uk-UA"/>
        </w:rPr>
        <w:t>виданий не раніше дня оприлюднення замовником цього Оголошення.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671E2F8C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2.</w:t>
      </w:r>
    </w:p>
    <w:p w14:paraId="0C130CB7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Для платників ПДВ: </w:t>
      </w:r>
    </w:p>
    <w:p w14:paraId="51DB8FD0" w14:textId="3A95102E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Свідоцтв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о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реєстрацію платника ПДВ або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  витяг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реєстру платників ПДВ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6F28F567" w14:textId="77777777" w:rsidR="00516E18" w:rsidRPr="00516E18" w:rsidRDefault="00516E18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Для платників єдиного податку:</w:t>
      </w:r>
    </w:p>
    <w:p w14:paraId="115B5E44" w14:textId="0421DC0E" w:rsidR="00516E18" w:rsidRPr="00516E18" w:rsidRDefault="003E317E" w:rsidP="00516E18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С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відоцтва про сплату єдиного податку або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витяг</w:t>
      </w:r>
      <w:r w:rsidR="00516E18"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реє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стру платників єдиного податку.</w:t>
      </w:r>
      <w:r w:rsidRPr="003E317E">
        <w:t xml:space="preserve"> </w:t>
      </w:r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Надається/завантажується в ЕСЗ </w:t>
      </w:r>
      <w:proofErr w:type="spellStart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31404463" w14:textId="3B087193" w:rsidR="003E317E" w:rsidRPr="00516E18" w:rsidRDefault="00516E18" w:rsidP="003E317E">
      <w:pPr>
        <w:widowControl w:val="0"/>
        <w:tabs>
          <w:tab w:val="left" w:pos="0"/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 xml:space="preserve">3. </w:t>
      </w:r>
      <w:r w:rsidR="003E317E">
        <w:rPr>
          <w:rFonts w:ascii="Times New Roman" w:hAnsi="Times New Roman"/>
          <w:bCs/>
          <w:iCs/>
          <w:sz w:val="24"/>
          <w:szCs w:val="24"/>
          <w:lang w:val="uk-UA"/>
        </w:rPr>
        <w:t>Л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іцензії або документа дозвільного характеру на провадження певного виду господарської діяльності</w:t>
      </w:r>
      <w:r w:rsidRPr="00516E18">
        <w:rPr>
          <w:rFonts w:eastAsia="Calibri"/>
          <w:lang w:val="uk-UA" w:eastAsia="en-US"/>
        </w:rPr>
        <w:t xml:space="preserve"> </w:t>
      </w:r>
      <w:r w:rsidRPr="00516E18">
        <w:rPr>
          <w:rFonts w:ascii="Times New Roman" w:hAnsi="Times New Roman"/>
          <w:bCs/>
          <w:iCs/>
          <w:sz w:val="24"/>
          <w:szCs w:val="24"/>
          <w:lang w:val="uk-UA"/>
        </w:rPr>
        <w:t>або лист-пояснення про їх відсутність</w:t>
      </w:r>
      <w:r w:rsidR="0000031A">
        <w:rPr>
          <w:rFonts w:ascii="Times New Roman" w:hAnsi="Times New Roman"/>
          <w:bCs/>
          <w:iCs/>
          <w:sz w:val="24"/>
          <w:szCs w:val="24"/>
          <w:lang w:val="uk-UA"/>
        </w:rPr>
        <w:t xml:space="preserve"> з посиланням на нормативно-правовий акт.</w:t>
      </w:r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Надається/завантажується в ЕСЗ </w:t>
      </w:r>
      <w:proofErr w:type="spellStart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сканкопія</w:t>
      </w:r>
      <w:proofErr w:type="spellEnd"/>
      <w:r w:rsidR="003E317E" w:rsidRPr="003E317E">
        <w:rPr>
          <w:rFonts w:ascii="Times New Roman" w:hAnsi="Times New Roman"/>
          <w:bCs/>
          <w:iCs/>
          <w:sz w:val="24"/>
          <w:szCs w:val="24"/>
          <w:lang w:val="uk-UA"/>
        </w:rPr>
        <w:t>, зроблена з оригіналу документа.</w:t>
      </w:r>
    </w:p>
    <w:p w14:paraId="1108C53F" w14:textId="77777777" w:rsidR="00516E18" w:rsidRPr="00516E18" w:rsidRDefault="00516E18" w:rsidP="00516E18">
      <w:pPr>
        <w:suppressAutoHyphens w:val="0"/>
        <w:spacing w:after="0" w:line="240" w:lineRule="auto"/>
        <w:rPr>
          <w:rFonts w:ascii="Times New Roman" w:hAnsi="Times New Roman"/>
          <w:i/>
          <w:color w:val="00000A"/>
          <w:sz w:val="24"/>
          <w:szCs w:val="24"/>
          <w:lang w:val="uk-UA" w:eastAsia="uk-UA"/>
        </w:rPr>
      </w:pPr>
    </w:p>
    <w:p w14:paraId="1883B8F6" w14:textId="16BF5079" w:rsidR="00516E18" w:rsidRPr="00516E18" w:rsidRDefault="008A4584" w:rsidP="00516E18">
      <w:pPr>
        <w:suppressAutoHyphens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  <w:t>19</w:t>
      </w:r>
      <w:r w:rsidR="00516E18" w:rsidRPr="00516E18">
        <w:rPr>
          <w:rFonts w:ascii="Times New Roman" w:hAnsi="Times New Roman"/>
          <w:b/>
          <w:color w:val="00000A"/>
          <w:sz w:val="24"/>
          <w:szCs w:val="24"/>
          <w:lang w:val="uk-UA" w:eastAsia="uk-UA"/>
        </w:rPr>
        <w:t>.2. В складі пропозиції Учасник повинен надати:</w:t>
      </w:r>
    </w:p>
    <w:p w14:paraId="105B7C41" w14:textId="432BA1EB" w:rsidR="00516E18" w:rsidRPr="00516E18" w:rsidRDefault="00516E18" w:rsidP="00013E3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Заповнену</w:t>
      </w:r>
      <w:r w:rsidR="000B327C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форму </w:t>
      </w: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цінов</w:t>
      </w:r>
      <w:r w:rsidR="000B327C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ої </w:t>
      </w:r>
      <w:proofErr w:type="spellStart"/>
      <w:r w:rsidR="000B327C">
        <w:rPr>
          <w:rFonts w:ascii="Times New Roman" w:hAnsi="Times New Roman"/>
          <w:color w:val="00000A"/>
          <w:sz w:val="24"/>
          <w:szCs w:val="24"/>
          <w:lang w:val="uk-UA" w:eastAsia="uk-UA"/>
        </w:rPr>
        <w:t>пропозиціі</w:t>
      </w:r>
      <w:proofErr w:type="spellEnd"/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(Додаток № 2 до Оголошення);</w:t>
      </w:r>
    </w:p>
    <w:p w14:paraId="20BA76A6" w14:textId="3546EC4B" w:rsidR="00516E18" w:rsidRPr="00516E18" w:rsidRDefault="000C5DCE" w:rsidP="00013E3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Лист-згода з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 w:eastAsia="uk-UA"/>
        </w:rPr>
        <w:t>проє</w:t>
      </w:r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ктом</w:t>
      </w:r>
      <w:proofErr w:type="spellEnd"/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Договору та умовами його зміни (</w:t>
      </w:r>
      <w:proofErr w:type="spellStart"/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проєкт</w:t>
      </w:r>
      <w:proofErr w:type="spellEnd"/>
      <w:r w:rsidR="00516E18"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Договору – Додаток № 4 до Оголошення);</w:t>
      </w:r>
    </w:p>
    <w:p w14:paraId="3DDDB39D" w14:textId="77777777" w:rsidR="00516E18" w:rsidRDefault="00516E18" w:rsidP="00013E3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color w:val="00000A"/>
          <w:sz w:val="24"/>
          <w:szCs w:val="24"/>
          <w:lang w:val="uk-UA" w:eastAsia="uk-UA"/>
        </w:rPr>
        <w:t>Лист-згода на обробку персональних даних відповідно до Додатку № 3 до Оголошення (тільки для фізичних осіб, фізичних осіб-підприємців).</w:t>
      </w:r>
    </w:p>
    <w:p w14:paraId="3F0D6CC3" w14:textId="647BA278" w:rsidR="00FB3021" w:rsidRPr="00FB3021" w:rsidRDefault="00FB3021" w:rsidP="00FB3021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uk-UA" w:eastAsia="uk-UA"/>
        </w:rPr>
      </w:pPr>
      <w:r w:rsidRPr="00FB3021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Учасники процедури закупівлі повинні надати у складі </w:t>
      </w:r>
      <w:r>
        <w:rPr>
          <w:rFonts w:ascii="Times New Roman" w:hAnsi="Times New Roman"/>
          <w:color w:val="00000A"/>
          <w:sz w:val="24"/>
          <w:szCs w:val="24"/>
          <w:lang w:val="uk-UA" w:eastAsia="uk-UA"/>
        </w:rPr>
        <w:t>пропозицій</w:t>
      </w:r>
      <w:r w:rsidRPr="00FB3021">
        <w:rPr>
          <w:rFonts w:ascii="Times New Roman" w:hAnsi="Times New Roman"/>
          <w:color w:val="00000A"/>
          <w:sz w:val="24"/>
          <w:szCs w:val="24"/>
          <w:lang w:val="uk-UA" w:eastAsia="uk-UA"/>
        </w:rPr>
        <w:t xml:space="preserve"> інформацію та документи, які підтверджують відповідність  пропозиції учасника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 w:eastAsia="uk-UA"/>
        </w:rPr>
        <w:t>медико-</w:t>
      </w:r>
      <w:r w:rsidRPr="00FB3021">
        <w:rPr>
          <w:rFonts w:ascii="Times New Roman" w:hAnsi="Times New Roman"/>
          <w:color w:val="00000A"/>
          <w:sz w:val="24"/>
          <w:szCs w:val="24"/>
          <w:lang w:val="uk-UA" w:eastAsia="uk-UA"/>
        </w:rPr>
        <w:t>технічним</w:t>
      </w:r>
      <w:proofErr w:type="spellEnd"/>
      <w:r w:rsidRPr="00FB3021">
        <w:rPr>
          <w:rFonts w:ascii="Times New Roman" w:hAnsi="Times New Roman"/>
          <w:color w:val="00000A"/>
          <w:sz w:val="24"/>
          <w:szCs w:val="24"/>
          <w:lang w:val="uk-UA" w:eastAsia="uk-UA"/>
        </w:rPr>
        <w:t>, якісним, кількісним та іншим вимогам до предмета закупівлі, установленим замовником (Додаток №1 до Оголошення);</w:t>
      </w:r>
    </w:p>
    <w:p w14:paraId="3BC7A8E8" w14:textId="77777777" w:rsidR="0001567D" w:rsidRDefault="0001567D" w:rsidP="00516E18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282BED16" w14:textId="352B7417" w:rsidR="00516E18" w:rsidRDefault="00484A07" w:rsidP="00516E18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042599">
        <w:rPr>
          <w:rFonts w:ascii="Times New Roman" w:hAnsi="Times New Roman"/>
          <w:b/>
          <w:sz w:val="24"/>
          <w:szCs w:val="24"/>
          <w:lang w:val="uk-UA" w:eastAsia="uk-UA"/>
        </w:rPr>
        <w:t>0</w:t>
      </w:r>
      <w:r w:rsidR="00516E18"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. Інші умови: </w:t>
      </w:r>
    </w:p>
    <w:p w14:paraId="03EA1F9A" w14:textId="77777777" w:rsidR="005A09A7" w:rsidRDefault="00516E18" w:rsidP="003E317E">
      <w:pPr>
        <w:suppressAutoHyphens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Всі визначені цим Оголошенням документи тендерної пропозиції завантажуються в електронну систему закупівель у вигляді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скан-копій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придатних для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машинозчитування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(файли з розширенням «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..pdf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.», «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..jpeg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скан-копії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.</w:t>
      </w:r>
      <w:r w:rsidR="003E317E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</w:p>
    <w:p w14:paraId="1FB0D20E" w14:textId="75A794CF" w:rsidR="00516E18" w:rsidRPr="00516E18" w:rsidRDefault="005A09A7" w:rsidP="005A09A7">
      <w:pPr>
        <w:suppressAutoHyphens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 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Документи, які не передбачені 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>цим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Оголошенн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>ям та додатками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до нього не будуть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братися до уваги та</w:t>
      </w:r>
      <w:r w:rsidR="003E317E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розглядатися</w:t>
      </w:r>
      <w:r w:rsidR="00B802FB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замовником.</w:t>
      </w:r>
      <w:r w:rsidR="00042599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Завантажені учасником документи тендерної пропозиції повинні містити чіткі літери, що не можуть мати подвійного трактування змісту через низьку якість копій, повинні бути </w:t>
      </w:r>
      <w:proofErr w:type="spellStart"/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повнорозмірними</w:t>
      </w:r>
      <w:proofErr w:type="spellEnd"/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та належним чином посвідченими. Документи, завантажені з нечіткими зображеннями, не будуть розглядатись Замовником, що буде підставою для відхилення пропозиції цього учасника як такої, що не відповідає вимогам </w:t>
      </w:r>
      <w:r w:rsidR="00A26E61">
        <w:rPr>
          <w:rFonts w:ascii="Times New Roman CYR" w:hAnsi="Times New Roman CYR" w:cs="Times New Roman CYR"/>
          <w:color w:val="000000"/>
          <w:lang w:val="uk-UA" w:eastAsia="uk-UA"/>
        </w:rPr>
        <w:t>Оголошення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.</w:t>
      </w:r>
    </w:p>
    <w:p w14:paraId="5D7727CB" w14:textId="44ECC58F" w:rsidR="00516E18" w:rsidRPr="00516E18" w:rsidRDefault="00042599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тендерної пропозиції власноручним підписом учасника/уповноваженої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3F3E863D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закупівлі.</w:t>
      </w:r>
    </w:p>
    <w:p w14:paraId="02613B0E" w14:textId="512F2BF2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  Повноваження щодо підпису документів тендерної пропозиції уповноваженої особи учасника процедури закупівлі та договору за результатами закупівлі підтверджується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(у складі пропозиці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ї</w:t>
      </w:r>
      <w:r w:rsidR="005A09A7" w:rsidRPr="005A09A7">
        <w:rPr>
          <w:lang w:val="uk-UA"/>
        </w:rPr>
        <w:t xml:space="preserve">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lastRenderedPageBreak/>
        <w:t>н</w:t>
      </w:r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адається/завантажується в ЕСЗ </w:t>
      </w:r>
      <w:proofErr w:type="spellStart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сканкопія</w:t>
      </w:r>
      <w:proofErr w:type="spellEnd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, зроблена з оригіналу документа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)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аду відповідної особи (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наказ про призначення та/ або протокол зборів засновників, тощо),</w:t>
      </w:r>
      <w:r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паспорт (всі сторінки),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картка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про присвоєння ідентифікаційного коду;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довіреність,</w:t>
      </w:r>
      <w:r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="005A09A7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="005A09A7" w:rsidRPr="005A09A7"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 w:rsidRPr="005A09A7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спорт (всі сторінки),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картка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про присвоєння ідентифікаційного коду.</w:t>
      </w:r>
    </w:p>
    <w:p w14:paraId="67232921" w14:textId="3FB6AB64" w:rsidR="00516E18" w:rsidRPr="00516E18" w:rsidRDefault="00A26E61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Повноваження щодо підпису документів тендерної пропозиції та договору за результатами закупівлі учасника - фізичної особи процедури закупівлі підтверджується (у складі пропозиції</w:t>
      </w:r>
      <w:r w:rsidR="005A09A7" w:rsidRPr="005A09A7">
        <w:rPr>
          <w:lang w:val="uk-UA"/>
        </w:rPr>
        <w:t xml:space="preserve"> </w:t>
      </w:r>
      <w:r w:rsidR="005A09A7" w:rsidRPr="005A09A7">
        <w:rPr>
          <w:rFonts w:ascii="Times New Roman" w:hAnsi="Times New Roman"/>
          <w:lang w:val="uk-UA"/>
        </w:rPr>
        <w:t>н</w:t>
      </w:r>
      <w:r w:rsidR="005A09A7" w:rsidRPr="005A09A7">
        <w:rPr>
          <w:rFonts w:ascii="Times New Roman" w:hAnsi="Times New Roman"/>
          <w:color w:val="000000"/>
          <w:lang w:val="uk-UA" w:eastAsia="uk-UA"/>
        </w:rPr>
        <w:t>адається/завантажується</w:t>
      </w:r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 xml:space="preserve"> в ЕСЗ </w:t>
      </w:r>
      <w:proofErr w:type="spellStart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сканкопія</w:t>
      </w:r>
      <w:proofErr w:type="spellEnd"/>
      <w:r w:rsidR="005A09A7" w:rsidRPr="005A09A7">
        <w:rPr>
          <w:rFonts w:ascii="Times New Roman CYR" w:hAnsi="Times New Roman CYR" w:cs="Times New Roman CYR"/>
          <w:color w:val="000000"/>
          <w:lang w:val="uk-UA" w:eastAsia="uk-UA"/>
        </w:rPr>
        <w:t>, зроблена з оригіналу документа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):</w:t>
      </w:r>
    </w:p>
    <w:p w14:paraId="4AEDB4CD" w14:textId="69E53490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-паспорт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(всі сторінки);</w:t>
      </w:r>
    </w:p>
    <w:p w14:paraId="1C3DF6D7" w14:textId="59C78AB4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- </w:t>
      </w:r>
      <w:r w:rsidR="005A09A7">
        <w:rPr>
          <w:rFonts w:ascii="Times New Roman CYR" w:hAnsi="Times New Roman CYR" w:cs="Times New Roman CYR"/>
          <w:color w:val="000000"/>
          <w:lang w:val="uk-UA" w:eastAsia="uk-UA"/>
        </w:rPr>
        <w:t>картка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про присвоєння ідентифікаційного коду.</w:t>
      </w:r>
    </w:p>
    <w:p w14:paraId="10334BD5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</w:r>
    </w:p>
    <w:p w14:paraId="1AF0E6EC" w14:textId="5DD9EC2D" w:rsidR="00516E18" w:rsidRPr="00516E18" w:rsidRDefault="00A26E61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14:paraId="7153D014" w14:textId="77777777" w:rsidR="00AA5D07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Кожен завантажений файл повинен мати назву, яка дозволяє ідентифікувати документ</w:t>
      </w:r>
      <w:r w:rsidR="00AA5D07">
        <w:rPr>
          <w:rFonts w:ascii="Times New Roman CYR" w:hAnsi="Times New Roman CYR" w:cs="Times New Roman CYR"/>
          <w:color w:val="000000"/>
          <w:lang w:val="uk-UA" w:eastAsia="uk-UA"/>
        </w:rPr>
        <w:t xml:space="preserve"> відповідно до вимог Оголошення.</w:t>
      </w:r>
    </w:p>
    <w:p w14:paraId="5FAE9CDC" w14:textId="0294AC6A" w:rsidR="00AA5D07" w:rsidRDefault="00AA5D07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Кожен документ,</w:t>
      </w:r>
      <w:r w:rsidR="00516E18" w:rsidRPr="00516E18">
        <w:rPr>
          <w:rFonts w:ascii="Arial" w:hAnsi="Arial" w:cs="Arial"/>
          <w:color w:val="000000"/>
          <w:sz w:val="14"/>
          <w:szCs w:val="14"/>
          <w:lang w:val="uk-UA" w:eastAsia="uk-UA"/>
        </w:rPr>
        <w:t xml:space="preserve">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складений учасником </w:t>
      </w: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особисто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(окрім нотаріально завірених документів та оригіналів документів, виданих іншими установами), повинен мати вихідний номер, дату складання,  розміщуватися на фірмовому бланку (у разі його використання)</w:t>
      </w:r>
      <w:r w:rsidRPr="00AA5D07">
        <w:rPr>
          <w:rFonts w:ascii="Times New Roman CYR" w:hAnsi="Times New Roman CYR" w:cs="Times New Roman CYR"/>
          <w:color w:val="000000"/>
          <w:lang w:val="uk-UA" w:eastAsia="uk-UA"/>
        </w:rPr>
        <w:t xml:space="preserve"> за власноручним підписом учасника/уповноваженої особи учасника з зазначенням посади та ПІП, скріплений печаткою (у разі її використання)</w:t>
      </w:r>
      <w:r w:rsidR="00391146">
        <w:rPr>
          <w:rFonts w:ascii="Times New Roman CYR" w:hAnsi="Times New Roman CYR" w:cs="Times New Roman CYR"/>
          <w:color w:val="000000"/>
          <w:lang w:val="uk-UA" w:eastAsia="uk-UA"/>
        </w:rPr>
        <w:t xml:space="preserve">; до </w:t>
      </w:r>
      <w:r w:rsidR="00391146" w:rsidRPr="00391146">
        <w:rPr>
          <w:rFonts w:ascii="Times New Roman CYR" w:hAnsi="Times New Roman CYR" w:cs="Times New Roman CYR"/>
          <w:color w:val="000000"/>
          <w:lang w:val="uk-UA" w:eastAsia="uk-UA"/>
        </w:rPr>
        <w:t xml:space="preserve"> </w:t>
      </w:r>
      <w:r w:rsidR="00391146">
        <w:rPr>
          <w:rFonts w:ascii="Times New Roman CYR" w:hAnsi="Times New Roman CYR" w:cs="Times New Roman CYR"/>
          <w:color w:val="000000"/>
          <w:lang w:val="uk-UA" w:eastAsia="uk-UA"/>
        </w:rPr>
        <w:t>електронного документа,  поданого</w:t>
      </w:r>
      <w:r w:rsidR="00391146"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через електронну систему закупівель із накладанням кваліфікованого електронного підпису на кожен з таких документів</w:t>
      </w:r>
      <w:r w:rsidR="00391146">
        <w:rPr>
          <w:rFonts w:ascii="Times New Roman CYR" w:hAnsi="Times New Roman CYR" w:cs="Times New Roman CYR"/>
          <w:color w:val="000000"/>
          <w:lang w:val="uk-UA" w:eastAsia="uk-UA"/>
        </w:rPr>
        <w:t xml:space="preserve"> вимога особистого підпису учасника/уповноваженої особи учасника з зазначенням посади та ПІП, скріплений печаткою не застосовується</w:t>
      </w:r>
      <w:r w:rsidRPr="00AA5D07">
        <w:rPr>
          <w:rFonts w:ascii="Times New Roman CYR" w:hAnsi="Times New Roman CYR" w:cs="Times New Roman CYR"/>
          <w:color w:val="000000"/>
          <w:lang w:val="uk-UA" w:eastAsia="uk-UA"/>
        </w:rPr>
        <w:t xml:space="preserve">. </w:t>
      </w:r>
      <w:r w:rsidR="00990417">
        <w:rPr>
          <w:rFonts w:ascii="Times New Roman CYR" w:hAnsi="Times New Roman CYR" w:cs="Times New Roman CYR"/>
          <w:color w:val="000000"/>
          <w:lang w:val="uk-UA" w:eastAsia="uk-UA"/>
        </w:rPr>
        <w:t>Документи, складені учасником особисто</w:t>
      </w:r>
      <w:r w:rsidR="00A26E61">
        <w:rPr>
          <w:rFonts w:ascii="Times New Roman CYR" w:hAnsi="Times New Roman CYR" w:cs="Times New Roman CYR"/>
          <w:color w:val="000000"/>
          <w:lang w:val="uk-UA" w:eastAsia="uk-UA"/>
        </w:rPr>
        <w:t xml:space="preserve"> без вищезазначених реквізитів </w:t>
      </w:r>
      <w:r w:rsidR="00990417">
        <w:rPr>
          <w:rFonts w:ascii="Times New Roman CYR" w:hAnsi="Times New Roman CYR" w:cs="Times New Roman CYR"/>
          <w:color w:val="000000"/>
          <w:lang w:val="uk-UA" w:eastAsia="uk-UA"/>
        </w:rPr>
        <w:t xml:space="preserve"> не</w:t>
      </w: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будуть роз</w:t>
      </w:r>
      <w:r w:rsidR="003B1C6D">
        <w:rPr>
          <w:rFonts w:ascii="Times New Roman CYR" w:hAnsi="Times New Roman CYR" w:cs="Times New Roman CYR"/>
          <w:color w:val="000000"/>
          <w:lang w:val="uk-UA" w:eastAsia="uk-UA"/>
        </w:rPr>
        <w:t>глядатись з</w:t>
      </w:r>
      <w:r w:rsidRPr="00AA5D07">
        <w:rPr>
          <w:rFonts w:ascii="Times New Roman CYR" w:hAnsi="Times New Roman CYR" w:cs="Times New Roman CYR"/>
          <w:color w:val="000000"/>
          <w:lang w:val="uk-UA" w:eastAsia="uk-UA"/>
        </w:rPr>
        <w:t xml:space="preserve">амовником, що буде підставою для відхилення пропозиції цього учасника як такої, що не відповідає вимогам </w:t>
      </w:r>
      <w:r w:rsidR="00A26E61">
        <w:rPr>
          <w:rFonts w:ascii="Times New Roman CYR" w:hAnsi="Times New Roman CYR" w:cs="Times New Roman CYR"/>
          <w:color w:val="000000"/>
          <w:lang w:val="uk-UA" w:eastAsia="uk-UA"/>
        </w:rPr>
        <w:t>Оголошення</w:t>
      </w:r>
      <w:r>
        <w:rPr>
          <w:rFonts w:ascii="Times New Roman CYR" w:hAnsi="Times New Roman CYR" w:cs="Times New Roman CYR"/>
          <w:color w:val="000000"/>
          <w:lang w:val="uk-UA" w:eastAsia="uk-UA"/>
        </w:rPr>
        <w:t>.</w:t>
      </w:r>
    </w:p>
    <w:p w14:paraId="7C043600" w14:textId="04E26C3A" w:rsidR="00516E18" w:rsidRPr="00516E18" w:rsidRDefault="00A26E61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>
        <w:rPr>
          <w:rFonts w:ascii="Times New Roman CYR" w:hAnsi="Times New Roman CYR" w:cs="Times New Roman CYR"/>
          <w:color w:val="000000"/>
          <w:lang w:val="uk-UA" w:eastAsia="uk-UA"/>
        </w:rPr>
        <w:t xml:space="preserve">     </w:t>
      </w:r>
      <w:r w:rsidR="00516E18" w:rsidRPr="00516E18">
        <w:rPr>
          <w:rFonts w:ascii="Times New Roman CYR" w:hAnsi="Times New Roman CYR" w:cs="Times New Roman CYR"/>
          <w:color w:val="000000"/>
          <w:lang w:val="uk-UA" w:eastAsia="uk-UA"/>
        </w:rPr>
        <w:t>Забороняється обмежувати перегляд файлів шляхом встановлення на них паролів або у будь-який інший спосіб.</w:t>
      </w:r>
    </w:p>
    <w:p w14:paraId="19700EEA" w14:textId="0F32CFBA" w:rsid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       </w:t>
      </w: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>Замовник відхиляє пропозицію учасника у випадках</w:t>
      </w:r>
      <w:r w:rsidR="00912C12">
        <w:rPr>
          <w:rFonts w:ascii="Times New Roman CYR" w:hAnsi="Times New Roman CYR" w:cs="Times New Roman CYR"/>
          <w:b/>
          <w:color w:val="000000"/>
          <w:lang w:val="uk-UA" w:eastAsia="uk-UA"/>
        </w:rPr>
        <w:t>:</w:t>
      </w:r>
    </w:p>
    <w:p w14:paraId="2EDEDA74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r w:rsidRPr="003B1C6D">
        <w:rPr>
          <w:color w:val="333333"/>
          <w:sz w:val="22"/>
          <w:szCs w:val="22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66F69DC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bookmarkStart w:id="2" w:name="n1183"/>
      <w:bookmarkEnd w:id="2"/>
      <w:r w:rsidRPr="003B1C6D">
        <w:rPr>
          <w:color w:val="333333"/>
          <w:sz w:val="22"/>
          <w:szCs w:val="22"/>
        </w:rPr>
        <w:t>2) учасник не надав забезпечення пропозиції, якщо таке забезпечення вимагалося замовником;</w:t>
      </w:r>
    </w:p>
    <w:p w14:paraId="6B3CEEF7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bookmarkStart w:id="3" w:name="n1184"/>
      <w:bookmarkEnd w:id="3"/>
      <w:r w:rsidRPr="003B1C6D">
        <w:rPr>
          <w:color w:val="333333"/>
          <w:sz w:val="22"/>
          <w:szCs w:val="22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BA875F7" w14:textId="77777777" w:rsidR="003B1C6D" w:rsidRPr="003B1C6D" w:rsidRDefault="003B1C6D" w:rsidP="003B1C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bookmarkStart w:id="4" w:name="n1185"/>
      <w:bookmarkEnd w:id="4"/>
      <w:r w:rsidRPr="003B1C6D">
        <w:rPr>
          <w:color w:val="333333"/>
          <w:sz w:val="22"/>
          <w:szCs w:val="22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3BD5B74D" w14:textId="1831BA46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  <w:r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    </w:t>
      </w:r>
      <w:r w:rsidRPr="00912C12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 Замовник відміняє спрощену закупівлю в разі:</w:t>
      </w:r>
    </w:p>
    <w:p w14:paraId="10E5D081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1) відсутності подальшої потреби в закупівлі товарів, робіт і послуг;</w:t>
      </w:r>
    </w:p>
    <w:p w14:paraId="5B7C9BEF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56770D12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3"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3) скорочення видатків на здійснення закупівлі товарів, робіт і послуг.</w:t>
      </w:r>
    </w:p>
    <w:p w14:paraId="2556B9B7" w14:textId="4AA86C8E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  <w:r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   </w:t>
      </w:r>
      <w:r w:rsidRPr="00912C12">
        <w:rPr>
          <w:rFonts w:ascii="Times New Roman CYR" w:hAnsi="Times New Roman CYR" w:cs="Times New Roman CYR"/>
          <w:b/>
          <w:color w:val="000000"/>
          <w:lang w:val="uk-UA" w:eastAsia="uk-UA"/>
        </w:rPr>
        <w:t>Спрощена закупівля автоматично відміняється електронною системою закупівель у разі:</w:t>
      </w:r>
    </w:p>
    <w:p w14:paraId="0B1F739B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1) відхилення всіх пропозицій згідно з частиною 13 статті 14 Закону;</w:t>
      </w:r>
    </w:p>
    <w:p w14:paraId="50A2B7C8" w14:textId="77777777" w:rsidR="00912C12" w:rsidRPr="00912C12" w:rsidRDefault="00912C12" w:rsidP="00912C1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912C12">
        <w:rPr>
          <w:rFonts w:ascii="Times New Roman CYR" w:hAnsi="Times New Roman CYR" w:cs="Times New Roman CYR"/>
          <w:color w:val="000000"/>
          <w:lang w:val="uk-UA" w:eastAsia="uk-UA"/>
        </w:rPr>
        <w:t>2) відсутності пропозицій учасників для участі в ній.</w:t>
      </w:r>
    </w:p>
    <w:p w14:paraId="7AF8E7AB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lang w:val="uk-UA" w:eastAsia="uk-UA"/>
        </w:rPr>
      </w:pPr>
    </w:p>
    <w:p w14:paraId="39DC81F5" w14:textId="77777777" w:rsidR="00516E18" w:rsidRPr="00516E18" w:rsidRDefault="00516E18" w:rsidP="00516E1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>21. Перелік Додатків до Оголошення</w:t>
      </w:r>
      <w:r w:rsidRPr="00516E18">
        <w:rPr>
          <w:rFonts w:ascii="Times New Roman" w:hAnsi="Times New Roman"/>
          <w:b/>
          <w:color w:val="00000A"/>
          <w:sz w:val="24"/>
          <w:szCs w:val="24"/>
          <w:lang w:eastAsia="ru-RU"/>
        </w:rPr>
        <w:t xml:space="preserve"> </w:t>
      </w:r>
      <w:r w:rsidRPr="00516E18">
        <w:rPr>
          <w:rFonts w:ascii="Times New Roman" w:hAnsi="Times New Roman"/>
          <w:b/>
          <w:sz w:val="24"/>
          <w:szCs w:val="24"/>
          <w:lang w:eastAsia="uk-UA"/>
        </w:rPr>
        <w:t xml:space="preserve">про </w:t>
      </w:r>
      <w:proofErr w:type="spellStart"/>
      <w:r w:rsidRPr="00516E18">
        <w:rPr>
          <w:rFonts w:ascii="Times New Roman" w:hAnsi="Times New Roman"/>
          <w:b/>
          <w:sz w:val="24"/>
          <w:szCs w:val="24"/>
          <w:lang w:eastAsia="uk-UA"/>
        </w:rPr>
        <w:t>проведення</w:t>
      </w:r>
      <w:proofErr w:type="spellEnd"/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 xml:space="preserve"> спрощеної</w:t>
      </w:r>
      <w:r w:rsidRPr="00516E1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516E18">
        <w:rPr>
          <w:rFonts w:ascii="Times New Roman" w:hAnsi="Times New Roman"/>
          <w:b/>
          <w:sz w:val="24"/>
          <w:szCs w:val="24"/>
          <w:lang w:eastAsia="uk-UA"/>
        </w:rPr>
        <w:t>закупівлі</w:t>
      </w:r>
      <w:proofErr w:type="spellEnd"/>
      <w:r w:rsidRPr="00516E18">
        <w:rPr>
          <w:rFonts w:ascii="Times New Roman" w:hAnsi="Times New Roman"/>
          <w:b/>
          <w:sz w:val="24"/>
          <w:szCs w:val="24"/>
          <w:lang w:val="uk-UA" w:eastAsia="uk-UA"/>
        </w:rPr>
        <w:t>, що є його невід’ємною частиною:</w:t>
      </w:r>
    </w:p>
    <w:p w14:paraId="5B727123" w14:textId="3A43FB94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Додаток № 1 </w:t>
      </w:r>
      <w:proofErr w:type="spellStart"/>
      <w:r w:rsidR="00EF508C" w:rsidRPr="00EF508C">
        <w:rPr>
          <w:rFonts w:ascii="Times New Roman CYR" w:hAnsi="Times New Roman CYR" w:cs="Times New Roman CYR"/>
          <w:color w:val="000000"/>
          <w:lang w:val="uk-UA" w:eastAsia="uk-UA"/>
        </w:rPr>
        <w:t>Медико-технічні</w:t>
      </w:r>
      <w:proofErr w:type="spellEnd"/>
      <w:r w:rsidR="00EF508C" w:rsidRPr="00EF508C">
        <w:rPr>
          <w:rFonts w:ascii="Times New Roman CYR" w:hAnsi="Times New Roman CYR" w:cs="Times New Roman CYR"/>
          <w:color w:val="000000"/>
          <w:lang w:val="uk-UA" w:eastAsia="uk-UA"/>
        </w:rPr>
        <w:t xml:space="preserve"> вимоги до предмету закупівлі</w:t>
      </w:r>
    </w:p>
    <w:p w14:paraId="506B4373" w14:textId="07236301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>Додаток № 2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Форма  Цінової пропозиції</w:t>
      </w:r>
    </w:p>
    <w:p w14:paraId="3E0776A8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Додаток № 3 </w:t>
      </w:r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Лист-згода на обробку персональних даних</w:t>
      </w:r>
    </w:p>
    <w:p w14:paraId="3F5FE9BE" w14:textId="77777777" w:rsidR="00516E18" w:rsidRPr="00516E18" w:rsidRDefault="00516E18" w:rsidP="00516E18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 CYR" w:hAnsi="Times New Roman CYR" w:cs="Times New Roman CYR"/>
          <w:color w:val="000000"/>
          <w:lang w:val="uk-UA" w:eastAsia="uk-UA"/>
        </w:rPr>
      </w:pPr>
      <w:r w:rsidRPr="00516E18">
        <w:rPr>
          <w:rFonts w:ascii="Times New Roman CYR" w:hAnsi="Times New Roman CYR" w:cs="Times New Roman CYR"/>
          <w:b/>
          <w:color w:val="000000"/>
          <w:lang w:val="uk-UA" w:eastAsia="uk-UA"/>
        </w:rPr>
        <w:t xml:space="preserve">Додаток № 4 </w:t>
      </w:r>
      <w:proofErr w:type="spellStart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>Проєкт</w:t>
      </w:r>
      <w:proofErr w:type="spellEnd"/>
      <w:r w:rsidRPr="00516E18">
        <w:rPr>
          <w:rFonts w:ascii="Times New Roman CYR" w:hAnsi="Times New Roman CYR" w:cs="Times New Roman CYR"/>
          <w:color w:val="000000"/>
          <w:lang w:val="uk-UA" w:eastAsia="uk-UA"/>
        </w:rPr>
        <w:t xml:space="preserve"> Договору</w:t>
      </w:r>
    </w:p>
    <w:sectPr w:rsidR="00516E18" w:rsidRPr="00516E18" w:rsidSect="006910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6D3"/>
    <w:multiLevelType w:val="multilevel"/>
    <w:tmpl w:val="03AA46D3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EA0360"/>
    <w:multiLevelType w:val="multilevel"/>
    <w:tmpl w:val="2AEA0360"/>
    <w:lvl w:ilvl="0">
      <w:start w:val="13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9D69DE"/>
    <w:multiLevelType w:val="hybridMultilevel"/>
    <w:tmpl w:val="8DF207B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0C70E5"/>
    <w:multiLevelType w:val="hybridMultilevel"/>
    <w:tmpl w:val="68C02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F07C4"/>
    <w:multiLevelType w:val="hybridMultilevel"/>
    <w:tmpl w:val="EE40C0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1"/>
    <w:rsid w:val="0000031A"/>
    <w:rsid w:val="00013E3D"/>
    <w:rsid w:val="0001567D"/>
    <w:rsid w:val="00042599"/>
    <w:rsid w:val="0005768B"/>
    <w:rsid w:val="0006252B"/>
    <w:rsid w:val="000769B0"/>
    <w:rsid w:val="0009214D"/>
    <w:rsid w:val="000B327C"/>
    <w:rsid w:val="000C5DCE"/>
    <w:rsid w:val="000D0D7E"/>
    <w:rsid w:val="000E4938"/>
    <w:rsid w:val="000F41D2"/>
    <w:rsid w:val="001030D7"/>
    <w:rsid w:val="0011562A"/>
    <w:rsid w:val="001263B5"/>
    <w:rsid w:val="00126A82"/>
    <w:rsid w:val="001826BB"/>
    <w:rsid w:val="001A068C"/>
    <w:rsid w:val="001C2E41"/>
    <w:rsid w:val="00211C39"/>
    <w:rsid w:val="002151F9"/>
    <w:rsid w:val="00237120"/>
    <w:rsid w:val="00240A5D"/>
    <w:rsid w:val="00265B18"/>
    <w:rsid w:val="00281477"/>
    <w:rsid w:val="00291331"/>
    <w:rsid w:val="002A724B"/>
    <w:rsid w:val="002B29F5"/>
    <w:rsid w:val="002D281D"/>
    <w:rsid w:val="002E2055"/>
    <w:rsid w:val="0031760B"/>
    <w:rsid w:val="00346354"/>
    <w:rsid w:val="0036175F"/>
    <w:rsid w:val="00385BE7"/>
    <w:rsid w:val="00391146"/>
    <w:rsid w:val="003B1C6D"/>
    <w:rsid w:val="003B4B75"/>
    <w:rsid w:val="003C143C"/>
    <w:rsid w:val="003D3884"/>
    <w:rsid w:val="003E317E"/>
    <w:rsid w:val="0040503D"/>
    <w:rsid w:val="004068D6"/>
    <w:rsid w:val="004205C1"/>
    <w:rsid w:val="00424FBD"/>
    <w:rsid w:val="00427163"/>
    <w:rsid w:val="00440965"/>
    <w:rsid w:val="004753C4"/>
    <w:rsid w:val="00484A07"/>
    <w:rsid w:val="00490545"/>
    <w:rsid w:val="00495A10"/>
    <w:rsid w:val="004C3B90"/>
    <w:rsid w:val="004D7FB9"/>
    <w:rsid w:val="004F0E58"/>
    <w:rsid w:val="00516E18"/>
    <w:rsid w:val="0054330D"/>
    <w:rsid w:val="005746DA"/>
    <w:rsid w:val="005A09A7"/>
    <w:rsid w:val="005B7505"/>
    <w:rsid w:val="005B7CAE"/>
    <w:rsid w:val="005F15A1"/>
    <w:rsid w:val="0060120A"/>
    <w:rsid w:val="00607C7B"/>
    <w:rsid w:val="00610CC7"/>
    <w:rsid w:val="0062320B"/>
    <w:rsid w:val="00625621"/>
    <w:rsid w:val="00641675"/>
    <w:rsid w:val="00641852"/>
    <w:rsid w:val="0066160A"/>
    <w:rsid w:val="006626A5"/>
    <w:rsid w:val="006864C6"/>
    <w:rsid w:val="006910F0"/>
    <w:rsid w:val="006954B1"/>
    <w:rsid w:val="00697D6B"/>
    <w:rsid w:val="006E1C1C"/>
    <w:rsid w:val="007029C2"/>
    <w:rsid w:val="007106A9"/>
    <w:rsid w:val="00714CCE"/>
    <w:rsid w:val="00717C8E"/>
    <w:rsid w:val="007323FF"/>
    <w:rsid w:val="00732E80"/>
    <w:rsid w:val="0076413E"/>
    <w:rsid w:val="007928D2"/>
    <w:rsid w:val="007A4C92"/>
    <w:rsid w:val="007B0E9F"/>
    <w:rsid w:val="007C38A2"/>
    <w:rsid w:val="007E0E99"/>
    <w:rsid w:val="008A4552"/>
    <w:rsid w:val="008A4584"/>
    <w:rsid w:val="008C17C4"/>
    <w:rsid w:val="008D59F9"/>
    <w:rsid w:val="00902AB2"/>
    <w:rsid w:val="00912C12"/>
    <w:rsid w:val="009360FA"/>
    <w:rsid w:val="0093649E"/>
    <w:rsid w:val="00962823"/>
    <w:rsid w:val="00962F4A"/>
    <w:rsid w:val="00963240"/>
    <w:rsid w:val="00990417"/>
    <w:rsid w:val="00997A23"/>
    <w:rsid w:val="009B6F83"/>
    <w:rsid w:val="009E176D"/>
    <w:rsid w:val="009E3D6F"/>
    <w:rsid w:val="009E6563"/>
    <w:rsid w:val="00A21EA2"/>
    <w:rsid w:val="00A24C8E"/>
    <w:rsid w:val="00A26E61"/>
    <w:rsid w:val="00A579E2"/>
    <w:rsid w:val="00A6253F"/>
    <w:rsid w:val="00A66DA5"/>
    <w:rsid w:val="00A76619"/>
    <w:rsid w:val="00A82AD0"/>
    <w:rsid w:val="00A835CE"/>
    <w:rsid w:val="00A8566F"/>
    <w:rsid w:val="00AA5D07"/>
    <w:rsid w:val="00AF35F6"/>
    <w:rsid w:val="00AF71FE"/>
    <w:rsid w:val="00B01F7D"/>
    <w:rsid w:val="00B46EEE"/>
    <w:rsid w:val="00B802FB"/>
    <w:rsid w:val="00B823D1"/>
    <w:rsid w:val="00B978D2"/>
    <w:rsid w:val="00B979CA"/>
    <w:rsid w:val="00BA71A3"/>
    <w:rsid w:val="00BB495E"/>
    <w:rsid w:val="00BB516A"/>
    <w:rsid w:val="00BE771A"/>
    <w:rsid w:val="00C150B2"/>
    <w:rsid w:val="00C33DF6"/>
    <w:rsid w:val="00C43BD6"/>
    <w:rsid w:val="00C57005"/>
    <w:rsid w:val="00C60909"/>
    <w:rsid w:val="00C62F70"/>
    <w:rsid w:val="00C7046F"/>
    <w:rsid w:val="00C715AE"/>
    <w:rsid w:val="00C75791"/>
    <w:rsid w:val="00C801D2"/>
    <w:rsid w:val="00CA4F41"/>
    <w:rsid w:val="00CC27A3"/>
    <w:rsid w:val="00CE1F5E"/>
    <w:rsid w:val="00D10C1F"/>
    <w:rsid w:val="00D44158"/>
    <w:rsid w:val="00D65D17"/>
    <w:rsid w:val="00D94392"/>
    <w:rsid w:val="00DA69E5"/>
    <w:rsid w:val="00DF76DD"/>
    <w:rsid w:val="00E2552B"/>
    <w:rsid w:val="00E576C7"/>
    <w:rsid w:val="00E619E5"/>
    <w:rsid w:val="00E73BAF"/>
    <w:rsid w:val="00E7799B"/>
    <w:rsid w:val="00EC7A3E"/>
    <w:rsid w:val="00ED661F"/>
    <w:rsid w:val="00EF4668"/>
    <w:rsid w:val="00EF508C"/>
    <w:rsid w:val="00F0385A"/>
    <w:rsid w:val="00F64E79"/>
    <w:rsid w:val="00F72C49"/>
    <w:rsid w:val="00F969C7"/>
    <w:rsid w:val="00FA3358"/>
    <w:rsid w:val="00FA6E6C"/>
    <w:rsid w:val="00FB3021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E"/>
    <w:pPr>
      <w:suppressAutoHyphens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91"/>
    <w:pPr>
      <w:ind w:left="720"/>
      <w:contextualSpacing/>
    </w:pPr>
  </w:style>
  <w:style w:type="paragraph" w:styleId="a4">
    <w:name w:val="No Spacing"/>
    <w:link w:val="a5"/>
    <w:uiPriority w:val="1"/>
    <w:qFormat/>
    <w:rsid w:val="00B97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інтервалів Знак"/>
    <w:link w:val="a4"/>
    <w:uiPriority w:val="1"/>
    <w:locked/>
    <w:rsid w:val="00B979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41852"/>
  </w:style>
  <w:style w:type="character" w:styleId="a6">
    <w:name w:val="Emphasis"/>
    <w:uiPriority w:val="99"/>
    <w:qFormat/>
    <w:rsid w:val="0062320B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2E80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value">
    <w:name w:val="value"/>
    <w:basedOn w:val="a0"/>
    <w:rsid w:val="00717C8E"/>
  </w:style>
  <w:style w:type="paragraph" w:customStyle="1" w:styleId="search-previewtext">
    <w:name w:val="search-preview__text"/>
    <w:basedOn w:val="a"/>
    <w:rsid w:val="00A24C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281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A4584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B1C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E"/>
    <w:pPr>
      <w:suppressAutoHyphens/>
    </w:pPr>
    <w:rPr>
      <w:rFonts w:ascii="Calibri" w:eastAsia="Times New Roman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91"/>
    <w:pPr>
      <w:ind w:left="720"/>
      <w:contextualSpacing/>
    </w:pPr>
  </w:style>
  <w:style w:type="paragraph" w:styleId="a4">
    <w:name w:val="No Spacing"/>
    <w:link w:val="a5"/>
    <w:uiPriority w:val="1"/>
    <w:qFormat/>
    <w:rsid w:val="00B97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інтервалів Знак"/>
    <w:link w:val="a4"/>
    <w:uiPriority w:val="1"/>
    <w:locked/>
    <w:rsid w:val="00B979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641852"/>
  </w:style>
  <w:style w:type="character" w:styleId="a6">
    <w:name w:val="Emphasis"/>
    <w:uiPriority w:val="99"/>
    <w:qFormat/>
    <w:rsid w:val="0062320B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2E80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value">
    <w:name w:val="value"/>
    <w:basedOn w:val="a0"/>
    <w:rsid w:val="00717C8E"/>
  </w:style>
  <w:style w:type="paragraph" w:customStyle="1" w:styleId="search-previewtext">
    <w:name w:val="search-preview__text"/>
    <w:basedOn w:val="a"/>
    <w:rsid w:val="00A24C8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281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A4584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B1C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69E0-FF87-4A46-99AF-BD8946FB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7683</Words>
  <Characters>4380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53</cp:revision>
  <dcterms:created xsi:type="dcterms:W3CDTF">2021-10-29T12:23:00Z</dcterms:created>
  <dcterms:modified xsi:type="dcterms:W3CDTF">2022-08-08T07:52:00Z</dcterms:modified>
</cp:coreProperties>
</file>