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53765D" w:rsidRPr="0053765D" w:rsidTr="0049639C">
        <w:tc>
          <w:tcPr>
            <w:tcW w:w="4785" w:type="dxa"/>
          </w:tcPr>
          <w:p w:rsidR="0053765D" w:rsidRPr="0053765D" w:rsidRDefault="0053765D" w:rsidP="0053765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65D" w:rsidRPr="0053765D" w:rsidRDefault="0053765D" w:rsidP="0053765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765D" w:rsidRPr="0053765D" w:rsidRDefault="0053765D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53765D" w:rsidRPr="0053765D" w:rsidRDefault="0053765D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53765D">
              <w:rPr>
                <w:rFonts w:ascii="Times New Roman" w:hAnsi="Times New Roman"/>
                <w:b/>
                <w:i/>
                <w:color w:val="000000"/>
                <w:sz w:val="24"/>
              </w:rPr>
              <w:t>Додаток 4</w:t>
            </w:r>
          </w:p>
          <w:p w:rsidR="0053765D" w:rsidRPr="0053765D" w:rsidRDefault="0053765D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53765D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</w:tc>
      </w:tr>
    </w:tbl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Кількісні та технічні вимоги щодо предмету закупівлі</w:t>
      </w:r>
    </w:p>
    <w:p w:rsidR="0053765D" w:rsidRPr="0053765D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ДК 021:2015 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ДК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30230000-0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омп’ютерне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C4610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комплектуюючі</w:t>
      </w:r>
      <w:proofErr w:type="spellEnd"/>
      <w:r w:rsidR="00C4610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до комп’ютерної техніки</w:t>
      </w:r>
      <w:r w:rsidR="00652A2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 принтерів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)</w:t>
      </w:r>
    </w:p>
    <w:p w:rsidR="0053765D" w:rsidRPr="0053765D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val="uk-UA"/>
        </w:rPr>
      </w:pPr>
    </w:p>
    <w:p w:rsidR="0053765D" w:rsidRPr="0053765D" w:rsidRDefault="0053765D" w:rsidP="005376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highlight w:val="yellow"/>
          <w:shd w:val="clear" w:color="auto" w:fill="FFFFFF"/>
          <w:lang w:val="uk-UA"/>
        </w:rPr>
      </w:pPr>
    </w:p>
    <w:p w:rsidR="0053765D" w:rsidRPr="0053765D" w:rsidRDefault="0053765D" w:rsidP="0053765D">
      <w:pPr>
        <w:jc w:val="center"/>
        <w:rPr>
          <w:rFonts w:ascii="Times New Roman" w:eastAsia="Calibri" w:hAnsi="Times New Roman" w:cs="Times New Roman"/>
          <w:sz w:val="28"/>
          <w:u w:val="single"/>
          <w:lang w:val="uk-UA"/>
        </w:rPr>
      </w:pPr>
      <w:r w:rsidRPr="0053765D">
        <w:rPr>
          <w:rFonts w:ascii="Times New Roman" w:eastAsia="Calibri" w:hAnsi="Times New Roman" w:cs="Times New Roman"/>
          <w:sz w:val="28"/>
          <w:u w:val="single"/>
          <w:lang w:val="uk-UA"/>
        </w:rPr>
        <w:t>Технічні характеристики</w:t>
      </w:r>
    </w:p>
    <w:p w:rsidR="00C4610B" w:rsidRPr="00C4610B" w:rsidRDefault="00C4610B" w:rsidP="00C4610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C4610B">
        <w:rPr>
          <w:rFonts w:ascii="Times New Roman" w:eastAsia="Calibri" w:hAnsi="Times New Roman" w:cs="Times New Roman"/>
          <w:b/>
          <w:sz w:val="28"/>
          <w:lang w:val="uk-UA"/>
        </w:rPr>
        <w:t xml:space="preserve">Специфікація 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>Плата форматування / форматор HP LJ 1200 (С9128-60001, C7857-60001, управляюча плата для HP LJ 1200, гарантійний строк експлуатації - 12 місяців). Кількість – 1 шт.</w:t>
      </w:r>
      <w:bookmarkStart w:id="0" w:name="_GoBack"/>
      <w:bookmarkEnd w:id="0"/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Плата живлення / DC контролера HP LJ 1020/1018/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Canon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LBP-2900/3000 (парт-номер виробника: RM1-2316-000000/RM1-2316-000CN,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Плата форматування / форматор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Canon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LBP-2900 (парт-номер виробника:RM1-3125-000000,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Плата живлення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Samsung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ML-1660 / ML-1665 / ML-1670 / ML-1675 / ML-1861 / JC44-00189A,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Плата форматування / форматор </w:t>
      </w:r>
      <w:r w:rsidRPr="00652A24">
        <w:rPr>
          <w:rFonts w:ascii="Times New Roman" w:eastAsia="Calibri" w:hAnsi="Times New Roman" w:cs="Times New Roman"/>
          <w:lang w:val="en-US"/>
        </w:rPr>
        <w:t>Canon</w:t>
      </w:r>
      <w:r w:rsidRPr="00652A24">
        <w:rPr>
          <w:rFonts w:ascii="Times New Roman" w:eastAsia="Calibri" w:hAnsi="Times New Roman" w:cs="Times New Roman"/>
          <w:lang w:val="uk-UA"/>
        </w:rPr>
        <w:t xml:space="preserve"> iR-2318 (парт-номер виробника: </w:t>
      </w:r>
      <w:r w:rsidRPr="00652A24">
        <w:rPr>
          <w:rFonts w:ascii="Times New Roman" w:eastAsia="Calibri" w:hAnsi="Times New Roman" w:cs="Times New Roman"/>
        </w:rPr>
        <w:t>FK</w:t>
      </w:r>
      <w:r w:rsidRPr="00652A24">
        <w:rPr>
          <w:rFonts w:ascii="Times New Roman" w:eastAsia="Calibri" w:hAnsi="Times New Roman" w:cs="Times New Roman"/>
          <w:lang w:val="uk-UA"/>
        </w:rPr>
        <w:t xml:space="preserve">2-8238-000000,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форматер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>, управляюча плата для С</w:t>
      </w:r>
      <w:r w:rsidRPr="00652A24">
        <w:rPr>
          <w:rFonts w:ascii="Times New Roman" w:eastAsia="Calibri" w:hAnsi="Times New Roman" w:cs="Times New Roman"/>
          <w:lang w:val="en-US"/>
        </w:rPr>
        <w:t>anon</w:t>
      </w:r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r w:rsidRPr="00652A24">
        <w:rPr>
          <w:rFonts w:ascii="Times New Roman" w:eastAsia="Calibri" w:hAnsi="Times New Roman" w:cs="Times New Roman"/>
          <w:lang w:val="en-US"/>
        </w:rPr>
        <w:t>IR</w:t>
      </w:r>
      <w:r w:rsidRPr="00652A24">
        <w:rPr>
          <w:rFonts w:ascii="Times New Roman" w:eastAsia="Calibri" w:hAnsi="Times New Roman" w:cs="Times New Roman"/>
          <w:lang w:val="uk-UA"/>
        </w:rPr>
        <w:t xml:space="preserve">-2318,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>Фільтр AEROTON 3MFILTER-ART / VAC2388-Filter / U-0FF-TF2 (фільтр для пилососа 3M/АП 2388/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Аеротон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(для чорного/кольорового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тонера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),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универсальний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,  гарантійний строк експлуатації – 12 місяців). Кількість – 2 шт. 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Вузол закріплення зображення HP LJ 1200/1220/LBP-1210/1020 (RG9-1494/RG0-1026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Вузол закріплення зображення HP LJ 3050/3052/3055 ВІДНОВЛЕНИЙ RM1-3045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Комплект роликів CANON iR-1600/2000/2016/2020/2318/2320/2420 (FB4-9817 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Процесор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Intel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Pentium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Gold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G6405 4.1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GHz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(</w:t>
      </w:r>
      <w:r w:rsidRPr="00652A24">
        <w:rPr>
          <w:rFonts w:ascii="Times New Roman" w:eastAsia="Calibri" w:hAnsi="Times New Roman" w:cs="Times New Roman"/>
          <w:lang w:val="en-US"/>
        </w:rPr>
        <w:t>Socket</w:t>
      </w:r>
      <w:r w:rsidRPr="00652A24">
        <w:rPr>
          <w:rFonts w:ascii="Times New Roman" w:eastAsia="Calibri" w:hAnsi="Times New Roman" w:cs="Times New Roman"/>
          <w:lang w:val="uk-UA"/>
        </w:rPr>
        <w:t xml:space="preserve"> 1200, кількість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ядер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– 2, покоління процесорів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Intel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- 10 покоління (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Comet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Lake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),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Intel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UHD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Graphics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610, тактова частота процесора 4100 МГц,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техпроцес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- 14 нм, частота шини даних - 8 ГТ/с, гарантійний строк експлуатації - 36 місяців). Кількість – 5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Материнська плата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Asus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Prime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H410M-K (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Socket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1200, формфактор -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MicroATX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, підтримка пам'яті - 2 x DDR4 DIMM; Кількість каналів 2, максимальний обсяг оперативної пам'яті - 64 ГБ (2933/2800/2666/2400/2133) МГц, 8-канальний HDA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кодек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Realtek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ALC887-VD, 1 x PS/2 клавіатура/миша 4 x USB 2.0 1 x USB 3.0 1 x VGA 1 x HDMI, гарантійний строк експлуатації - 36 місяців). Кількість – 6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Оперативна пам'ять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Kingston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DDR4-2666 8192MB PC4-21300 (обсяг пам'яті - 8 ГБ, тип пам'яті - DDR4 SDRAM, частота пам'яті - 2666 МГц, охолодження -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низькопрофільний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радіатор асиметричної форми, ефективна пропускна здатність - 21300 МБ/с, схема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таймінгів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пам'яті - CL16-18-18, гарантійний строк експлуатації - 36 місяців). Кількість – 6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Блок живлення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LogicPower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ATX-500W OEM (потужність - 500 Вт, охолодження - вентилятор 12 см, тип роз'єму під'єднання живлення процесора -  1x4pin, кількість роз'ємів для під'єднання HDD/FDD - 4 SATA, діаметр вентилятора - 120мм, гарантійний строк експлуатації - 12 місяців). Кількість – 6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Накопичувач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Кingston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SSDNow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A400 240GB 2.5" SATAIII 3D TLC (обсяг - 240 ГБ, швидкість послідовного читання: до 550 МБ/с, швидкість послідовного запису: до 500 МБ/с, енергоспоживання: до 5 Вт, час напрацювання на відмову: 2 мільйона годин, інтерфейс підключення - </w:t>
      </w:r>
      <w:r w:rsidRPr="00652A24">
        <w:rPr>
          <w:rFonts w:ascii="Times New Roman" w:eastAsia="Calibri" w:hAnsi="Times New Roman" w:cs="Times New Roman"/>
          <w:lang w:val="en-US"/>
        </w:rPr>
        <w:t>SATAIII</w:t>
      </w:r>
      <w:r w:rsidRPr="00652A24">
        <w:rPr>
          <w:rFonts w:ascii="Times New Roman" w:eastAsia="Calibri" w:hAnsi="Times New Roman" w:cs="Times New Roman"/>
          <w:lang w:val="uk-UA"/>
        </w:rPr>
        <w:t xml:space="preserve">, тип елементів пам'яті </w:t>
      </w:r>
      <w:r w:rsidRPr="00652A24">
        <w:rPr>
          <w:rFonts w:ascii="Times New Roman" w:eastAsia="Calibri" w:hAnsi="Times New Roman" w:cs="Times New Roman"/>
          <w:lang w:val="en-US"/>
        </w:rPr>
        <w:t>TLC</w:t>
      </w:r>
      <w:r w:rsidRPr="00652A24">
        <w:rPr>
          <w:rFonts w:ascii="Times New Roman" w:eastAsia="Calibri" w:hAnsi="Times New Roman" w:cs="Times New Roman"/>
          <w:lang w:val="uk-UA"/>
        </w:rPr>
        <w:t xml:space="preserve"> 3</w:t>
      </w:r>
      <w:r w:rsidRPr="00652A24">
        <w:rPr>
          <w:rFonts w:ascii="Times New Roman" w:eastAsia="Calibri" w:hAnsi="Times New Roman" w:cs="Times New Roman"/>
          <w:lang w:val="en-US"/>
        </w:rPr>
        <w:t>D</w:t>
      </w:r>
      <w:r w:rsidRPr="00652A24">
        <w:rPr>
          <w:rFonts w:ascii="Times New Roman" w:eastAsia="Calibri" w:hAnsi="Times New Roman" w:cs="Times New Roman"/>
          <w:lang w:val="uk-UA"/>
        </w:rPr>
        <w:t xml:space="preserve">, гарантійний строк експлуатації - 60 місяців). Кількість – 6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Батарейки літієві CR2032 (гарантійний строк експлуатації - 12 місяців). Кількість – </w:t>
      </w:r>
      <w:r w:rsidRPr="00652A24">
        <w:rPr>
          <w:rFonts w:ascii="Times New Roman" w:eastAsia="Calibri" w:hAnsi="Times New Roman" w:cs="Times New Roman"/>
          <w:lang w:val="en-US"/>
        </w:rPr>
        <w:t>4</w:t>
      </w:r>
      <w:r w:rsidRPr="00652A24">
        <w:rPr>
          <w:rFonts w:ascii="Times New Roman" w:eastAsia="Calibri" w:hAnsi="Times New Roman" w:cs="Times New Roman"/>
          <w:lang w:val="uk-UA"/>
        </w:rPr>
        <w:t>0 шт. 20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Оригінальний акумулятор до ноутбука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Asus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N61</w:t>
      </w:r>
      <w:r w:rsidRPr="00652A24">
        <w:rPr>
          <w:rFonts w:ascii="Times New Roman" w:eastAsia="Calibri" w:hAnsi="Times New Roman" w:cs="Times New Roman"/>
          <w:lang w:val="en-US"/>
        </w:rPr>
        <w:t>JV</w:t>
      </w:r>
      <w:r w:rsidRPr="00652A24">
        <w:rPr>
          <w:rFonts w:ascii="Times New Roman" w:eastAsia="Calibri" w:hAnsi="Times New Roman" w:cs="Times New Roman"/>
          <w:lang w:val="uk-UA"/>
        </w:rPr>
        <w:t xml:space="preserve"> 10.8 V 6cell 4400/5200mAh (гарантійний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Материнська плата ноутбука </w:t>
      </w:r>
      <w:r w:rsidRPr="00652A24">
        <w:rPr>
          <w:rFonts w:ascii="Times New Roman" w:eastAsia="Calibri" w:hAnsi="Times New Roman" w:cs="Times New Roman"/>
          <w:lang w:val="en-US"/>
        </w:rPr>
        <w:t>Asus</w:t>
      </w:r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r w:rsidRPr="00652A24">
        <w:rPr>
          <w:rFonts w:ascii="Times New Roman" w:eastAsia="Calibri" w:hAnsi="Times New Roman" w:cs="Times New Roman"/>
          <w:lang w:val="en-US"/>
        </w:rPr>
        <w:t>N</w:t>
      </w:r>
      <w:r w:rsidRPr="00652A24">
        <w:rPr>
          <w:rFonts w:ascii="Times New Roman" w:eastAsia="Calibri" w:hAnsi="Times New Roman" w:cs="Times New Roman"/>
          <w:lang w:val="uk-UA"/>
        </w:rPr>
        <w:t>61</w:t>
      </w:r>
      <w:r w:rsidRPr="00652A24">
        <w:rPr>
          <w:rFonts w:ascii="Times New Roman" w:eastAsia="Calibri" w:hAnsi="Times New Roman" w:cs="Times New Roman"/>
          <w:lang w:val="en-US"/>
        </w:rPr>
        <w:t>JV</w:t>
      </w:r>
      <w:r w:rsidRPr="00652A24">
        <w:rPr>
          <w:rFonts w:ascii="Times New Roman" w:eastAsia="Calibri" w:hAnsi="Times New Roman" w:cs="Times New Roman"/>
          <w:lang w:val="uk-UA"/>
        </w:rPr>
        <w:t>(</w:t>
      </w:r>
      <w:r w:rsidRPr="00652A24">
        <w:rPr>
          <w:rFonts w:ascii="Times New Roman" w:eastAsia="Calibri" w:hAnsi="Times New Roman" w:cs="Times New Roman"/>
          <w:lang w:val="en-US"/>
        </w:rPr>
        <w:t>Intel</w:t>
      </w:r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r w:rsidRPr="00652A24">
        <w:rPr>
          <w:rFonts w:ascii="Times New Roman" w:eastAsia="Calibri" w:hAnsi="Times New Roman" w:cs="Times New Roman"/>
          <w:lang w:val="en-US"/>
        </w:rPr>
        <w:t>socket</w:t>
      </w:r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r w:rsidRPr="00652A24">
        <w:rPr>
          <w:rFonts w:ascii="Times New Roman" w:eastAsia="Calibri" w:hAnsi="Times New Roman" w:cs="Times New Roman"/>
          <w:lang w:val="en-US"/>
        </w:rPr>
        <w:t>PGA</w:t>
      </w:r>
      <w:r w:rsidRPr="00652A24">
        <w:rPr>
          <w:rFonts w:ascii="Times New Roman" w:eastAsia="Calibri" w:hAnsi="Times New Roman" w:cs="Times New Roman"/>
          <w:lang w:val="uk-UA"/>
        </w:rPr>
        <w:t xml:space="preserve"> 989, 2 х DDR3 DIMM,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чіпсет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:</w:t>
      </w:r>
      <w:proofErr w:type="spellStart"/>
      <w:r w:rsidRPr="00652A24">
        <w:rPr>
          <w:rFonts w:ascii="Times New Roman" w:eastAsia="Calibri" w:hAnsi="Times New Roman" w:cs="Times New Roman"/>
        </w:rPr>
        <w:t>Intel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r w:rsidRPr="00652A24">
        <w:rPr>
          <w:rFonts w:ascii="Times New Roman" w:eastAsia="Calibri" w:hAnsi="Times New Roman" w:cs="Times New Roman"/>
        </w:rPr>
        <w:t>HM</w:t>
      </w:r>
      <w:r w:rsidRPr="00652A24">
        <w:rPr>
          <w:rFonts w:ascii="Times New Roman" w:eastAsia="Calibri" w:hAnsi="Times New Roman" w:cs="Times New Roman"/>
          <w:lang w:val="uk-UA"/>
        </w:rPr>
        <w:t xml:space="preserve">55, дискретний графічний адаптер - </w:t>
      </w:r>
      <w:r w:rsidRPr="00652A24">
        <w:rPr>
          <w:rFonts w:ascii="Times New Roman" w:eastAsia="Calibri" w:hAnsi="Times New Roman" w:cs="Times New Roman"/>
        </w:rPr>
        <w:t>NVIDIA</w:t>
      </w:r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</w:rPr>
        <w:t>GeForce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r w:rsidRPr="00652A24">
        <w:rPr>
          <w:rFonts w:ascii="Times New Roman" w:eastAsia="Calibri" w:hAnsi="Times New Roman" w:cs="Times New Roman"/>
        </w:rPr>
        <w:t>GT</w:t>
      </w:r>
      <w:r w:rsidRPr="00652A24">
        <w:rPr>
          <w:rFonts w:ascii="Times New Roman" w:eastAsia="Calibri" w:hAnsi="Times New Roman" w:cs="Times New Roman"/>
          <w:lang w:val="uk-UA"/>
        </w:rPr>
        <w:t xml:space="preserve"> 325</w:t>
      </w:r>
      <w:r w:rsidRPr="00652A24">
        <w:rPr>
          <w:rFonts w:ascii="Times New Roman" w:eastAsia="Calibri" w:hAnsi="Times New Roman" w:cs="Times New Roman"/>
        </w:rPr>
        <w:t>M</w:t>
      </w:r>
      <w:r w:rsidRPr="00652A24">
        <w:rPr>
          <w:rFonts w:ascii="Times New Roman" w:eastAsia="Calibri" w:hAnsi="Times New Roman" w:cs="Times New Roman"/>
          <w:lang w:val="uk-UA"/>
        </w:rPr>
        <w:t>, 1024 МБ, роз’єми и порти вводу-виводу :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ExpressCard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/34 , USB 2.0 (2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порта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) , USB 3.0 (1 порт) ,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eSATA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, HDMI , RJ-45 (LAN) , VGA (гарантійний строк експлуатації - 12 місяців). Кількість – 1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Оперативна пам'ять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Team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SODIMM DDR3-1333 4096MB PC3-10600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Elite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(гарантійний строк експлуатації - 12 місяців). Кількість – 2 шт. </w:t>
      </w:r>
    </w:p>
    <w:p w:rsidR="00652A24" w:rsidRPr="00652A24" w:rsidRDefault="00652A24" w:rsidP="00652A24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Оперативна пам'ять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Goodram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SODIMM DDR3L-1600 4096MB PC3-12800 GR1600S3V64L11S/4G (гарантійний строк експлуатації - 12 місяців). Кількість – 2 шт. </w:t>
      </w:r>
    </w:p>
    <w:p w:rsidR="00652A24" w:rsidRPr="00652A24" w:rsidRDefault="00652A24" w:rsidP="00652A24">
      <w:pPr>
        <w:pStyle w:val="a4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652A24">
        <w:rPr>
          <w:rFonts w:ascii="Times New Roman" w:eastAsia="Calibri" w:hAnsi="Times New Roman" w:cs="Times New Roman"/>
          <w:lang w:val="uk-UA"/>
        </w:rPr>
        <w:t xml:space="preserve">Процесор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Intel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Core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i5-11400F 2.6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GHz</w:t>
      </w:r>
      <w:proofErr w:type="spellEnd"/>
      <w:r w:rsidRPr="00652A24">
        <w:rPr>
          <w:rFonts w:ascii="Times New Roman" w:eastAsia="Calibri" w:hAnsi="Times New Roman" w:cs="Times New Roman"/>
          <w:lang w:val="uk-UA"/>
        </w:rPr>
        <w:t xml:space="preserve"> / 12 MB (BX8070811400F) s1200 BOX (гарантійний строк експлуатації - 36 місяців). Кількість – 1 </w:t>
      </w:r>
      <w:proofErr w:type="spellStart"/>
      <w:r w:rsidRPr="00652A24">
        <w:rPr>
          <w:rFonts w:ascii="Times New Roman" w:eastAsia="Calibri" w:hAnsi="Times New Roman" w:cs="Times New Roman"/>
          <w:lang w:val="uk-UA"/>
        </w:rPr>
        <w:t>шт</w:t>
      </w:r>
      <w:proofErr w:type="spellEnd"/>
    </w:p>
    <w:p w:rsidR="00652A24" w:rsidRDefault="00652A24" w:rsidP="00652A24">
      <w:pPr>
        <w:snapToGri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</w:p>
    <w:p w:rsidR="0053765D" w:rsidRPr="00652A24" w:rsidRDefault="0053765D" w:rsidP="00652A24">
      <w:pPr>
        <w:snapToGri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652A24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еквівалент"</w:t>
      </w: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Якщо товар підлягає сертифікації учасник повинен надати відповідні сертифікати на товар шляхом долучення до тендерної пропозиції в ЕСЗ.</w:t>
      </w: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**У разі якщо Учасником пропонується еквівалент товару він повинен бути не гіршим за технічні та якісні характеристики, які вимагаються Замовником. Підтвердити порівняльною таблицею.</w:t>
      </w: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 xml:space="preserve">***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наявність підстав, зазначених у </w:t>
      </w:r>
      <w:hyperlink r:id="rId5" w:anchor="n295" w:history="1">
        <w:r w:rsidRPr="0053765D">
          <w:rPr>
            <w:rFonts w:ascii="Times New Roman" w:eastAsia="Calibri" w:hAnsi="Times New Roman" w:cs="Times New Roman"/>
            <w:bCs/>
            <w:i/>
            <w:color w:val="FF0000"/>
            <w:sz w:val="24"/>
            <w:szCs w:val="24"/>
            <w:u w:val="single"/>
            <w:lang w:val="uk-UA"/>
          </w:rPr>
          <w:t>частині першій</w:t>
        </w:r>
      </w:hyperlink>
      <w:r w:rsidRPr="0053765D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 xml:space="preserve"> статті 17 цього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  (у разі наявності).</w:t>
      </w: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AA1F21" w:rsidRPr="0053765D" w:rsidRDefault="00AA1F21">
      <w:pPr>
        <w:rPr>
          <w:lang w:val="uk-UA"/>
        </w:rPr>
      </w:pPr>
    </w:p>
    <w:sectPr w:rsidR="00AA1F21" w:rsidRPr="0053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AF5"/>
    <w:multiLevelType w:val="hybridMultilevel"/>
    <w:tmpl w:val="8B5E1728"/>
    <w:lvl w:ilvl="0" w:tplc="A4C0DBF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360E"/>
    <w:multiLevelType w:val="hybridMultilevel"/>
    <w:tmpl w:val="C688FB80"/>
    <w:lvl w:ilvl="0" w:tplc="0F48A31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A"/>
    <w:rsid w:val="000710EB"/>
    <w:rsid w:val="0053765D"/>
    <w:rsid w:val="00652A24"/>
    <w:rsid w:val="006C346A"/>
    <w:rsid w:val="00AA1F21"/>
    <w:rsid w:val="00AA3C8D"/>
    <w:rsid w:val="00C4610B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787C"/>
  <w15:chartTrackingRefBased/>
  <w15:docId w15:val="{11C9033A-2F42-415A-A4C2-A7AD9C29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65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922-19/pag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2021-10-23T07:42:00Z</dcterms:created>
  <dcterms:modified xsi:type="dcterms:W3CDTF">2022-07-27T11:44:00Z</dcterms:modified>
</cp:coreProperties>
</file>