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A37923" w:rsidRDefault="00D0643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E455B" w:rsidRDefault="00EE455B">
      <w:pPr>
        <w:spacing w:after="0" w:line="240" w:lineRule="auto"/>
        <w:jc w:val="center"/>
        <w:rPr>
          <w:rFonts w:ascii="Times New Roman" w:eastAsia="Times New Roman" w:hAnsi="Times New Roman" w:cs="Times New Roman"/>
          <w:b/>
          <w:i/>
          <w:sz w:val="24"/>
          <w:szCs w:val="24"/>
        </w:rPr>
      </w:pPr>
    </w:p>
    <w:p w:rsidR="00EE455B" w:rsidRDefault="00E96CEE" w:rsidP="00482882">
      <w:pPr>
        <w:spacing w:after="0" w:line="240" w:lineRule="auto"/>
        <w:jc w:val="center"/>
        <w:rPr>
          <w:rFonts w:ascii="Times New Roman" w:eastAsia="Times New Roman" w:hAnsi="Times New Roman" w:cs="Times New Roman"/>
          <w:i/>
          <w:sz w:val="24"/>
          <w:szCs w:val="24"/>
          <w:highlight w:val="white"/>
        </w:rPr>
      </w:pPr>
      <w:r w:rsidRPr="00E96CEE">
        <w:rPr>
          <w:rFonts w:ascii="Times New Roman" w:hAnsi="Times New Roman"/>
          <w:b/>
          <w:sz w:val="24"/>
          <w:szCs w:val="24"/>
        </w:rPr>
        <w:t>Залізничне обладнання згідно ДК021:2015 код 349</w:t>
      </w:r>
      <w:r>
        <w:rPr>
          <w:rFonts w:ascii="Times New Roman" w:hAnsi="Times New Roman"/>
          <w:b/>
          <w:sz w:val="24"/>
          <w:szCs w:val="24"/>
        </w:rPr>
        <w:t>40000-8 – Залізничне обладнання</w:t>
      </w:r>
      <w:r w:rsidR="00482882" w:rsidRPr="00482882">
        <w:rPr>
          <w:rFonts w:ascii="Times New Roman" w:hAnsi="Times New Roman"/>
          <w:b/>
          <w:sz w:val="24"/>
          <w:szCs w:val="24"/>
        </w:rPr>
        <w:t>.</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37923">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A37923" w:rsidRDefault="00E96CEE">
            <w:pPr>
              <w:widowControl w:val="0"/>
              <w:spacing w:after="0" w:line="240" w:lineRule="auto"/>
              <w:rPr>
                <w:rFonts w:ascii="Times New Roman" w:eastAsia="Times New Roman" w:hAnsi="Times New Roman" w:cs="Times New Roman"/>
                <w:i/>
                <w:sz w:val="24"/>
                <w:szCs w:val="24"/>
                <w:highlight w:val="white"/>
              </w:rPr>
            </w:pPr>
            <w:r w:rsidRPr="00E96CEE">
              <w:rPr>
                <w:rFonts w:ascii="Times New Roman" w:hAnsi="Times New Roman"/>
                <w:b/>
                <w:sz w:val="24"/>
                <w:szCs w:val="24"/>
              </w:rPr>
              <w:t>Залізничне обладнання згідно ДК021:2015 код 34940000-8 – Залізничне обладнання.</w:t>
            </w:r>
          </w:p>
        </w:tc>
      </w:tr>
      <w:tr w:rsidR="00A37923">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A37923" w:rsidRPr="00D0643F" w:rsidRDefault="00D0643F">
            <w:pPr>
              <w:widowControl w:val="0"/>
              <w:spacing w:after="0" w:line="240" w:lineRule="auto"/>
              <w:rPr>
                <w:rFonts w:ascii="Times New Roman" w:eastAsia="Times New Roman" w:hAnsi="Times New Roman" w:cs="Times New Roman"/>
                <w:i/>
                <w:sz w:val="24"/>
                <w:szCs w:val="24"/>
                <w:highlight w:val="white"/>
              </w:rPr>
            </w:pPr>
            <w:r w:rsidRPr="00D0643F">
              <w:rPr>
                <w:rFonts w:ascii="Times New Roman" w:hAnsi="Times New Roman" w:cs="Times New Roman"/>
                <w:b/>
              </w:rPr>
              <w:t xml:space="preserve">за кодом CPV ДК 021:2015: </w:t>
            </w:r>
            <w:r w:rsidR="00E96CEE" w:rsidRPr="00E96CEE">
              <w:rPr>
                <w:rFonts w:ascii="Times New Roman" w:hAnsi="Times New Roman"/>
                <w:b/>
                <w:color w:val="000000"/>
                <w:sz w:val="24"/>
                <w:szCs w:val="24"/>
              </w:rPr>
              <w:t>34940000-8 – Залізничне обладнання</w:t>
            </w:r>
            <w:r w:rsidR="00E96CEE">
              <w:rPr>
                <w:rFonts w:ascii="Times New Roman" w:hAnsi="Times New Roman"/>
                <w:b/>
                <w:color w:val="000000"/>
                <w:sz w:val="24"/>
                <w:szCs w:val="24"/>
              </w:rPr>
              <w:t>.</w:t>
            </w:r>
          </w:p>
        </w:tc>
      </w:tr>
      <w:tr w:rsidR="00A37923">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A37923" w:rsidRDefault="00D0643F" w:rsidP="00E96CEE">
            <w:pPr>
              <w:widowControl w:val="0"/>
              <w:spacing w:after="0" w:line="240" w:lineRule="auto"/>
              <w:rPr>
                <w:rFonts w:ascii="Times New Roman" w:eastAsia="Times New Roman" w:hAnsi="Times New Roman" w:cs="Times New Roman"/>
                <w:b/>
                <w:sz w:val="24"/>
                <w:szCs w:val="24"/>
              </w:rPr>
            </w:pPr>
            <w:r w:rsidRPr="00F23C40">
              <w:rPr>
                <w:rFonts w:ascii="Times New Roman" w:eastAsia="SimSun" w:hAnsi="Times New Roman" w:cs="Times New Roman"/>
                <w:b/>
                <w:lang w:eastAsia="uk-UA"/>
              </w:rPr>
              <w:t xml:space="preserve">за кодом CPV ДК 021:2015: </w:t>
            </w:r>
          </w:p>
          <w:p w:rsidR="00E96CEE" w:rsidRPr="001A37A8" w:rsidRDefault="00E96CEE" w:rsidP="00E96CEE">
            <w:pPr>
              <w:pStyle w:val="af6"/>
              <w:numPr>
                <w:ilvl w:val="0"/>
                <w:numId w:val="6"/>
              </w:numPr>
              <w:tabs>
                <w:tab w:val="left" w:pos="851"/>
              </w:tabs>
              <w:spacing w:after="0" w:line="240" w:lineRule="auto"/>
              <w:ind w:left="142" w:right="283" w:firstLine="0"/>
              <w:jc w:val="both"/>
              <w:textAlignment w:val="top"/>
              <w:rPr>
                <w:rFonts w:ascii="Times New Roman" w:hAnsi="Times New Roman"/>
                <w:b/>
                <w:sz w:val="24"/>
                <w:szCs w:val="24"/>
              </w:rPr>
            </w:pPr>
            <w:r w:rsidRPr="001A37A8">
              <w:rPr>
                <w:rFonts w:ascii="Times New Roman" w:eastAsia="Tahoma" w:hAnsi="Times New Roman"/>
                <w:b/>
                <w:bCs/>
                <w:color w:val="000000"/>
                <w:sz w:val="24"/>
                <w:szCs w:val="24"/>
              </w:rPr>
              <w:t>34946110-4</w:t>
            </w:r>
            <w:r w:rsidRPr="001A37A8">
              <w:rPr>
                <w:rFonts w:ascii="Times New Roman" w:eastAsia="Tahoma" w:hAnsi="Times New Roman"/>
                <w:b/>
                <w:bCs/>
                <w:color w:val="000000"/>
                <w:sz w:val="24"/>
                <w:szCs w:val="24"/>
              </w:rPr>
              <w:tab/>
              <w:t>Рейки;</w:t>
            </w:r>
          </w:p>
          <w:p w:rsidR="00E96CEE" w:rsidRPr="001A37A8" w:rsidRDefault="00E96CEE" w:rsidP="00E96CEE">
            <w:pPr>
              <w:pStyle w:val="af6"/>
              <w:numPr>
                <w:ilvl w:val="0"/>
                <w:numId w:val="7"/>
              </w:numPr>
              <w:tabs>
                <w:tab w:val="left" w:pos="851"/>
              </w:tabs>
              <w:spacing w:after="0" w:line="240" w:lineRule="auto"/>
              <w:ind w:left="142" w:right="283" w:firstLine="0"/>
              <w:jc w:val="both"/>
              <w:textAlignment w:val="top"/>
              <w:rPr>
                <w:rFonts w:ascii="Times New Roman" w:hAnsi="Times New Roman"/>
                <w:b/>
                <w:sz w:val="24"/>
                <w:szCs w:val="24"/>
              </w:rPr>
            </w:pPr>
            <w:r w:rsidRPr="001A37A8">
              <w:rPr>
                <w:rFonts w:ascii="Times New Roman" w:hAnsi="Times New Roman"/>
                <w:b/>
                <w:sz w:val="24"/>
                <w:szCs w:val="24"/>
              </w:rPr>
              <w:t>34946100-1</w:t>
            </w:r>
            <w:r w:rsidRPr="001A37A8">
              <w:rPr>
                <w:rFonts w:ascii="Times New Roman" w:hAnsi="Times New Roman"/>
                <w:b/>
                <w:sz w:val="24"/>
                <w:szCs w:val="24"/>
              </w:rPr>
              <w:tab/>
              <w:t>Конструкційні матеріали для залізничних колій.</w:t>
            </w:r>
          </w:p>
          <w:p w:rsidR="00E96CEE" w:rsidRPr="00F23C40" w:rsidRDefault="00E96CEE" w:rsidP="00E96CEE">
            <w:pPr>
              <w:widowControl w:val="0"/>
              <w:spacing w:after="0" w:line="240" w:lineRule="auto"/>
              <w:rPr>
                <w:rFonts w:ascii="Times New Roman" w:eastAsia="Times New Roman" w:hAnsi="Times New Roman" w:cs="Times New Roman"/>
                <w:i/>
                <w:sz w:val="24"/>
                <w:szCs w:val="24"/>
                <w:highlight w:val="white"/>
              </w:rPr>
            </w:pPr>
          </w:p>
        </w:tc>
      </w:tr>
      <w:tr w:rsidR="00A37923">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tbl>
            <w:tblPr>
              <w:tblW w:w="4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51"/>
              <w:gridCol w:w="851"/>
              <w:gridCol w:w="850"/>
            </w:tblGrid>
            <w:tr w:rsidR="00E96CEE" w:rsidRPr="001A37A8" w:rsidTr="00E96CEE">
              <w:trPr>
                <w:cantSplit/>
                <w:trHeight w:val="963"/>
              </w:trPr>
              <w:tc>
                <w:tcPr>
                  <w:tcW w:w="709" w:type="dxa"/>
                  <w:vAlign w:val="center"/>
                </w:tcPr>
                <w:p w:rsidR="00E96CEE" w:rsidRPr="001A37A8" w:rsidRDefault="00E96CEE" w:rsidP="00E96CEE">
                  <w:pPr>
                    <w:widowControl w:val="0"/>
                    <w:spacing w:after="0" w:line="240" w:lineRule="auto"/>
                    <w:jc w:val="center"/>
                    <w:rPr>
                      <w:rFonts w:ascii="Times New Roman" w:hAnsi="Times New Roman"/>
                      <w:b/>
                      <w:bCs/>
                      <w:color w:val="000000"/>
                      <w:sz w:val="24"/>
                      <w:szCs w:val="24"/>
                    </w:rPr>
                  </w:pPr>
                  <w:r w:rsidRPr="001A37A8">
                    <w:rPr>
                      <w:rFonts w:ascii="Times New Roman" w:hAnsi="Times New Roman"/>
                      <w:b/>
                      <w:bCs/>
                      <w:color w:val="000000"/>
                      <w:sz w:val="24"/>
                      <w:szCs w:val="24"/>
                    </w:rPr>
                    <w:t>№ п/</w:t>
                  </w:r>
                  <w:proofErr w:type="spellStart"/>
                  <w:r w:rsidRPr="001A37A8">
                    <w:rPr>
                      <w:rFonts w:ascii="Times New Roman" w:hAnsi="Times New Roman"/>
                      <w:b/>
                      <w:bCs/>
                      <w:color w:val="000000"/>
                      <w:sz w:val="24"/>
                      <w:szCs w:val="24"/>
                    </w:rPr>
                    <w:t>п</w:t>
                  </w:r>
                  <w:proofErr w:type="spellEnd"/>
                </w:p>
              </w:tc>
              <w:tc>
                <w:tcPr>
                  <w:tcW w:w="1951" w:type="dxa"/>
                  <w:vAlign w:val="center"/>
                </w:tcPr>
                <w:p w:rsidR="00E96CEE" w:rsidRPr="001A37A8" w:rsidRDefault="00E96CEE" w:rsidP="00E96CEE">
                  <w:pPr>
                    <w:widowControl w:val="0"/>
                    <w:spacing w:after="0" w:line="240" w:lineRule="auto"/>
                    <w:jc w:val="center"/>
                    <w:rPr>
                      <w:rFonts w:ascii="Times New Roman" w:hAnsi="Times New Roman"/>
                      <w:b/>
                      <w:bCs/>
                      <w:color w:val="000000"/>
                      <w:sz w:val="24"/>
                      <w:szCs w:val="24"/>
                    </w:rPr>
                  </w:pPr>
                  <w:r w:rsidRPr="001A37A8">
                    <w:rPr>
                      <w:rFonts w:ascii="Times New Roman" w:hAnsi="Times New Roman"/>
                      <w:b/>
                      <w:bCs/>
                      <w:color w:val="000000"/>
                      <w:sz w:val="24"/>
                      <w:szCs w:val="24"/>
                    </w:rPr>
                    <w:t xml:space="preserve">Найменування </w:t>
                  </w:r>
                  <w:r w:rsidRPr="001A37A8">
                    <w:rPr>
                      <w:rFonts w:ascii="Times New Roman" w:hAnsi="Times New Roman"/>
                      <w:b/>
                      <w:sz w:val="24"/>
                      <w:szCs w:val="24"/>
                    </w:rPr>
                    <w:t>товару</w:t>
                  </w:r>
                </w:p>
              </w:tc>
              <w:tc>
                <w:tcPr>
                  <w:tcW w:w="851" w:type="dxa"/>
                  <w:vAlign w:val="center"/>
                </w:tcPr>
                <w:p w:rsidR="00E96CEE" w:rsidRPr="001A37A8" w:rsidRDefault="00E96CEE" w:rsidP="00E96CEE">
                  <w:pPr>
                    <w:widowControl w:val="0"/>
                    <w:spacing w:after="0" w:line="240" w:lineRule="auto"/>
                    <w:jc w:val="center"/>
                    <w:rPr>
                      <w:rFonts w:ascii="Times New Roman" w:hAnsi="Times New Roman"/>
                      <w:b/>
                      <w:bCs/>
                      <w:color w:val="000000"/>
                      <w:sz w:val="24"/>
                      <w:szCs w:val="24"/>
                    </w:rPr>
                  </w:pPr>
                  <w:r w:rsidRPr="001A37A8">
                    <w:rPr>
                      <w:rFonts w:ascii="Times New Roman" w:hAnsi="Times New Roman"/>
                      <w:b/>
                      <w:bCs/>
                      <w:color w:val="000000"/>
                      <w:sz w:val="24"/>
                      <w:szCs w:val="24"/>
                    </w:rPr>
                    <w:t xml:space="preserve">Од. </w:t>
                  </w:r>
                  <w:proofErr w:type="spellStart"/>
                  <w:r w:rsidRPr="001A37A8">
                    <w:rPr>
                      <w:rFonts w:ascii="Times New Roman" w:hAnsi="Times New Roman"/>
                      <w:b/>
                      <w:bCs/>
                      <w:color w:val="000000"/>
                      <w:sz w:val="24"/>
                      <w:szCs w:val="24"/>
                    </w:rPr>
                    <w:t>вим</w:t>
                  </w:r>
                  <w:proofErr w:type="spellEnd"/>
                  <w:r w:rsidRPr="001A37A8">
                    <w:rPr>
                      <w:rFonts w:ascii="Times New Roman" w:hAnsi="Times New Roman"/>
                      <w:b/>
                      <w:bCs/>
                      <w:color w:val="000000"/>
                      <w:sz w:val="24"/>
                      <w:szCs w:val="24"/>
                    </w:rPr>
                    <w:t>.</w:t>
                  </w:r>
                </w:p>
              </w:tc>
              <w:tc>
                <w:tcPr>
                  <w:tcW w:w="850" w:type="dxa"/>
                  <w:vAlign w:val="center"/>
                </w:tcPr>
                <w:p w:rsidR="00E96CEE" w:rsidRPr="001A37A8" w:rsidRDefault="00E96CEE" w:rsidP="00E96CEE">
                  <w:pPr>
                    <w:widowControl w:val="0"/>
                    <w:spacing w:after="0" w:line="240" w:lineRule="auto"/>
                    <w:jc w:val="center"/>
                    <w:rPr>
                      <w:rFonts w:ascii="Times New Roman" w:hAnsi="Times New Roman"/>
                      <w:b/>
                      <w:bCs/>
                      <w:color w:val="000000"/>
                      <w:sz w:val="24"/>
                      <w:szCs w:val="24"/>
                    </w:rPr>
                  </w:pPr>
                  <w:r w:rsidRPr="001A37A8">
                    <w:rPr>
                      <w:rFonts w:ascii="Times New Roman" w:hAnsi="Times New Roman"/>
                      <w:b/>
                      <w:bCs/>
                      <w:color w:val="000000"/>
                      <w:sz w:val="24"/>
                      <w:szCs w:val="24"/>
                    </w:rPr>
                    <w:t>Кількість</w:t>
                  </w:r>
                </w:p>
              </w:tc>
            </w:tr>
            <w:tr w:rsidR="00D342A3" w:rsidRPr="001A37A8" w:rsidTr="00E96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92"/>
              </w:trPr>
              <w:tc>
                <w:tcPr>
                  <w:tcW w:w="709" w:type="dxa"/>
                  <w:tcBorders>
                    <w:top w:val="single" w:sz="4" w:space="0" w:color="000000"/>
                    <w:left w:val="single" w:sz="4" w:space="0" w:color="000000"/>
                    <w:bottom w:val="single" w:sz="4" w:space="0" w:color="000000"/>
                    <w:right w:val="single" w:sz="4" w:space="0" w:color="000000"/>
                  </w:tcBorders>
                  <w:vAlign w:val="center"/>
                </w:tcPr>
                <w:p w:rsidR="00D342A3" w:rsidRPr="001A37A8" w:rsidRDefault="00D342A3" w:rsidP="00E96CEE">
                  <w:pPr>
                    <w:widowControl w:val="0"/>
                    <w:numPr>
                      <w:ilvl w:val="0"/>
                      <w:numId w:val="8"/>
                    </w:numPr>
                    <w:suppressAutoHyphens/>
                    <w:snapToGrid w:val="0"/>
                    <w:spacing w:after="0" w:line="276" w:lineRule="auto"/>
                    <w:ind w:right="629" w:hanging="720"/>
                    <w:rPr>
                      <w:rFonts w:ascii="Times New Roman" w:hAnsi="Times New Roman"/>
                      <w:color w:val="000000"/>
                    </w:rPr>
                  </w:pPr>
                  <w:bookmarkStart w:id="0" w:name="_GoBack" w:colFirst="3" w:colLast="3"/>
                </w:p>
              </w:tc>
              <w:tc>
                <w:tcPr>
                  <w:tcW w:w="1951" w:type="dxa"/>
                  <w:tcBorders>
                    <w:top w:val="single" w:sz="4" w:space="0" w:color="000000"/>
                    <w:left w:val="nil"/>
                    <w:bottom w:val="single" w:sz="4" w:space="0" w:color="000000"/>
                    <w:right w:val="single" w:sz="4" w:space="0" w:color="000000"/>
                  </w:tcBorders>
                  <w:vAlign w:val="bottom"/>
                  <w:hideMark/>
                </w:tcPr>
                <w:p w:rsidR="00D342A3" w:rsidRPr="001A37A8" w:rsidRDefault="00D342A3" w:rsidP="00E96CEE">
                  <w:pPr>
                    <w:spacing w:after="200" w:line="276" w:lineRule="auto"/>
                    <w:rPr>
                      <w:rFonts w:ascii="Times New Roman" w:hAnsi="Times New Roman"/>
                      <w:color w:val="000000"/>
                    </w:rPr>
                  </w:pPr>
                  <w:r w:rsidRPr="001A37A8">
                    <w:rPr>
                      <w:rFonts w:ascii="Times New Roman" w:hAnsi="Times New Roman"/>
                      <w:color w:val="000000"/>
                    </w:rPr>
                    <w:t xml:space="preserve">Рейки трамвайного типу </w:t>
                  </w:r>
                  <w:r w:rsidRPr="001A37A8">
                    <w:rPr>
                      <w:rFonts w:ascii="Times New Roman" w:hAnsi="Times New Roman"/>
                      <w:color w:val="000000"/>
                      <w:lang w:val="en-US"/>
                    </w:rPr>
                    <w:t>NT 1</w:t>
                  </w:r>
                  <w:r w:rsidRPr="001A37A8">
                    <w:rPr>
                      <w:rFonts w:ascii="Times New Roman" w:hAnsi="Times New Roman"/>
                      <w:color w:val="000000"/>
                    </w:rPr>
                    <w:t xml:space="preserve"> </w:t>
                  </w:r>
                </w:p>
              </w:tc>
              <w:tc>
                <w:tcPr>
                  <w:tcW w:w="851" w:type="dxa"/>
                  <w:tcBorders>
                    <w:top w:val="single" w:sz="4" w:space="0" w:color="000000"/>
                    <w:left w:val="nil"/>
                    <w:bottom w:val="single" w:sz="4" w:space="0" w:color="000000"/>
                    <w:right w:val="single" w:sz="4" w:space="0" w:color="000000"/>
                  </w:tcBorders>
                  <w:vAlign w:val="center"/>
                  <w:hideMark/>
                </w:tcPr>
                <w:p w:rsidR="00D342A3" w:rsidRPr="00EE7267" w:rsidRDefault="00D342A3" w:rsidP="00E96CEE">
                  <w:pPr>
                    <w:pStyle w:val="af7"/>
                    <w:jc w:val="center"/>
                    <w:rPr>
                      <w:rFonts w:ascii="Times New Roman" w:hAnsi="Times New Roman" w:cs="Times New Roman"/>
                      <w:lang w:val="uk-UA" w:eastAsia="en-US"/>
                    </w:rPr>
                  </w:pPr>
                  <w:r w:rsidRPr="00EE7267">
                    <w:rPr>
                      <w:rFonts w:ascii="Times New Roman" w:hAnsi="Times New Roman" w:cs="Times New Roman"/>
                      <w:lang w:val="uk-UA"/>
                    </w:rPr>
                    <w:t>т</w:t>
                  </w:r>
                </w:p>
              </w:tc>
              <w:tc>
                <w:tcPr>
                  <w:tcW w:w="850" w:type="dxa"/>
                  <w:tcBorders>
                    <w:top w:val="single" w:sz="4" w:space="0" w:color="000000"/>
                    <w:left w:val="nil"/>
                    <w:bottom w:val="single" w:sz="4" w:space="0" w:color="000000"/>
                    <w:right w:val="single" w:sz="4" w:space="0" w:color="000000"/>
                  </w:tcBorders>
                  <w:vAlign w:val="bottom"/>
                  <w:hideMark/>
                </w:tcPr>
                <w:p w:rsidR="00D342A3" w:rsidRPr="0043504D" w:rsidRDefault="00D342A3" w:rsidP="00B9498B">
                  <w:pPr>
                    <w:jc w:val="center"/>
                    <w:rPr>
                      <w:rFonts w:ascii="Times New Roman" w:hAnsi="Times New Roman" w:cs="Times New Roman"/>
                      <w:sz w:val="24"/>
                      <w:szCs w:val="24"/>
                    </w:rPr>
                  </w:pPr>
                  <w:r w:rsidRPr="0043504D">
                    <w:rPr>
                      <w:rFonts w:ascii="Times New Roman" w:hAnsi="Times New Roman" w:cs="Times New Roman"/>
                      <w:sz w:val="24"/>
                      <w:szCs w:val="24"/>
                    </w:rPr>
                    <w:t>50,43</w:t>
                  </w:r>
                </w:p>
              </w:tc>
            </w:tr>
            <w:tr w:rsidR="00D342A3" w:rsidRPr="001A37A8" w:rsidTr="00E96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01"/>
              </w:trPr>
              <w:tc>
                <w:tcPr>
                  <w:tcW w:w="709" w:type="dxa"/>
                  <w:tcBorders>
                    <w:top w:val="single" w:sz="4" w:space="0" w:color="000000"/>
                    <w:left w:val="single" w:sz="4" w:space="0" w:color="000000"/>
                    <w:bottom w:val="single" w:sz="4" w:space="0" w:color="000000"/>
                    <w:right w:val="single" w:sz="4" w:space="0" w:color="000000"/>
                  </w:tcBorders>
                  <w:vAlign w:val="center"/>
                </w:tcPr>
                <w:p w:rsidR="00D342A3" w:rsidRPr="001A37A8" w:rsidRDefault="00D342A3" w:rsidP="00E96CEE">
                  <w:pPr>
                    <w:widowControl w:val="0"/>
                    <w:numPr>
                      <w:ilvl w:val="0"/>
                      <w:numId w:val="8"/>
                    </w:numPr>
                    <w:suppressAutoHyphens/>
                    <w:snapToGrid w:val="0"/>
                    <w:spacing w:after="0" w:line="276" w:lineRule="auto"/>
                    <w:ind w:right="629" w:hanging="720"/>
                    <w:rPr>
                      <w:rFonts w:ascii="Times New Roman" w:hAnsi="Times New Roman"/>
                      <w:b/>
                      <w:color w:val="000000"/>
                      <w:sz w:val="20"/>
                      <w:szCs w:val="20"/>
                    </w:rPr>
                  </w:pPr>
                </w:p>
              </w:tc>
              <w:tc>
                <w:tcPr>
                  <w:tcW w:w="1951" w:type="dxa"/>
                  <w:tcBorders>
                    <w:top w:val="single" w:sz="4" w:space="0" w:color="000000"/>
                    <w:left w:val="nil"/>
                    <w:bottom w:val="single" w:sz="4" w:space="0" w:color="000000"/>
                    <w:right w:val="single" w:sz="4" w:space="0" w:color="000000"/>
                  </w:tcBorders>
                  <w:vAlign w:val="bottom"/>
                  <w:hideMark/>
                </w:tcPr>
                <w:p w:rsidR="00D342A3" w:rsidRPr="001A37A8" w:rsidRDefault="00D342A3" w:rsidP="00E96CEE">
                  <w:pPr>
                    <w:spacing w:after="200" w:line="276" w:lineRule="auto"/>
                    <w:rPr>
                      <w:rFonts w:ascii="Times New Roman" w:hAnsi="Times New Roman"/>
                      <w:color w:val="000000"/>
                    </w:rPr>
                  </w:pPr>
                  <w:r w:rsidRPr="001A37A8">
                    <w:rPr>
                      <w:rFonts w:ascii="Times New Roman" w:hAnsi="Times New Roman"/>
                      <w:color w:val="000000"/>
                    </w:rPr>
                    <w:t xml:space="preserve">Накладки до рейок </w:t>
                  </w:r>
                  <w:r w:rsidRPr="001A37A8">
                    <w:rPr>
                      <w:rFonts w:ascii="Times New Roman" w:hAnsi="Times New Roman"/>
                      <w:color w:val="000000"/>
                      <w:lang w:val="en-US"/>
                    </w:rPr>
                    <w:t>NT 1</w:t>
                  </w:r>
                </w:p>
              </w:tc>
              <w:tc>
                <w:tcPr>
                  <w:tcW w:w="851" w:type="dxa"/>
                  <w:tcBorders>
                    <w:top w:val="single" w:sz="4" w:space="0" w:color="000000"/>
                    <w:left w:val="nil"/>
                    <w:bottom w:val="single" w:sz="4" w:space="0" w:color="000000"/>
                    <w:right w:val="single" w:sz="4" w:space="0" w:color="000000"/>
                  </w:tcBorders>
                  <w:vAlign w:val="center"/>
                  <w:hideMark/>
                </w:tcPr>
                <w:p w:rsidR="00D342A3" w:rsidRPr="00EE7267" w:rsidRDefault="00D342A3" w:rsidP="00E96CEE">
                  <w:pPr>
                    <w:pStyle w:val="af7"/>
                    <w:jc w:val="center"/>
                    <w:rPr>
                      <w:rFonts w:ascii="Times New Roman" w:hAnsi="Times New Roman" w:cs="Times New Roman"/>
                      <w:lang w:val="uk-UA" w:eastAsia="en-US"/>
                    </w:rPr>
                  </w:pPr>
                  <w:r w:rsidRPr="00EE7267">
                    <w:rPr>
                      <w:rFonts w:ascii="Times New Roman" w:hAnsi="Times New Roman" w:cs="Times New Roman"/>
                      <w:lang w:val="uk-UA"/>
                    </w:rPr>
                    <w:t>комплект</w:t>
                  </w:r>
                </w:p>
              </w:tc>
              <w:tc>
                <w:tcPr>
                  <w:tcW w:w="850" w:type="dxa"/>
                  <w:tcBorders>
                    <w:top w:val="single" w:sz="4" w:space="0" w:color="000000"/>
                    <w:left w:val="nil"/>
                    <w:bottom w:val="single" w:sz="4" w:space="0" w:color="000000"/>
                    <w:right w:val="single" w:sz="4" w:space="0" w:color="000000"/>
                  </w:tcBorders>
                  <w:vAlign w:val="bottom"/>
                  <w:hideMark/>
                </w:tcPr>
                <w:p w:rsidR="00D342A3" w:rsidRPr="0043504D" w:rsidRDefault="00D342A3" w:rsidP="00B9498B">
                  <w:pPr>
                    <w:jc w:val="center"/>
                    <w:rPr>
                      <w:rFonts w:ascii="Times New Roman" w:hAnsi="Times New Roman" w:cs="Times New Roman"/>
                      <w:sz w:val="24"/>
                      <w:szCs w:val="24"/>
                    </w:rPr>
                  </w:pPr>
                  <w:r w:rsidRPr="0043504D">
                    <w:rPr>
                      <w:rFonts w:ascii="Times New Roman" w:hAnsi="Times New Roman" w:cs="Times New Roman"/>
                      <w:sz w:val="24"/>
                      <w:szCs w:val="24"/>
                    </w:rPr>
                    <w:t>60</w:t>
                  </w:r>
                </w:p>
              </w:tc>
            </w:tr>
            <w:tr w:rsidR="00D342A3" w:rsidRPr="001A37A8" w:rsidTr="00E96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29"/>
              </w:trPr>
              <w:tc>
                <w:tcPr>
                  <w:tcW w:w="709" w:type="dxa"/>
                  <w:tcBorders>
                    <w:top w:val="single" w:sz="4" w:space="0" w:color="000000"/>
                    <w:left w:val="single" w:sz="4" w:space="0" w:color="000000"/>
                    <w:bottom w:val="single" w:sz="4" w:space="0" w:color="000000"/>
                    <w:right w:val="single" w:sz="4" w:space="0" w:color="000000"/>
                  </w:tcBorders>
                  <w:vAlign w:val="center"/>
                </w:tcPr>
                <w:p w:rsidR="00D342A3" w:rsidRPr="001A37A8" w:rsidRDefault="00D342A3" w:rsidP="00E96CEE">
                  <w:pPr>
                    <w:widowControl w:val="0"/>
                    <w:numPr>
                      <w:ilvl w:val="0"/>
                      <w:numId w:val="8"/>
                    </w:numPr>
                    <w:suppressAutoHyphens/>
                    <w:snapToGrid w:val="0"/>
                    <w:spacing w:after="0" w:line="276" w:lineRule="auto"/>
                    <w:ind w:right="629" w:hanging="720"/>
                    <w:rPr>
                      <w:rFonts w:ascii="Times New Roman" w:hAnsi="Times New Roman"/>
                      <w:b/>
                      <w:bCs/>
                      <w:color w:val="000000"/>
                      <w:sz w:val="20"/>
                      <w:szCs w:val="20"/>
                    </w:rPr>
                  </w:pPr>
                </w:p>
              </w:tc>
              <w:tc>
                <w:tcPr>
                  <w:tcW w:w="1951" w:type="dxa"/>
                  <w:tcBorders>
                    <w:top w:val="single" w:sz="4" w:space="0" w:color="000000"/>
                    <w:left w:val="nil"/>
                    <w:bottom w:val="single" w:sz="4" w:space="0" w:color="000000"/>
                    <w:right w:val="single" w:sz="4" w:space="0" w:color="000000"/>
                  </w:tcBorders>
                  <w:vAlign w:val="bottom"/>
                  <w:hideMark/>
                </w:tcPr>
                <w:p w:rsidR="00D342A3" w:rsidRPr="001A37A8" w:rsidRDefault="00D342A3" w:rsidP="00E96CEE">
                  <w:pPr>
                    <w:spacing w:after="200" w:line="276" w:lineRule="auto"/>
                    <w:rPr>
                      <w:rFonts w:ascii="Times New Roman" w:hAnsi="Times New Roman"/>
                      <w:color w:val="000000"/>
                    </w:rPr>
                  </w:pPr>
                  <w:r w:rsidRPr="001A37A8">
                    <w:rPr>
                      <w:rFonts w:ascii="Times New Roman" w:hAnsi="Times New Roman"/>
                      <w:color w:val="000000"/>
                    </w:rPr>
                    <w:t>Підкладка Д-65</w:t>
                  </w:r>
                </w:p>
              </w:tc>
              <w:tc>
                <w:tcPr>
                  <w:tcW w:w="851" w:type="dxa"/>
                  <w:tcBorders>
                    <w:top w:val="single" w:sz="4" w:space="0" w:color="000000"/>
                    <w:left w:val="nil"/>
                    <w:bottom w:val="single" w:sz="4" w:space="0" w:color="000000"/>
                    <w:right w:val="single" w:sz="4" w:space="0" w:color="000000"/>
                  </w:tcBorders>
                  <w:vAlign w:val="center"/>
                  <w:hideMark/>
                </w:tcPr>
                <w:p w:rsidR="00D342A3" w:rsidRPr="00EE7267" w:rsidRDefault="00D342A3" w:rsidP="00E96CEE">
                  <w:pPr>
                    <w:pStyle w:val="af7"/>
                    <w:jc w:val="center"/>
                    <w:rPr>
                      <w:rFonts w:ascii="Times New Roman" w:hAnsi="Times New Roman" w:cs="Times New Roman"/>
                      <w:lang w:val="uk-UA" w:eastAsia="en-US"/>
                    </w:rPr>
                  </w:pPr>
                  <w:r w:rsidRPr="00EE7267">
                    <w:rPr>
                      <w:rFonts w:ascii="Times New Roman" w:hAnsi="Times New Roman" w:cs="Times New Roman"/>
                      <w:lang w:val="uk-UA"/>
                    </w:rPr>
                    <w:t>т</w:t>
                  </w:r>
                </w:p>
              </w:tc>
              <w:tc>
                <w:tcPr>
                  <w:tcW w:w="850" w:type="dxa"/>
                  <w:tcBorders>
                    <w:top w:val="single" w:sz="4" w:space="0" w:color="000000"/>
                    <w:left w:val="nil"/>
                    <w:bottom w:val="single" w:sz="4" w:space="0" w:color="000000"/>
                    <w:right w:val="single" w:sz="4" w:space="0" w:color="000000"/>
                  </w:tcBorders>
                  <w:vAlign w:val="bottom"/>
                  <w:hideMark/>
                </w:tcPr>
                <w:p w:rsidR="00D342A3" w:rsidRPr="0043504D" w:rsidRDefault="00D342A3" w:rsidP="00B9498B">
                  <w:pPr>
                    <w:jc w:val="center"/>
                    <w:rPr>
                      <w:rFonts w:ascii="Times New Roman" w:hAnsi="Times New Roman" w:cs="Times New Roman"/>
                      <w:sz w:val="24"/>
                      <w:szCs w:val="24"/>
                    </w:rPr>
                  </w:pPr>
                  <w:r w:rsidRPr="0043504D">
                    <w:rPr>
                      <w:rFonts w:ascii="Times New Roman" w:hAnsi="Times New Roman" w:cs="Times New Roman"/>
                      <w:sz w:val="24"/>
                      <w:szCs w:val="24"/>
                    </w:rPr>
                    <w:t>5,17</w:t>
                  </w:r>
                </w:p>
              </w:tc>
            </w:tr>
            <w:tr w:rsidR="00D342A3" w:rsidRPr="001A37A8" w:rsidTr="00E96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29"/>
              </w:trPr>
              <w:tc>
                <w:tcPr>
                  <w:tcW w:w="709" w:type="dxa"/>
                  <w:tcBorders>
                    <w:top w:val="single" w:sz="4" w:space="0" w:color="000000"/>
                    <w:left w:val="single" w:sz="4" w:space="0" w:color="000000"/>
                    <w:bottom w:val="single" w:sz="4" w:space="0" w:color="000000"/>
                    <w:right w:val="single" w:sz="4" w:space="0" w:color="000000"/>
                  </w:tcBorders>
                  <w:vAlign w:val="center"/>
                </w:tcPr>
                <w:p w:rsidR="00D342A3" w:rsidRPr="001A37A8" w:rsidRDefault="00D342A3" w:rsidP="00E96CEE">
                  <w:pPr>
                    <w:widowControl w:val="0"/>
                    <w:numPr>
                      <w:ilvl w:val="0"/>
                      <w:numId w:val="8"/>
                    </w:numPr>
                    <w:suppressAutoHyphens/>
                    <w:snapToGrid w:val="0"/>
                    <w:spacing w:after="0" w:line="276" w:lineRule="auto"/>
                    <w:ind w:right="629" w:hanging="720"/>
                    <w:rPr>
                      <w:rFonts w:ascii="Times New Roman" w:hAnsi="Times New Roman"/>
                      <w:b/>
                      <w:bCs/>
                      <w:color w:val="000000"/>
                      <w:sz w:val="20"/>
                      <w:szCs w:val="20"/>
                    </w:rPr>
                  </w:pPr>
                </w:p>
              </w:tc>
              <w:tc>
                <w:tcPr>
                  <w:tcW w:w="1951" w:type="dxa"/>
                  <w:tcBorders>
                    <w:top w:val="single" w:sz="4" w:space="0" w:color="000000"/>
                    <w:left w:val="nil"/>
                    <w:bottom w:val="single" w:sz="4" w:space="0" w:color="000000"/>
                    <w:right w:val="single" w:sz="4" w:space="0" w:color="000000"/>
                  </w:tcBorders>
                  <w:vAlign w:val="bottom"/>
                </w:tcPr>
                <w:p w:rsidR="00D342A3" w:rsidRPr="001A37A8" w:rsidRDefault="00D342A3" w:rsidP="00E96CEE">
                  <w:pPr>
                    <w:spacing w:after="200" w:line="276" w:lineRule="auto"/>
                    <w:rPr>
                      <w:rFonts w:ascii="Times New Roman" w:hAnsi="Times New Roman"/>
                      <w:color w:val="000000"/>
                    </w:rPr>
                  </w:pPr>
                  <w:r w:rsidRPr="001A37A8">
                    <w:rPr>
                      <w:rFonts w:ascii="Times New Roman" w:hAnsi="Times New Roman"/>
                      <w:color w:val="000000"/>
                    </w:rPr>
                    <w:t xml:space="preserve">Костиль колійний </w:t>
                  </w:r>
                </w:p>
              </w:tc>
              <w:tc>
                <w:tcPr>
                  <w:tcW w:w="851" w:type="dxa"/>
                  <w:tcBorders>
                    <w:top w:val="single" w:sz="4" w:space="0" w:color="000000"/>
                    <w:left w:val="nil"/>
                    <w:bottom w:val="single" w:sz="4" w:space="0" w:color="000000"/>
                    <w:right w:val="single" w:sz="4" w:space="0" w:color="000000"/>
                  </w:tcBorders>
                  <w:vAlign w:val="center"/>
                </w:tcPr>
                <w:p w:rsidR="00D342A3" w:rsidRPr="00EE7267" w:rsidRDefault="00D342A3" w:rsidP="00E96CEE">
                  <w:pPr>
                    <w:pStyle w:val="af7"/>
                    <w:jc w:val="center"/>
                    <w:rPr>
                      <w:rFonts w:ascii="Times New Roman" w:hAnsi="Times New Roman" w:cs="Times New Roman"/>
                      <w:lang w:val="uk-UA" w:eastAsia="en-US"/>
                    </w:rPr>
                  </w:pPr>
                  <w:r w:rsidRPr="00EE7267">
                    <w:rPr>
                      <w:rFonts w:ascii="Times New Roman" w:hAnsi="Times New Roman" w:cs="Times New Roman"/>
                      <w:lang w:val="uk-UA"/>
                    </w:rPr>
                    <w:t>т</w:t>
                  </w:r>
                </w:p>
              </w:tc>
              <w:tc>
                <w:tcPr>
                  <w:tcW w:w="850" w:type="dxa"/>
                  <w:tcBorders>
                    <w:top w:val="single" w:sz="4" w:space="0" w:color="000000"/>
                    <w:left w:val="nil"/>
                    <w:bottom w:val="single" w:sz="4" w:space="0" w:color="000000"/>
                    <w:right w:val="single" w:sz="4" w:space="0" w:color="000000"/>
                  </w:tcBorders>
                  <w:vAlign w:val="bottom"/>
                </w:tcPr>
                <w:p w:rsidR="00D342A3" w:rsidRPr="0043504D" w:rsidRDefault="00D342A3" w:rsidP="00B9498B">
                  <w:pPr>
                    <w:jc w:val="center"/>
                    <w:rPr>
                      <w:rFonts w:ascii="Times New Roman" w:hAnsi="Times New Roman" w:cs="Times New Roman"/>
                      <w:sz w:val="24"/>
                      <w:szCs w:val="24"/>
                    </w:rPr>
                  </w:pPr>
                  <w:r w:rsidRPr="0043504D">
                    <w:rPr>
                      <w:rFonts w:ascii="Times New Roman" w:hAnsi="Times New Roman" w:cs="Times New Roman"/>
                      <w:sz w:val="24"/>
                      <w:szCs w:val="24"/>
                    </w:rPr>
                    <w:t>1,2</w:t>
                  </w:r>
                </w:p>
              </w:tc>
            </w:tr>
            <w:bookmarkEnd w:id="0"/>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A37923" w:rsidRPr="00D0643F" w:rsidRDefault="00D0643F" w:rsidP="00D0643F">
            <w:pPr>
              <w:shd w:val="clear" w:color="auto" w:fill="FFFFFF"/>
              <w:spacing w:after="0" w:line="240" w:lineRule="auto"/>
              <w:jc w:val="both"/>
              <w:rPr>
                <w:rFonts w:ascii="Times New Roman" w:eastAsia="SimSun" w:hAnsi="Times New Roman" w:cs="Times New Roman"/>
                <w:b/>
                <w:color w:val="000000"/>
                <w:sz w:val="24"/>
                <w:szCs w:val="24"/>
                <w:lang w:eastAsia="en-US"/>
              </w:rPr>
            </w:pPr>
            <w:r w:rsidRPr="00D0643F">
              <w:rPr>
                <w:rFonts w:ascii="Times New Roman" w:eastAsia="SimSun" w:hAnsi="Times New Roman" w:cs="Times New Roman"/>
                <w:b/>
                <w:color w:val="000000"/>
                <w:sz w:val="24"/>
                <w:szCs w:val="24"/>
                <w:lang w:eastAsia="uk-UA"/>
              </w:rPr>
              <w:t xml:space="preserve">з моменту підписання та </w:t>
            </w:r>
            <w:r w:rsidRPr="00D0643F">
              <w:rPr>
                <w:rFonts w:ascii="Times New Roman" w:eastAsia="SimSun" w:hAnsi="Times New Roman" w:cs="Times New Roman"/>
                <w:b/>
                <w:sz w:val="24"/>
                <w:szCs w:val="24"/>
                <w:lang w:eastAsia="uk-UA"/>
              </w:rPr>
              <w:t>по 31.12.2023</w:t>
            </w:r>
            <w:r w:rsidRPr="00D0643F">
              <w:rPr>
                <w:rFonts w:ascii="Times New Roman" w:eastAsia="SimSun" w:hAnsi="Times New Roman" w:cs="Times New Roman"/>
                <w:b/>
                <w:color w:val="000000"/>
                <w:sz w:val="24"/>
                <w:szCs w:val="24"/>
                <w:lang w:eastAsia="uk-UA"/>
              </w:rPr>
              <w:t xml:space="preserve"> р. (включно)</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D44B2F" w:rsidRPr="000A5DC9" w:rsidRDefault="00D44B2F" w:rsidP="00D44B2F">
      <w:pPr>
        <w:pStyle w:val="20"/>
        <w:ind w:firstLine="460"/>
        <w:jc w:val="both"/>
        <w:rPr>
          <w:rFonts w:ascii="Times New Roman" w:hAnsi="Times New Roman" w:cs="Times New Roman"/>
          <w:b/>
          <w:sz w:val="24"/>
          <w:szCs w:val="24"/>
        </w:rPr>
      </w:pPr>
      <w:r w:rsidRPr="007839C5">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7839C5">
        <w:rPr>
          <w:rFonts w:ascii="Times New Roman" w:hAnsi="Times New Roman" w:cs="Times New Roman"/>
          <w:b/>
          <w:sz w:val="24"/>
          <w:szCs w:val="24"/>
        </w:rPr>
        <w:t>Renault</w:t>
      </w:r>
      <w:proofErr w:type="spellEnd"/>
      <w:r w:rsidRPr="007839C5">
        <w:rPr>
          <w:rFonts w:ascii="Times New Roman" w:hAnsi="Times New Roman" w:cs="Times New Roman"/>
          <w:b/>
          <w:sz w:val="24"/>
          <w:szCs w:val="24"/>
        </w:rPr>
        <w:t xml:space="preserve"> </w:t>
      </w:r>
      <w:proofErr w:type="spellStart"/>
      <w:r w:rsidRPr="007839C5">
        <w:rPr>
          <w:rFonts w:ascii="Times New Roman" w:hAnsi="Times New Roman" w:cs="Times New Roman"/>
          <w:b/>
          <w:sz w:val="24"/>
          <w:szCs w:val="24"/>
        </w:rPr>
        <w:t>Duster</w:t>
      </w:r>
      <w:proofErr w:type="spellEnd"/>
      <w:r w:rsidRPr="007839C5">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A37923" w:rsidRDefault="00A37923">
      <w:pPr>
        <w:shd w:val="clear" w:color="auto" w:fill="FFFFFF"/>
        <w:spacing w:after="0" w:line="240" w:lineRule="auto"/>
        <w:ind w:firstLine="460"/>
        <w:jc w:val="both"/>
        <w:rPr>
          <w:rFonts w:ascii="Times New Roman" w:eastAsia="Times New Roman" w:hAnsi="Times New Roman" w:cs="Times New Roman"/>
          <w:b/>
          <w:sz w:val="24"/>
          <w:szCs w:val="24"/>
        </w:rPr>
      </w:pPr>
    </w:p>
    <w:p w:rsidR="00D44B2F" w:rsidRDefault="00D44B2F">
      <w:pPr>
        <w:shd w:val="clear" w:color="auto" w:fill="FFFFFF"/>
        <w:spacing w:after="0" w:line="240" w:lineRule="auto"/>
        <w:ind w:firstLine="460"/>
        <w:jc w:val="both"/>
        <w:rPr>
          <w:rFonts w:ascii="Times New Roman" w:eastAsia="Times New Roman" w:hAnsi="Times New Roman" w:cs="Times New Roman"/>
          <w:b/>
          <w:sz w:val="24"/>
          <w:szCs w:val="24"/>
        </w:rPr>
      </w:pP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D44B2F" w:rsidRPr="004B79A3"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9812" w:type="dxa"/>
        <w:tblInd w:w="-65" w:type="dxa"/>
        <w:tblLayout w:type="fixed"/>
        <w:tblCellMar>
          <w:top w:w="100" w:type="dxa"/>
          <w:left w:w="100" w:type="dxa"/>
          <w:bottom w:w="100" w:type="dxa"/>
          <w:right w:w="100" w:type="dxa"/>
        </w:tblCellMar>
        <w:tblLook w:val="0000" w:firstRow="0" w:lastRow="0" w:firstColumn="0" w:lastColumn="0" w:noHBand="0" w:noVBand="0"/>
      </w:tblPr>
      <w:tblGrid>
        <w:gridCol w:w="599"/>
        <w:gridCol w:w="2835"/>
        <w:gridCol w:w="3260"/>
        <w:gridCol w:w="1417"/>
        <w:gridCol w:w="1701"/>
      </w:tblGrid>
      <w:tr w:rsidR="00F23C40" w:rsidRPr="00F23C40" w:rsidTr="00482882">
        <w:trPr>
          <w:trHeight w:val="992"/>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23C40" w:rsidRPr="00F23C40" w:rsidRDefault="00F23C40" w:rsidP="00E96CEE">
            <w:pPr>
              <w:widowControl w:val="0"/>
              <w:spacing w:after="0" w:line="240" w:lineRule="auto"/>
              <w:rPr>
                <w:rFonts w:ascii="Times New Roman" w:hAnsi="Times New Roman" w:cs="Times New Roman"/>
              </w:rPr>
            </w:pPr>
            <w:r w:rsidRPr="00F23C40">
              <w:rPr>
                <w:rFonts w:ascii="Times New Roman" w:hAnsi="Times New Roman" w:cs="Times New Roman"/>
                <w:b/>
                <w:i/>
                <w:sz w:val="24"/>
                <w:szCs w:val="24"/>
                <w:highlight w:val="white"/>
              </w:rPr>
              <w:t>№</w:t>
            </w:r>
            <w:r w:rsidRPr="00F23C40">
              <w:rPr>
                <w:rFonts w:ascii="Times New Roman" w:eastAsia="Times New Roman" w:hAnsi="Times New Roman" w:cs="Times New Roman"/>
                <w:b/>
                <w:i/>
                <w:sz w:val="24"/>
                <w:szCs w:val="24"/>
                <w:highlight w:val="white"/>
              </w:rPr>
              <w:t xml:space="preserve"> </w:t>
            </w:r>
            <w:r w:rsidRPr="00F23C40">
              <w:rPr>
                <w:rFonts w:ascii="Times New Roman" w:hAnsi="Times New Roman" w:cs="Times New Roman"/>
                <w:b/>
                <w:i/>
                <w:sz w:val="24"/>
                <w:szCs w:val="24"/>
                <w:highlight w:val="white"/>
              </w:rPr>
              <w:t>з/п</w:t>
            </w:r>
          </w:p>
        </w:tc>
        <w:tc>
          <w:tcPr>
            <w:tcW w:w="283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23C40" w:rsidRPr="00F23C40" w:rsidRDefault="00F23C40" w:rsidP="00E96CEE">
            <w:pPr>
              <w:widowControl w:val="0"/>
              <w:spacing w:after="0" w:line="240" w:lineRule="auto"/>
              <w:rPr>
                <w:rFonts w:ascii="Times New Roman" w:hAnsi="Times New Roman" w:cs="Times New Roman"/>
              </w:rPr>
            </w:pPr>
            <w:r w:rsidRPr="00F23C40">
              <w:rPr>
                <w:rFonts w:ascii="Times New Roman" w:hAnsi="Times New Roman" w:cs="Times New Roman"/>
                <w:b/>
                <w:i/>
                <w:sz w:val="24"/>
                <w:szCs w:val="24"/>
                <w:highlight w:val="white"/>
              </w:rPr>
              <w:t>Найменування  товару</w:t>
            </w:r>
          </w:p>
        </w:tc>
        <w:tc>
          <w:tcPr>
            <w:tcW w:w="3260"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F23C40" w:rsidRPr="00F23C40" w:rsidRDefault="00F23C40" w:rsidP="00E96CEE">
            <w:pPr>
              <w:widowControl w:val="0"/>
              <w:spacing w:after="0" w:line="240" w:lineRule="auto"/>
              <w:rPr>
                <w:rFonts w:ascii="Times New Roman" w:hAnsi="Times New Roman" w:cs="Times New Roman"/>
              </w:rPr>
            </w:pPr>
            <w:r w:rsidRPr="00F23C40">
              <w:rPr>
                <w:rFonts w:ascii="Times New Roman" w:hAnsi="Times New Roman" w:cs="Times New Roman"/>
                <w:b/>
                <w:i/>
                <w:sz w:val="24"/>
                <w:szCs w:val="24"/>
                <w:highlight w:val="white"/>
              </w:rPr>
              <w:t>Технічні характеристики товару</w:t>
            </w:r>
          </w:p>
        </w:tc>
        <w:tc>
          <w:tcPr>
            <w:tcW w:w="1417" w:type="dxa"/>
            <w:tcBorders>
              <w:top w:val="single" w:sz="8" w:space="0" w:color="000000"/>
              <w:left w:val="single" w:sz="4" w:space="0" w:color="000000"/>
              <w:bottom w:val="single" w:sz="8" w:space="0" w:color="000000"/>
              <w:right w:val="single" w:sz="8" w:space="0" w:color="000000"/>
            </w:tcBorders>
            <w:shd w:val="clear" w:color="auto" w:fill="auto"/>
            <w:vAlign w:val="center"/>
          </w:tcPr>
          <w:p w:rsidR="00F23C40" w:rsidRPr="00F23C40" w:rsidRDefault="00F23C40" w:rsidP="00E96CEE">
            <w:pPr>
              <w:widowControl w:val="0"/>
              <w:spacing w:after="0" w:line="240" w:lineRule="auto"/>
              <w:rPr>
                <w:rFonts w:ascii="Times New Roman" w:hAnsi="Times New Roman" w:cs="Times New Roman"/>
              </w:rPr>
            </w:pPr>
            <w:r w:rsidRPr="00F23C40">
              <w:rPr>
                <w:rFonts w:ascii="Times New Roman" w:hAnsi="Times New Roman" w:cs="Times New Roman"/>
                <w:b/>
                <w:i/>
                <w:sz w:val="24"/>
                <w:szCs w:val="24"/>
                <w:highlight w:val="white"/>
              </w:rPr>
              <w:t>Од. виміру</w:t>
            </w:r>
          </w:p>
        </w:tc>
        <w:tc>
          <w:tcPr>
            <w:tcW w:w="1701" w:type="dxa"/>
            <w:tcBorders>
              <w:top w:val="single" w:sz="8" w:space="0" w:color="000000"/>
              <w:bottom w:val="single" w:sz="8" w:space="0" w:color="000000"/>
              <w:right w:val="single" w:sz="8" w:space="0" w:color="000000"/>
            </w:tcBorders>
            <w:shd w:val="clear" w:color="auto" w:fill="auto"/>
            <w:vAlign w:val="center"/>
          </w:tcPr>
          <w:p w:rsidR="00F23C40" w:rsidRPr="00F23C40" w:rsidRDefault="00F23C40" w:rsidP="00E96CEE">
            <w:pPr>
              <w:widowControl w:val="0"/>
              <w:spacing w:after="0" w:line="240" w:lineRule="auto"/>
              <w:rPr>
                <w:rFonts w:ascii="Times New Roman" w:hAnsi="Times New Roman" w:cs="Times New Roman"/>
              </w:rPr>
            </w:pPr>
            <w:r w:rsidRPr="00F23C40">
              <w:rPr>
                <w:rFonts w:ascii="Times New Roman" w:hAnsi="Times New Roman" w:cs="Times New Roman"/>
                <w:b/>
                <w:i/>
                <w:sz w:val="24"/>
                <w:szCs w:val="24"/>
                <w:highlight w:val="white"/>
              </w:rPr>
              <w:t>Кількість</w:t>
            </w:r>
          </w:p>
        </w:tc>
      </w:tr>
      <w:tr w:rsidR="00F23C40" w:rsidRPr="00F23C40" w:rsidTr="00482882">
        <w:trPr>
          <w:trHeight w:val="220"/>
        </w:trPr>
        <w:tc>
          <w:tcPr>
            <w:tcW w:w="59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23C40" w:rsidRPr="00F23C40" w:rsidRDefault="00F23C40" w:rsidP="00E96CEE">
            <w:pPr>
              <w:widowControl w:val="0"/>
              <w:spacing w:after="0" w:line="240" w:lineRule="auto"/>
              <w:rPr>
                <w:rFonts w:ascii="Times New Roman" w:hAnsi="Times New Roman" w:cs="Times New Roman"/>
              </w:rPr>
            </w:pPr>
            <w:r w:rsidRPr="00F23C40">
              <w:rPr>
                <w:rFonts w:ascii="Times New Roman" w:hAnsi="Times New Roman" w:cs="Times New Roman"/>
                <w:b/>
                <w:i/>
                <w:sz w:val="24"/>
                <w:szCs w:val="24"/>
                <w:highlight w:val="white"/>
              </w:rPr>
              <w:t>1</w:t>
            </w:r>
          </w:p>
        </w:tc>
        <w:tc>
          <w:tcPr>
            <w:tcW w:w="283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F23C40" w:rsidRPr="00F23C40" w:rsidRDefault="00F23C40" w:rsidP="00E96CEE">
            <w:pPr>
              <w:widowControl w:val="0"/>
              <w:spacing w:after="0" w:line="240" w:lineRule="auto"/>
              <w:rPr>
                <w:rFonts w:ascii="Times New Roman" w:hAnsi="Times New Roman" w:cs="Times New Roman"/>
              </w:rPr>
            </w:pPr>
            <w:r w:rsidRPr="00F23C40">
              <w:rPr>
                <w:rFonts w:ascii="Times New Roman" w:hAnsi="Times New Roman" w:cs="Times New Roman"/>
                <w:b/>
                <w:i/>
                <w:sz w:val="24"/>
                <w:szCs w:val="24"/>
                <w:highlight w:val="white"/>
              </w:rPr>
              <w:t>2</w:t>
            </w:r>
          </w:p>
        </w:tc>
        <w:tc>
          <w:tcPr>
            <w:tcW w:w="3260"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F23C40" w:rsidRPr="00F23C40" w:rsidRDefault="00F23C40" w:rsidP="00E96CEE">
            <w:pPr>
              <w:widowControl w:val="0"/>
              <w:spacing w:after="0" w:line="240" w:lineRule="auto"/>
              <w:rPr>
                <w:rFonts w:ascii="Times New Roman" w:hAnsi="Times New Roman" w:cs="Times New Roman"/>
              </w:rPr>
            </w:pPr>
            <w:r w:rsidRPr="00F23C40">
              <w:rPr>
                <w:rFonts w:ascii="Times New Roman" w:hAnsi="Times New Roman" w:cs="Times New Roman"/>
                <w:b/>
                <w:i/>
                <w:sz w:val="24"/>
                <w:szCs w:val="24"/>
                <w:highlight w:val="white"/>
              </w:rPr>
              <w:t>3</w:t>
            </w:r>
          </w:p>
        </w:tc>
        <w:tc>
          <w:tcPr>
            <w:tcW w:w="1417" w:type="dxa"/>
            <w:tcBorders>
              <w:left w:val="single" w:sz="4" w:space="0" w:color="000000"/>
              <w:bottom w:val="single" w:sz="8" w:space="0" w:color="000000"/>
              <w:right w:val="single" w:sz="8" w:space="0" w:color="000000"/>
            </w:tcBorders>
            <w:shd w:val="clear" w:color="auto" w:fill="auto"/>
            <w:vAlign w:val="center"/>
          </w:tcPr>
          <w:p w:rsidR="00F23C40" w:rsidRPr="00F23C40" w:rsidRDefault="00F23C40" w:rsidP="00E96CEE">
            <w:pPr>
              <w:widowControl w:val="0"/>
              <w:spacing w:after="0" w:line="240" w:lineRule="auto"/>
              <w:rPr>
                <w:rFonts w:ascii="Times New Roman" w:hAnsi="Times New Roman" w:cs="Times New Roman"/>
              </w:rPr>
            </w:pPr>
            <w:r w:rsidRPr="00F23C40">
              <w:rPr>
                <w:rFonts w:ascii="Times New Roman" w:hAnsi="Times New Roman" w:cs="Times New Roman"/>
                <w:b/>
                <w:i/>
                <w:sz w:val="24"/>
                <w:szCs w:val="24"/>
                <w:highlight w:val="white"/>
              </w:rPr>
              <w:t>4</w:t>
            </w:r>
          </w:p>
        </w:tc>
        <w:tc>
          <w:tcPr>
            <w:tcW w:w="1701" w:type="dxa"/>
            <w:tcBorders>
              <w:bottom w:val="single" w:sz="8" w:space="0" w:color="000000"/>
              <w:right w:val="single" w:sz="8" w:space="0" w:color="000000"/>
            </w:tcBorders>
            <w:shd w:val="clear" w:color="auto" w:fill="auto"/>
            <w:vAlign w:val="center"/>
          </w:tcPr>
          <w:p w:rsidR="00F23C40" w:rsidRPr="00F23C40" w:rsidRDefault="00F23C40" w:rsidP="00E96CEE">
            <w:pPr>
              <w:widowControl w:val="0"/>
              <w:spacing w:after="0" w:line="240" w:lineRule="auto"/>
              <w:rPr>
                <w:rFonts w:ascii="Times New Roman" w:hAnsi="Times New Roman" w:cs="Times New Roman"/>
              </w:rPr>
            </w:pPr>
            <w:r w:rsidRPr="00F23C40">
              <w:rPr>
                <w:rFonts w:ascii="Times New Roman" w:hAnsi="Times New Roman" w:cs="Times New Roman"/>
                <w:b/>
                <w:i/>
                <w:sz w:val="24"/>
                <w:szCs w:val="24"/>
                <w:highlight w:val="white"/>
              </w:rPr>
              <w:t>5</w:t>
            </w:r>
          </w:p>
        </w:tc>
      </w:tr>
      <w:tr w:rsidR="0043504D" w:rsidRPr="00F23C40" w:rsidTr="00352C13">
        <w:trPr>
          <w:trHeight w:val="359"/>
        </w:trPr>
        <w:tc>
          <w:tcPr>
            <w:tcW w:w="59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3504D" w:rsidRPr="00F23C40" w:rsidRDefault="0043504D" w:rsidP="00F23C40">
            <w:pPr>
              <w:widowControl w:val="0"/>
              <w:numPr>
                <w:ilvl w:val="0"/>
                <w:numId w:val="5"/>
              </w:numPr>
              <w:suppressAutoHyphens/>
              <w:snapToGrid w:val="0"/>
              <w:spacing w:after="0" w:line="276" w:lineRule="auto"/>
              <w:ind w:left="0" w:firstLine="0"/>
              <w:rPr>
                <w:rFonts w:ascii="Times New Roman" w:hAnsi="Times New Roman" w:cs="Times New Roman"/>
              </w:rPr>
            </w:pPr>
          </w:p>
        </w:tc>
        <w:tc>
          <w:tcPr>
            <w:tcW w:w="2835" w:type="dxa"/>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3504D" w:rsidRPr="001A37A8" w:rsidRDefault="0043504D" w:rsidP="00E96CEE">
            <w:pPr>
              <w:spacing w:after="200" w:line="276" w:lineRule="auto"/>
              <w:rPr>
                <w:rFonts w:ascii="Times New Roman" w:hAnsi="Times New Roman"/>
                <w:color w:val="000000"/>
              </w:rPr>
            </w:pPr>
            <w:r w:rsidRPr="001A37A8">
              <w:rPr>
                <w:rFonts w:ascii="Times New Roman" w:hAnsi="Times New Roman"/>
                <w:color w:val="000000"/>
              </w:rPr>
              <w:t xml:space="preserve">Рейки трамвайного типу </w:t>
            </w:r>
            <w:r w:rsidRPr="001A37A8">
              <w:rPr>
                <w:rFonts w:ascii="Times New Roman" w:hAnsi="Times New Roman"/>
                <w:color w:val="000000"/>
                <w:lang w:val="en-US"/>
              </w:rPr>
              <w:t>NT 1</w:t>
            </w:r>
            <w:r w:rsidRPr="001A37A8">
              <w:rPr>
                <w:rFonts w:ascii="Times New Roman" w:hAnsi="Times New Roman"/>
                <w:color w:val="000000"/>
              </w:rPr>
              <w:t xml:space="preserve"> </w:t>
            </w:r>
          </w:p>
        </w:tc>
        <w:tc>
          <w:tcPr>
            <w:tcW w:w="3260"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43504D" w:rsidRDefault="0043504D">
            <w:pPr>
              <w:spacing w:after="200" w:line="276" w:lineRule="auto"/>
              <w:jc w:val="center"/>
              <w:rPr>
                <w:rFonts w:ascii="Times New Roman" w:hAnsi="Times New Roman" w:cs="Times New Roman"/>
                <w:sz w:val="26"/>
                <w:szCs w:val="26"/>
                <w:lang w:val="ru-RU" w:eastAsia="en-US"/>
              </w:rPr>
            </w:pPr>
            <w:r>
              <w:rPr>
                <w:rFonts w:ascii="Times New Roman" w:hAnsi="Times New Roman"/>
                <w:sz w:val="26"/>
                <w:szCs w:val="26"/>
                <w:lang w:val="en-US"/>
              </w:rPr>
              <w:t>TZ</w:t>
            </w:r>
            <w:r>
              <w:rPr>
                <w:rFonts w:ascii="Times New Roman" w:hAnsi="Times New Roman"/>
                <w:sz w:val="26"/>
                <w:szCs w:val="26"/>
              </w:rPr>
              <w:t xml:space="preserve"> 420191 (або еквівалент)</w:t>
            </w:r>
          </w:p>
        </w:tc>
        <w:tc>
          <w:tcPr>
            <w:tcW w:w="1417" w:type="dxa"/>
            <w:tcBorders>
              <w:left w:val="single" w:sz="4" w:space="0" w:color="000000"/>
              <w:bottom w:val="single" w:sz="8" w:space="0" w:color="000000"/>
              <w:right w:val="single" w:sz="8" w:space="0" w:color="000000"/>
            </w:tcBorders>
            <w:shd w:val="clear" w:color="auto" w:fill="auto"/>
            <w:vAlign w:val="center"/>
          </w:tcPr>
          <w:p w:rsidR="0043504D" w:rsidRPr="00EE7267" w:rsidRDefault="0043504D" w:rsidP="004158E9">
            <w:pPr>
              <w:pStyle w:val="af7"/>
              <w:jc w:val="center"/>
              <w:rPr>
                <w:rFonts w:ascii="Times New Roman" w:hAnsi="Times New Roman" w:cs="Times New Roman"/>
                <w:lang w:val="uk-UA" w:eastAsia="en-US"/>
              </w:rPr>
            </w:pPr>
            <w:r w:rsidRPr="00EE7267">
              <w:rPr>
                <w:rFonts w:ascii="Times New Roman" w:hAnsi="Times New Roman" w:cs="Times New Roman"/>
                <w:lang w:val="uk-UA"/>
              </w:rPr>
              <w:t>т</w:t>
            </w:r>
          </w:p>
        </w:tc>
        <w:tc>
          <w:tcPr>
            <w:tcW w:w="1701" w:type="dxa"/>
            <w:tcBorders>
              <w:bottom w:val="single" w:sz="8" w:space="0" w:color="000000"/>
              <w:right w:val="single" w:sz="8" w:space="0" w:color="000000"/>
            </w:tcBorders>
            <w:shd w:val="clear" w:color="auto" w:fill="auto"/>
            <w:vAlign w:val="bottom"/>
          </w:tcPr>
          <w:p w:rsidR="0043504D" w:rsidRPr="0043504D" w:rsidRDefault="0043504D" w:rsidP="00B9498B">
            <w:pPr>
              <w:jc w:val="center"/>
              <w:rPr>
                <w:rFonts w:ascii="Times New Roman" w:hAnsi="Times New Roman" w:cs="Times New Roman"/>
                <w:sz w:val="24"/>
                <w:szCs w:val="24"/>
              </w:rPr>
            </w:pPr>
            <w:r w:rsidRPr="0043504D">
              <w:rPr>
                <w:rFonts w:ascii="Times New Roman" w:hAnsi="Times New Roman" w:cs="Times New Roman"/>
                <w:sz w:val="24"/>
                <w:szCs w:val="24"/>
              </w:rPr>
              <w:t>50,43</w:t>
            </w:r>
          </w:p>
        </w:tc>
      </w:tr>
      <w:tr w:rsidR="0043504D" w:rsidRPr="00F23C40" w:rsidTr="00352C13">
        <w:trPr>
          <w:trHeight w:val="372"/>
        </w:trPr>
        <w:tc>
          <w:tcPr>
            <w:tcW w:w="599" w:type="dxa"/>
            <w:tcBorders>
              <w:left w:val="single" w:sz="8" w:space="0" w:color="000000"/>
              <w:right w:val="single" w:sz="8" w:space="0" w:color="000000"/>
            </w:tcBorders>
            <w:shd w:val="clear" w:color="auto" w:fill="auto"/>
            <w:tcMar>
              <w:top w:w="0" w:type="dxa"/>
              <w:left w:w="108" w:type="dxa"/>
              <w:bottom w:w="0" w:type="dxa"/>
              <w:right w:w="108" w:type="dxa"/>
            </w:tcMar>
            <w:vAlign w:val="center"/>
          </w:tcPr>
          <w:p w:rsidR="0043504D" w:rsidRPr="00F23C40" w:rsidRDefault="0043504D" w:rsidP="00F23C40">
            <w:pPr>
              <w:widowControl w:val="0"/>
              <w:numPr>
                <w:ilvl w:val="0"/>
                <w:numId w:val="5"/>
              </w:numPr>
              <w:suppressAutoHyphens/>
              <w:snapToGrid w:val="0"/>
              <w:spacing w:after="0" w:line="276" w:lineRule="auto"/>
              <w:ind w:left="0" w:firstLine="0"/>
              <w:rPr>
                <w:rFonts w:ascii="Times New Roman" w:hAnsi="Times New Roman" w:cs="Times New Roman"/>
                <w:i/>
                <w:color w:val="FF0000"/>
                <w:sz w:val="24"/>
                <w:szCs w:val="24"/>
                <w:highlight w:val="white"/>
              </w:rPr>
            </w:pPr>
          </w:p>
        </w:tc>
        <w:tc>
          <w:tcPr>
            <w:tcW w:w="2835" w:type="dxa"/>
            <w:tcBorders>
              <w:right w:val="single" w:sz="8" w:space="0" w:color="000000"/>
            </w:tcBorders>
            <w:shd w:val="clear" w:color="auto" w:fill="auto"/>
            <w:tcMar>
              <w:top w:w="0" w:type="dxa"/>
              <w:left w:w="108" w:type="dxa"/>
              <w:bottom w:w="0" w:type="dxa"/>
              <w:right w:w="108" w:type="dxa"/>
            </w:tcMar>
            <w:vAlign w:val="bottom"/>
          </w:tcPr>
          <w:p w:rsidR="0043504D" w:rsidRPr="001A37A8" w:rsidRDefault="0043504D" w:rsidP="00E96CEE">
            <w:pPr>
              <w:spacing w:after="200" w:line="276" w:lineRule="auto"/>
              <w:rPr>
                <w:rFonts w:ascii="Times New Roman" w:hAnsi="Times New Roman"/>
                <w:color w:val="000000"/>
              </w:rPr>
            </w:pPr>
            <w:r w:rsidRPr="001A37A8">
              <w:rPr>
                <w:rFonts w:ascii="Times New Roman" w:hAnsi="Times New Roman"/>
                <w:color w:val="000000"/>
              </w:rPr>
              <w:t xml:space="preserve">Накладки до рейок </w:t>
            </w:r>
            <w:r w:rsidRPr="001A37A8">
              <w:rPr>
                <w:rFonts w:ascii="Times New Roman" w:hAnsi="Times New Roman"/>
                <w:color w:val="000000"/>
                <w:lang w:val="en-US"/>
              </w:rPr>
              <w:t>NT 1</w:t>
            </w:r>
          </w:p>
        </w:tc>
        <w:tc>
          <w:tcPr>
            <w:tcW w:w="3260" w:type="dxa"/>
            <w:tcBorders>
              <w:right w:val="single" w:sz="4" w:space="0" w:color="000000"/>
            </w:tcBorders>
            <w:shd w:val="clear" w:color="auto" w:fill="auto"/>
            <w:tcMar>
              <w:top w:w="0" w:type="dxa"/>
              <w:left w:w="108" w:type="dxa"/>
              <w:bottom w:w="0" w:type="dxa"/>
              <w:right w:w="108" w:type="dxa"/>
            </w:tcMar>
            <w:vAlign w:val="center"/>
          </w:tcPr>
          <w:p w:rsidR="0043504D" w:rsidRDefault="0043504D" w:rsidP="00E96CEE">
            <w:pPr>
              <w:spacing w:after="200" w:line="276" w:lineRule="auto"/>
              <w:rPr>
                <w:rFonts w:ascii="Times New Roman" w:hAnsi="Times New Roman" w:cs="Times New Roman"/>
                <w:sz w:val="26"/>
                <w:szCs w:val="26"/>
                <w:lang w:val="ru-RU" w:eastAsia="en-US"/>
              </w:rPr>
            </w:pPr>
            <w:r>
              <w:rPr>
                <w:rFonts w:ascii="Times New Roman" w:hAnsi="Times New Roman"/>
                <w:sz w:val="26"/>
                <w:szCs w:val="26"/>
                <w:lang w:val="en-US"/>
              </w:rPr>
              <w:t>EN 10025-2</w:t>
            </w:r>
            <w:r>
              <w:rPr>
                <w:rFonts w:ascii="Times New Roman" w:hAnsi="Times New Roman"/>
                <w:sz w:val="26"/>
                <w:szCs w:val="26"/>
              </w:rPr>
              <w:t xml:space="preserve">:2019; </w:t>
            </w:r>
            <w:r>
              <w:rPr>
                <w:rFonts w:ascii="Times New Roman" w:hAnsi="Times New Roman"/>
                <w:sz w:val="26"/>
                <w:szCs w:val="26"/>
                <w:lang w:val="en-US"/>
              </w:rPr>
              <w:t xml:space="preserve">       TZ 42 0225 </w:t>
            </w:r>
            <w:r>
              <w:rPr>
                <w:rFonts w:ascii="Times New Roman" w:hAnsi="Times New Roman"/>
                <w:sz w:val="26"/>
                <w:szCs w:val="26"/>
              </w:rPr>
              <w:t>(або еквівалент)</w:t>
            </w:r>
          </w:p>
        </w:tc>
        <w:tc>
          <w:tcPr>
            <w:tcW w:w="1417" w:type="dxa"/>
            <w:tcBorders>
              <w:left w:val="single" w:sz="4" w:space="0" w:color="000000"/>
              <w:right w:val="single" w:sz="8" w:space="0" w:color="000000"/>
            </w:tcBorders>
            <w:shd w:val="clear" w:color="auto" w:fill="auto"/>
            <w:vAlign w:val="center"/>
          </w:tcPr>
          <w:p w:rsidR="0043504D" w:rsidRPr="00EE7267" w:rsidRDefault="0043504D" w:rsidP="004158E9">
            <w:pPr>
              <w:pStyle w:val="af7"/>
              <w:jc w:val="center"/>
              <w:rPr>
                <w:rFonts w:ascii="Times New Roman" w:hAnsi="Times New Roman" w:cs="Times New Roman"/>
                <w:lang w:val="uk-UA" w:eastAsia="en-US"/>
              </w:rPr>
            </w:pPr>
            <w:r w:rsidRPr="00EE7267">
              <w:rPr>
                <w:rFonts w:ascii="Times New Roman" w:hAnsi="Times New Roman" w:cs="Times New Roman"/>
                <w:lang w:val="uk-UA"/>
              </w:rPr>
              <w:t>комплект</w:t>
            </w:r>
          </w:p>
        </w:tc>
        <w:tc>
          <w:tcPr>
            <w:tcW w:w="1701" w:type="dxa"/>
            <w:tcBorders>
              <w:right w:val="single" w:sz="8" w:space="0" w:color="000000"/>
            </w:tcBorders>
            <w:shd w:val="clear" w:color="auto" w:fill="auto"/>
            <w:vAlign w:val="bottom"/>
          </w:tcPr>
          <w:p w:rsidR="0043504D" w:rsidRPr="0043504D" w:rsidRDefault="0043504D" w:rsidP="00B9498B">
            <w:pPr>
              <w:jc w:val="center"/>
              <w:rPr>
                <w:rFonts w:ascii="Times New Roman" w:hAnsi="Times New Roman" w:cs="Times New Roman"/>
                <w:sz w:val="24"/>
                <w:szCs w:val="24"/>
              </w:rPr>
            </w:pPr>
            <w:r w:rsidRPr="0043504D">
              <w:rPr>
                <w:rFonts w:ascii="Times New Roman" w:hAnsi="Times New Roman" w:cs="Times New Roman"/>
                <w:sz w:val="24"/>
                <w:szCs w:val="24"/>
              </w:rPr>
              <w:t>60</w:t>
            </w:r>
          </w:p>
        </w:tc>
      </w:tr>
      <w:tr w:rsidR="0043504D" w:rsidRPr="00F23C40" w:rsidTr="00352C13">
        <w:trPr>
          <w:trHeight w:val="278"/>
        </w:trPr>
        <w:tc>
          <w:tcPr>
            <w:tcW w:w="599"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3504D" w:rsidRPr="00F23C40" w:rsidRDefault="0043504D" w:rsidP="00F23C40">
            <w:pPr>
              <w:widowControl w:val="0"/>
              <w:numPr>
                <w:ilvl w:val="0"/>
                <w:numId w:val="5"/>
              </w:numPr>
              <w:suppressAutoHyphens/>
              <w:snapToGrid w:val="0"/>
              <w:spacing w:after="0" w:line="276" w:lineRule="auto"/>
              <w:ind w:left="0" w:firstLine="0"/>
              <w:rPr>
                <w:rFonts w:ascii="Times New Roman" w:hAnsi="Times New Roman" w:cs="Times New Roman"/>
                <w:i/>
                <w:color w:val="FF0000"/>
                <w:sz w:val="24"/>
                <w:szCs w:val="24"/>
                <w:highlight w:val="white"/>
              </w:rPr>
            </w:pPr>
          </w:p>
        </w:tc>
        <w:tc>
          <w:tcPr>
            <w:tcW w:w="2835" w:type="dxa"/>
            <w:tcBorders>
              <w:top w:val="single" w:sz="4" w:space="0" w:color="000000"/>
              <w:right w:val="single" w:sz="8" w:space="0" w:color="000000"/>
            </w:tcBorders>
            <w:shd w:val="clear" w:color="auto" w:fill="auto"/>
            <w:tcMar>
              <w:top w:w="0" w:type="dxa"/>
              <w:left w:w="108" w:type="dxa"/>
              <w:bottom w:w="0" w:type="dxa"/>
              <w:right w:w="108" w:type="dxa"/>
            </w:tcMar>
            <w:vAlign w:val="bottom"/>
          </w:tcPr>
          <w:p w:rsidR="0043504D" w:rsidRPr="001A37A8" w:rsidRDefault="0043504D" w:rsidP="00E96CEE">
            <w:pPr>
              <w:spacing w:after="200" w:line="276" w:lineRule="auto"/>
              <w:rPr>
                <w:rFonts w:ascii="Times New Roman" w:hAnsi="Times New Roman"/>
                <w:color w:val="000000"/>
              </w:rPr>
            </w:pPr>
            <w:r w:rsidRPr="001A37A8">
              <w:rPr>
                <w:rFonts w:ascii="Times New Roman" w:hAnsi="Times New Roman"/>
                <w:color w:val="000000"/>
              </w:rPr>
              <w:t>Підкладка Д-65</w:t>
            </w:r>
          </w:p>
        </w:tc>
        <w:tc>
          <w:tcPr>
            <w:tcW w:w="3260" w:type="dxa"/>
            <w:tcBorders>
              <w:top w:val="single" w:sz="4" w:space="0" w:color="000000"/>
              <w:right w:val="single" w:sz="4" w:space="0" w:color="000000"/>
            </w:tcBorders>
            <w:shd w:val="clear" w:color="auto" w:fill="auto"/>
            <w:tcMar>
              <w:top w:w="0" w:type="dxa"/>
              <w:left w:w="108" w:type="dxa"/>
              <w:bottom w:w="0" w:type="dxa"/>
              <w:right w:w="108" w:type="dxa"/>
            </w:tcMar>
            <w:vAlign w:val="center"/>
          </w:tcPr>
          <w:p w:rsidR="0043504D" w:rsidRDefault="0043504D" w:rsidP="00653431">
            <w:pPr>
              <w:spacing w:after="200" w:line="276" w:lineRule="auto"/>
              <w:rPr>
                <w:rFonts w:ascii="Times New Roman" w:hAnsi="Times New Roman" w:cs="Times New Roman"/>
                <w:sz w:val="26"/>
                <w:szCs w:val="26"/>
                <w:lang w:val="ru-RU" w:eastAsia="en-US"/>
              </w:rPr>
            </w:pPr>
            <w:r>
              <w:rPr>
                <w:rFonts w:ascii="Times New Roman" w:hAnsi="Times New Roman"/>
                <w:sz w:val="26"/>
                <w:szCs w:val="26"/>
              </w:rPr>
              <w:t>ГОСТ 32694-2014 (або еквівалент)</w:t>
            </w:r>
          </w:p>
        </w:tc>
        <w:tc>
          <w:tcPr>
            <w:tcW w:w="1417" w:type="dxa"/>
            <w:tcBorders>
              <w:top w:val="single" w:sz="4" w:space="0" w:color="000000"/>
              <w:left w:val="single" w:sz="4" w:space="0" w:color="000000"/>
              <w:right w:val="single" w:sz="8" w:space="0" w:color="000000"/>
            </w:tcBorders>
            <w:shd w:val="clear" w:color="auto" w:fill="auto"/>
            <w:vAlign w:val="center"/>
          </w:tcPr>
          <w:p w:rsidR="0043504D" w:rsidRPr="00EE7267" w:rsidRDefault="0043504D" w:rsidP="004158E9">
            <w:pPr>
              <w:pStyle w:val="af7"/>
              <w:jc w:val="center"/>
              <w:rPr>
                <w:rFonts w:ascii="Times New Roman" w:hAnsi="Times New Roman" w:cs="Times New Roman"/>
                <w:lang w:val="uk-UA" w:eastAsia="en-US"/>
              </w:rPr>
            </w:pPr>
            <w:r w:rsidRPr="00EE7267">
              <w:rPr>
                <w:rFonts w:ascii="Times New Roman" w:hAnsi="Times New Roman" w:cs="Times New Roman"/>
                <w:lang w:val="uk-UA"/>
              </w:rPr>
              <w:t>т</w:t>
            </w:r>
          </w:p>
        </w:tc>
        <w:tc>
          <w:tcPr>
            <w:tcW w:w="1701" w:type="dxa"/>
            <w:tcBorders>
              <w:top w:val="single" w:sz="4" w:space="0" w:color="000000"/>
              <w:right w:val="single" w:sz="8" w:space="0" w:color="000000"/>
            </w:tcBorders>
            <w:shd w:val="clear" w:color="auto" w:fill="auto"/>
            <w:vAlign w:val="bottom"/>
          </w:tcPr>
          <w:p w:rsidR="0043504D" w:rsidRPr="0043504D" w:rsidRDefault="0043504D" w:rsidP="00B9498B">
            <w:pPr>
              <w:jc w:val="center"/>
              <w:rPr>
                <w:rFonts w:ascii="Times New Roman" w:hAnsi="Times New Roman" w:cs="Times New Roman"/>
                <w:sz w:val="24"/>
                <w:szCs w:val="24"/>
              </w:rPr>
            </w:pPr>
            <w:r w:rsidRPr="0043504D">
              <w:rPr>
                <w:rFonts w:ascii="Times New Roman" w:hAnsi="Times New Roman" w:cs="Times New Roman"/>
                <w:sz w:val="24"/>
                <w:szCs w:val="24"/>
              </w:rPr>
              <w:t>5,17</w:t>
            </w:r>
          </w:p>
        </w:tc>
      </w:tr>
      <w:tr w:rsidR="0043504D" w:rsidRPr="00F23C40" w:rsidTr="00352C13">
        <w:trPr>
          <w:trHeight w:val="228"/>
        </w:trPr>
        <w:tc>
          <w:tcPr>
            <w:tcW w:w="599"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43504D" w:rsidRPr="00F23C40" w:rsidRDefault="0043504D" w:rsidP="00F23C40">
            <w:pPr>
              <w:widowControl w:val="0"/>
              <w:numPr>
                <w:ilvl w:val="0"/>
                <w:numId w:val="5"/>
              </w:numPr>
              <w:suppressAutoHyphens/>
              <w:snapToGrid w:val="0"/>
              <w:spacing w:after="0" w:line="276" w:lineRule="auto"/>
              <w:ind w:left="0" w:firstLine="0"/>
              <w:rPr>
                <w:rFonts w:ascii="Times New Roman" w:hAnsi="Times New Roman" w:cs="Times New Roman"/>
                <w:i/>
                <w:color w:val="FF0000"/>
                <w:sz w:val="24"/>
                <w:szCs w:val="24"/>
                <w:highlight w:val="white"/>
              </w:rPr>
            </w:pPr>
          </w:p>
        </w:tc>
        <w:tc>
          <w:tcPr>
            <w:tcW w:w="2835"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rsidR="0043504D" w:rsidRPr="001A37A8" w:rsidRDefault="0043504D" w:rsidP="00E96CEE">
            <w:pPr>
              <w:spacing w:after="200" w:line="276" w:lineRule="auto"/>
              <w:rPr>
                <w:rFonts w:ascii="Times New Roman" w:hAnsi="Times New Roman"/>
                <w:color w:val="000000"/>
              </w:rPr>
            </w:pPr>
            <w:r w:rsidRPr="001A37A8">
              <w:rPr>
                <w:rFonts w:ascii="Times New Roman" w:hAnsi="Times New Roman"/>
                <w:color w:val="000000"/>
              </w:rPr>
              <w:t xml:space="preserve">Костиль колійний </w:t>
            </w:r>
          </w:p>
        </w:tc>
        <w:tc>
          <w:tcPr>
            <w:tcW w:w="32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504D" w:rsidRDefault="0043504D" w:rsidP="00653431">
            <w:pPr>
              <w:spacing w:after="200" w:line="276" w:lineRule="auto"/>
              <w:rPr>
                <w:rFonts w:ascii="Times New Roman" w:hAnsi="Times New Roman" w:cs="Times New Roman"/>
                <w:sz w:val="26"/>
                <w:szCs w:val="26"/>
                <w:lang w:val="ru-RU" w:eastAsia="en-US"/>
              </w:rPr>
            </w:pPr>
            <w:r>
              <w:rPr>
                <w:rFonts w:ascii="Times New Roman" w:hAnsi="Times New Roman"/>
                <w:sz w:val="26"/>
                <w:szCs w:val="26"/>
              </w:rPr>
              <w:t>ДСТУ ГОСТ 5812:2018 (або еквівалент)</w:t>
            </w:r>
          </w:p>
        </w:tc>
        <w:tc>
          <w:tcPr>
            <w:tcW w:w="1417" w:type="dxa"/>
            <w:tcBorders>
              <w:top w:val="single" w:sz="4" w:space="0" w:color="000000"/>
              <w:left w:val="single" w:sz="4" w:space="0" w:color="000000"/>
              <w:bottom w:val="single" w:sz="4" w:space="0" w:color="000000"/>
              <w:right w:val="single" w:sz="8" w:space="0" w:color="000000"/>
            </w:tcBorders>
            <w:shd w:val="clear" w:color="auto" w:fill="auto"/>
            <w:vAlign w:val="center"/>
          </w:tcPr>
          <w:p w:rsidR="0043504D" w:rsidRPr="00EE7267" w:rsidRDefault="0043504D" w:rsidP="004158E9">
            <w:pPr>
              <w:pStyle w:val="af7"/>
              <w:jc w:val="center"/>
              <w:rPr>
                <w:rFonts w:ascii="Times New Roman" w:hAnsi="Times New Roman" w:cs="Times New Roman"/>
                <w:lang w:val="uk-UA" w:eastAsia="en-US"/>
              </w:rPr>
            </w:pPr>
            <w:r w:rsidRPr="00EE7267">
              <w:rPr>
                <w:rFonts w:ascii="Times New Roman" w:hAnsi="Times New Roman" w:cs="Times New Roman"/>
                <w:lang w:val="uk-UA"/>
              </w:rPr>
              <w:t>т</w:t>
            </w:r>
          </w:p>
        </w:tc>
        <w:tc>
          <w:tcPr>
            <w:tcW w:w="1701" w:type="dxa"/>
            <w:tcBorders>
              <w:top w:val="single" w:sz="4" w:space="0" w:color="000000"/>
              <w:bottom w:val="single" w:sz="4" w:space="0" w:color="000000"/>
              <w:right w:val="single" w:sz="8" w:space="0" w:color="000000"/>
            </w:tcBorders>
            <w:shd w:val="clear" w:color="auto" w:fill="auto"/>
            <w:vAlign w:val="bottom"/>
          </w:tcPr>
          <w:p w:rsidR="0043504D" w:rsidRPr="0043504D" w:rsidRDefault="0043504D" w:rsidP="00B9498B">
            <w:pPr>
              <w:jc w:val="center"/>
              <w:rPr>
                <w:rFonts w:ascii="Times New Roman" w:hAnsi="Times New Roman" w:cs="Times New Roman"/>
                <w:sz w:val="24"/>
                <w:szCs w:val="24"/>
              </w:rPr>
            </w:pPr>
            <w:r w:rsidRPr="0043504D">
              <w:rPr>
                <w:rFonts w:ascii="Times New Roman" w:hAnsi="Times New Roman" w:cs="Times New Roman"/>
                <w:sz w:val="24"/>
                <w:szCs w:val="24"/>
              </w:rPr>
              <w:t>1,2</w:t>
            </w:r>
          </w:p>
        </w:tc>
      </w:tr>
    </w:tbl>
    <w:p w:rsidR="0002036C" w:rsidRDefault="0002036C" w:rsidP="0002036C">
      <w:pPr>
        <w:spacing w:after="0" w:line="240" w:lineRule="auto"/>
        <w:rPr>
          <w:rFonts w:ascii="Times New Roman" w:eastAsia="Times New Roman" w:hAnsi="Times New Roman"/>
          <w:sz w:val="20"/>
          <w:szCs w:val="20"/>
        </w:rPr>
      </w:pPr>
    </w:p>
    <w:p w:rsidR="002A72E5" w:rsidRDefault="002A72E5" w:rsidP="002A72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2A72E5" w:rsidRDefault="002A72E5" w:rsidP="002A72E5">
      <w:pPr>
        <w:spacing w:after="0" w:line="240" w:lineRule="auto"/>
        <w:ind w:right="141" w:firstLine="142"/>
        <w:jc w:val="both"/>
        <w:rPr>
          <w:rFonts w:ascii="Times New Roman" w:hAnsi="Times New Roman" w:cs="Times New Roman"/>
          <w:sz w:val="24"/>
          <w:szCs w:val="24"/>
          <w:shd w:val="clear" w:color="auto" w:fill="FFFFFF"/>
        </w:rPr>
      </w:pPr>
    </w:p>
    <w:p w:rsidR="002A72E5" w:rsidRDefault="002A72E5" w:rsidP="002A72E5">
      <w:pPr>
        <w:shd w:val="clear" w:color="auto" w:fill="FFFFFF"/>
        <w:tabs>
          <w:tab w:val="left" w:pos="7920"/>
        </w:tabs>
        <w:spacing w:after="0" w:line="240" w:lineRule="auto"/>
        <w:ind w:left="9669" w:hanging="9669"/>
        <w:jc w:val="both"/>
        <w:rPr>
          <w:rFonts w:ascii="Times New Roman" w:hAnsi="Times New Roman"/>
          <w:sz w:val="24"/>
          <w:szCs w:val="24"/>
        </w:rPr>
      </w:pPr>
      <w:r>
        <w:rPr>
          <w:rFonts w:ascii="Times New Roman" w:hAnsi="Times New Roman"/>
          <w:sz w:val="24"/>
          <w:szCs w:val="24"/>
        </w:rPr>
        <w:t xml:space="preserve">             Інші технічні вимоги до предмету закупівлі:</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1. Основні розміри виробів, їх технічні та якісні характеристики повинні відповідати</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ТУ виробника, нормам і стандартам України та країн-виробників.</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2. Трамвайні рейки типу NT1 повинні постачатись довжиною 12,5 м з болтовими</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отворами на обох кінцях рейки. Трамвайні рейки типу NT1 або їх аналог повинні мати</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ширину підошви рейки 150мм.</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3. Перед постачанням рейки повинні перевірятися на прямолінійність і скручування.</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Перевищення граничних допусків цих параметрів згідно діючих норм не дозволяється.</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4. Рейки постачаються без покриття. Вони не повинні мати механічних дефектів та</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корозії.</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5. Накладки до рейок NT1 повинні бути виготовлені із профільної полоси, прокатаної</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із вуглецевої сталі. На торцях накладок та навколо болтових отворів не повинно бути</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задирок.</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 xml:space="preserve">         6. Накладки повинні постачатися в тарі яка повинна забезпечувати їх збереження,</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ідентифікацію та можливість механізованого навантаження - розвантаження.</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7. Товар повинен бути новим: таким що не був у використанні та термін його</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виготовлення не раніше 2023 року.</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8. Товар повинен відповідати вимогам безпеки руху, охорони праці, екології та</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пожежної безпеки.</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9. Учасник надає у складі тендерної пропозиції завірені копії документів, які</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засвідчують якісні, конструктивні, технічні характеристики товару, його походження</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(сертифікати якості, паспорти, технічні паспорти, інспекційні сертифікати та інші</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документи про якість).</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10. На продукцію імпортного виробництва (трамвайні рейки NT1, накладки</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lastRenderedPageBreak/>
        <w:t>стикові для рейок NT1) Учасник надає у складі тендерної пропозиції сертифікати</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відповідності.</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Документи про відповідність повинні бути чинними за строком дії на кінцеву дату</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подання пропозиції Учасником.</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11. Товар (упаковка) повинен містити маркування відповідно до стандартів</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виробника, яке надає змогу: ідентифікувати Товар, його походження, дату виробництва.</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12. Строк гарантії на Товар - не менше гарантійного строку заводу-виробника.</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13. Учасник гарантує, що предмет закупівлі (продукція, тара, пакування) не</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завдаватиме шкоди навколишньому середовищу та передбачатиме заходи щодо захисту</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довкілля.</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14. У разі надання еквіваленту (Товару з аналогічними технічними та якісними</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характеристиками) Учасник у складі пропозиції надає документ (лист) з детальними</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технічними характеристиками запропонованого еквіваленту.</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15. Учасник надає у складі пропозиції інформаційну довідку в довільній формі</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за підписом уповноваженої особи Учасника, яка містить інформацію про відсутність</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застосування щодо Учасника, а також щодо виробника продукції, яка пропонується до</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закупівлі обмежень, встановлених Законом України «Про санкції» та Указом Президента</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від 15.05.2017 №133/2017 «Про рішення Ради національної безпеки і оборони України від</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28 квітня 2017 року «Про застосування персональних спеціальних обмежувальних заходів</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(санкцій)» та інших чинних нормативно-правових актів України щодо застосування</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 xml:space="preserve">санкції, обмежувальних заходів, та про відсутність товару, що </w:t>
      </w:r>
      <w:proofErr w:type="spellStart"/>
      <w:r>
        <w:rPr>
          <w:rFonts w:ascii="Times New Roman" w:hAnsi="Times New Roman"/>
          <w:sz w:val="24"/>
          <w:szCs w:val="24"/>
        </w:rPr>
        <w:t>закуповується</w:t>
      </w:r>
      <w:proofErr w:type="spellEnd"/>
      <w:r>
        <w:rPr>
          <w:rFonts w:ascii="Times New Roman" w:hAnsi="Times New Roman"/>
          <w:sz w:val="24"/>
          <w:szCs w:val="24"/>
        </w:rPr>
        <w:t xml:space="preserve"> у переліку</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товарів заборонених до ввезення на митну територію України.</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16. Учасник надає у складі пропозиції лист-згоду з технічними вимогами</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викладений у довільній формі із зазначенням назви закупівлі.</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 xml:space="preserve">17. Учасник в складі тендерної пропозиції надає </w:t>
      </w:r>
      <w:proofErr w:type="spellStart"/>
      <w:r>
        <w:rPr>
          <w:rFonts w:ascii="Times New Roman" w:hAnsi="Times New Roman"/>
          <w:sz w:val="24"/>
          <w:szCs w:val="24"/>
        </w:rPr>
        <w:t>еспертний</w:t>
      </w:r>
      <w:proofErr w:type="spellEnd"/>
      <w:r>
        <w:rPr>
          <w:rFonts w:ascii="Times New Roman" w:hAnsi="Times New Roman"/>
          <w:sz w:val="24"/>
          <w:szCs w:val="24"/>
        </w:rPr>
        <w:t xml:space="preserve"> висновок згідно</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специфікації щодо підтвердження рівня цін від уповноважених державою органів, а саме</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Торгово-промислової палати України або Регіональної торгово-промислової палати або</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ДП «</w:t>
      </w:r>
      <w:proofErr w:type="spellStart"/>
      <w:r>
        <w:rPr>
          <w:rFonts w:ascii="Times New Roman" w:hAnsi="Times New Roman"/>
          <w:sz w:val="24"/>
          <w:szCs w:val="24"/>
        </w:rPr>
        <w:t>Держзовнішінформ</w:t>
      </w:r>
      <w:proofErr w:type="spellEnd"/>
      <w:r>
        <w:rPr>
          <w:rFonts w:ascii="Times New Roman" w:hAnsi="Times New Roman"/>
          <w:sz w:val="24"/>
          <w:szCs w:val="24"/>
        </w:rPr>
        <w:t>», виданий не раніше 60 днів до кінцевої дати подання тендерних</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r>
        <w:rPr>
          <w:rFonts w:ascii="Times New Roman" w:hAnsi="Times New Roman"/>
          <w:sz w:val="24"/>
          <w:szCs w:val="24"/>
        </w:rPr>
        <w:t>пропозицій.</w:t>
      </w:r>
    </w:p>
    <w:p w:rsidR="002A72E5" w:rsidRDefault="002A72E5" w:rsidP="002A72E5">
      <w:pPr>
        <w:shd w:val="clear" w:color="auto" w:fill="FFFFFF"/>
        <w:spacing w:after="0" w:line="240" w:lineRule="auto"/>
        <w:ind w:left="9669" w:hanging="9669"/>
        <w:jc w:val="both"/>
        <w:rPr>
          <w:rFonts w:ascii="Times New Roman" w:hAnsi="Times New Roman"/>
          <w:sz w:val="24"/>
          <w:szCs w:val="24"/>
        </w:rPr>
      </w:pPr>
    </w:p>
    <w:p w:rsidR="002A72E5" w:rsidRDefault="002A72E5" w:rsidP="002A72E5">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A72E5" w:rsidRDefault="002A72E5" w:rsidP="002A72E5">
      <w:pPr>
        <w:shd w:val="clear" w:color="auto" w:fill="FFFFFF"/>
        <w:spacing w:after="0" w:line="240" w:lineRule="auto"/>
        <w:ind w:firstLine="46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w:t>
      </w:r>
      <w:r>
        <w:rPr>
          <w:rFonts w:ascii="Times New Roman" w:eastAsia="Times New Roman" w:hAnsi="Times New Roman" w:cs="Times New Roman"/>
          <w:b/>
          <w:color w:val="000000" w:themeColor="text1"/>
          <w:sz w:val="24"/>
          <w:szCs w:val="24"/>
        </w:rPr>
        <w:t>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w:t>
      </w:r>
      <w:r>
        <w:rPr>
          <w:rFonts w:ascii="Times New Roman" w:eastAsia="Times New Roman" w:hAnsi="Times New Roman" w:cs="Times New Roman"/>
          <w:color w:val="000000" w:themeColor="text1"/>
          <w:sz w:val="24"/>
          <w:szCs w:val="24"/>
        </w:rPr>
        <w:t xml:space="preserve">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w:t>
      </w:r>
    </w:p>
    <w:p w:rsidR="002A72E5" w:rsidRDefault="002A72E5" w:rsidP="002A72E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2A72E5" w:rsidRDefault="002A72E5" w:rsidP="002A72E5">
      <w:pPr>
        <w:shd w:val="clear" w:color="auto" w:fill="FFFFFF"/>
        <w:spacing w:after="0" w:line="240" w:lineRule="auto"/>
        <w:ind w:firstLine="72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color w:val="000000" w:themeColor="text1"/>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2A72E5" w:rsidRDefault="002A72E5" w:rsidP="002A72E5">
      <w:pPr>
        <w:shd w:val="clear" w:color="auto" w:fill="FFFFFF"/>
        <w:spacing w:after="0" w:line="240" w:lineRule="auto"/>
        <w:ind w:firstLine="72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themeColor="text1"/>
          <w:sz w:val="24"/>
          <w:szCs w:val="24"/>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w:t>
      </w:r>
      <w:r>
        <w:rPr>
          <w:rFonts w:ascii="Times New Roman" w:eastAsia="Times New Roman" w:hAnsi="Times New Roman" w:cs="Times New Roman"/>
          <w:i/>
          <w:color w:val="000000" w:themeColor="text1"/>
          <w:sz w:val="24"/>
          <w:szCs w:val="24"/>
        </w:rPr>
        <w:t>15 відсотків (у 2023 році)</w:t>
      </w:r>
      <w:r>
        <w:rPr>
          <w:rFonts w:ascii="Times New Roman" w:eastAsia="Times New Roman" w:hAnsi="Times New Roman" w:cs="Times New Roman"/>
          <w:color w:val="000000" w:themeColor="text1"/>
          <w:sz w:val="24"/>
          <w:szCs w:val="24"/>
        </w:rPr>
        <w:t>.</w:t>
      </w:r>
    </w:p>
    <w:p w:rsidR="002A72E5" w:rsidRDefault="002A72E5" w:rsidP="002A72E5">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2A72E5" w:rsidRDefault="002A72E5" w:rsidP="002A72E5">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2A72E5" w:rsidRDefault="002A72E5" w:rsidP="002A72E5">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Для підтвердження відповідності тендерної пропозиції учасника технічним, якісним, кількісним та іншим вимогам щодо предмета закупівлі, </w:t>
      </w:r>
      <w:r>
        <w:rPr>
          <w:rFonts w:ascii="Times New Roman" w:eastAsia="Times New Roman" w:hAnsi="Times New Roman" w:cs="Times New Roman"/>
          <w:color w:val="000000" w:themeColor="text1"/>
          <w:sz w:val="24"/>
          <w:szCs w:val="24"/>
        </w:rPr>
        <w:t>у тому числі в частині локалізації виробництва,</w:t>
      </w:r>
      <w:r>
        <w:rPr>
          <w:rFonts w:ascii="Times New Roman" w:eastAsia="Times New Roman" w:hAnsi="Times New Roman" w:cs="Times New Roman"/>
          <w:sz w:val="24"/>
          <w:szCs w:val="24"/>
        </w:rPr>
        <w:t xml:space="preserve"> учасник у складі тендерної пропозиції надає:  </w:t>
      </w:r>
    </w:p>
    <w:p w:rsidR="002A72E5" w:rsidRDefault="002A72E5" w:rsidP="002A72E5">
      <w:pPr>
        <w:numPr>
          <w:ilvl w:val="0"/>
          <w:numId w:val="9"/>
        </w:numPr>
        <w:tabs>
          <w:tab w:val="left" w:pos="1134"/>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2A72E5" w:rsidRDefault="002A72E5" w:rsidP="002A72E5">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690" w:type="dxa"/>
        <w:tblInd w:w="-165" w:type="dxa"/>
        <w:tblBorders>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2A72E5" w:rsidTr="002A72E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bookmarkStart w:id="1" w:name="_heading=h.gjdgxs"/>
            <w:bookmarkEnd w:id="1"/>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hideMark/>
          </w:tcPr>
          <w:p w:rsidR="002A72E5" w:rsidRDefault="002A72E5">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72E5" w:rsidRDefault="002A72E5">
            <w:pPr>
              <w:spacing w:after="0" w:line="240" w:lineRule="auto"/>
              <w:jc w:val="center"/>
              <w:rPr>
                <w:rFonts w:ascii="Times New Roman" w:eastAsia="Times New Roman" w:hAnsi="Times New Roman" w:cs="Times New Roman"/>
                <w:i/>
                <w:sz w:val="24"/>
                <w:szCs w:val="24"/>
                <w:highlight w:val="white"/>
              </w:rPr>
            </w:pPr>
          </w:p>
          <w:p w:rsidR="002A72E5" w:rsidRDefault="002A72E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center"/>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center"/>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Країна  походження товару**</w:t>
            </w:r>
          </w:p>
        </w:tc>
      </w:tr>
      <w:tr w:rsidR="002A72E5" w:rsidTr="002A72E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hideMark/>
          </w:tcPr>
          <w:p w:rsidR="002A72E5" w:rsidRDefault="002A72E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2A72E5" w:rsidTr="002A72E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2A72E5" w:rsidRDefault="002A72E5">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rsidR="002A72E5" w:rsidRDefault="002A72E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2A72E5" w:rsidRDefault="002A72E5" w:rsidP="002A72E5">
      <w:pPr>
        <w:spacing w:after="0" w:line="240" w:lineRule="auto"/>
        <w:ind w:firstLine="283"/>
        <w:jc w:val="both"/>
        <w:rPr>
          <w:rFonts w:ascii="Times New Roman" w:eastAsia="Times New Roman" w:hAnsi="Times New Roman" w:cs="Times New Roman"/>
          <w:i/>
        </w:rPr>
      </w:pPr>
    </w:p>
    <w:p w:rsidR="002A72E5" w:rsidRDefault="002A72E5" w:rsidP="002A72E5">
      <w:pPr>
        <w:spacing w:after="0" w:line="240" w:lineRule="auto"/>
        <w:ind w:firstLine="283"/>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A72E5" w:rsidRDefault="002A72E5" w:rsidP="002A72E5">
      <w:pPr>
        <w:spacing w:after="0" w:line="240" w:lineRule="auto"/>
        <w:ind w:firstLine="283"/>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2A72E5" w:rsidRDefault="002A72E5" w:rsidP="002A72E5">
      <w:pPr>
        <w:spacing w:after="0" w:line="240" w:lineRule="auto"/>
        <w:ind w:firstLine="283"/>
        <w:jc w:val="both"/>
        <w:rPr>
          <w:rFonts w:ascii="Times New Roman" w:eastAsia="Times New Roman" w:hAnsi="Times New Roman" w:cs="Times New Roman"/>
          <w:i/>
          <w:color w:val="000000" w:themeColor="text1"/>
          <w:sz w:val="20"/>
          <w:szCs w:val="20"/>
        </w:rPr>
      </w:pPr>
    </w:p>
    <w:p w:rsidR="002A72E5" w:rsidRDefault="002A72E5" w:rsidP="002A72E5">
      <w:pPr>
        <w:shd w:val="clear" w:color="auto" w:fill="FFFFFF"/>
        <w:spacing w:after="0" w:line="240" w:lineRule="auto"/>
        <w:ind w:firstLine="460"/>
        <w:jc w:val="both"/>
        <w:rPr>
          <w:rFonts w:ascii="Times New Roman" w:eastAsia="Times New Roman" w:hAnsi="Times New Roman" w:cs="Times New Roman"/>
          <w:b/>
          <w:i/>
          <w:sz w:val="24"/>
          <w:szCs w:val="24"/>
        </w:rPr>
      </w:pPr>
    </w:p>
    <w:p w:rsidR="002A72E5" w:rsidRDefault="002A72E5" w:rsidP="002A72E5">
      <w:pPr>
        <w:shd w:val="clear" w:color="auto" w:fill="FFFFFF"/>
        <w:spacing w:after="0" w:line="240" w:lineRule="auto"/>
        <w:ind w:firstLine="460"/>
        <w:jc w:val="both"/>
        <w:rPr>
          <w:rFonts w:ascii="Times New Roman" w:eastAsia="Times New Roman" w:hAnsi="Times New Roman" w:cs="Times New Roman"/>
          <w:b/>
          <w:i/>
          <w:sz w:val="24"/>
          <w:szCs w:val="24"/>
        </w:rPr>
      </w:pPr>
    </w:p>
    <w:p w:rsidR="002A72E5" w:rsidRDefault="002A72E5" w:rsidP="002A72E5">
      <w:pPr>
        <w:spacing w:after="0" w:line="240" w:lineRule="auto"/>
        <w:jc w:val="both"/>
        <w:rPr>
          <w:rFonts w:ascii="Times New Roman" w:eastAsia="Times New Roman" w:hAnsi="Times New Roman" w:cs="Times New Roman"/>
          <w:sz w:val="24"/>
          <w:szCs w:val="24"/>
        </w:rPr>
      </w:pPr>
    </w:p>
    <w:p w:rsidR="00A37923" w:rsidRDefault="00A37923">
      <w:pPr>
        <w:spacing w:after="0" w:line="240" w:lineRule="auto"/>
        <w:jc w:val="both"/>
        <w:rPr>
          <w:rFonts w:ascii="Times New Roman" w:eastAsia="Times New Roman" w:hAnsi="Times New Roman" w:cs="Times New Roman"/>
          <w:sz w:val="24"/>
          <w:szCs w:val="24"/>
        </w:rPr>
      </w:pPr>
    </w:p>
    <w:sectPr w:rsidR="00A3792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850"/>
        </w:tabs>
        <w:ind w:left="785"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nsid w:val="00000004"/>
    <w:multiLevelType w:val="multilevel"/>
    <w:tmpl w:val="60669F78"/>
    <w:name w:val="WW8Num4"/>
    <w:lvl w:ilvl="0">
      <w:start w:val="1"/>
      <w:numFmt w:val="decimal"/>
      <w:lvlText w:val="%1."/>
      <w:lvlJc w:val="left"/>
      <w:pPr>
        <w:tabs>
          <w:tab w:val="num" w:pos="991"/>
        </w:tabs>
        <w:ind w:left="643" w:hanging="360"/>
      </w:pPr>
      <w:rPr>
        <w:color w:val="auto"/>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2">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EB3AAD"/>
    <w:multiLevelType w:val="hybridMultilevel"/>
    <w:tmpl w:val="97702554"/>
    <w:lvl w:ilvl="0" w:tplc="04220001">
      <w:start w:val="1"/>
      <w:numFmt w:val="bullet"/>
      <w:lvlText w:val=""/>
      <w:lvlJc w:val="left"/>
      <w:pPr>
        <w:ind w:left="1578" w:hanging="360"/>
      </w:pPr>
      <w:rPr>
        <w:rFonts w:ascii="Symbol" w:hAnsi="Symbol" w:hint="default"/>
      </w:rPr>
    </w:lvl>
    <w:lvl w:ilvl="1" w:tplc="04220003">
      <w:start w:val="1"/>
      <w:numFmt w:val="bullet"/>
      <w:lvlText w:val="o"/>
      <w:lvlJc w:val="left"/>
      <w:pPr>
        <w:ind w:left="2298" w:hanging="360"/>
      </w:pPr>
      <w:rPr>
        <w:rFonts w:ascii="Courier New" w:hAnsi="Courier New" w:cs="Courier New" w:hint="default"/>
      </w:rPr>
    </w:lvl>
    <w:lvl w:ilvl="2" w:tplc="04220005">
      <w:start w:val="1"/>
      <w:numFmt w:val="bullet"/>
      <w:lvlText w:val=""/>
      <w:lvlJc w:val="left"/>
      <w:pPr>
        <w:ind w:left="3018" w:hanging="360"/>
      </w:pPr>
      <w:rPr>
        <w:rFonts w:ascii="Wingdings" w:hAnsi="Wingdings" w:hint="default"/>
      </w:rPr>
    </w:lvl>
    <w:lvl w:ilvl="3" w:tplc="04220001">
      <w:start w:val="1"/>
      <w:numFmt w:val="bullet"/>
      <w:lvlText w:val=""/>
      <w:lvlJc w:val="left"/>
      <w:pPr>
        <w:ind w:left="3738" w:hanging="360"/>
      </w:pPr>
      <w:rPr>
        <w:rFonts w:ascii="Symbol" w:hAnsi="Symbol" w:hint="default"/>
      </w:rPr>
    </w:lvl>
    <w:lvl w:ilvl="4" w:tplc="04220003">
      <w:start w:val="1"/>
      <w:numFmt w:val="bullet"/>
      <w:lvlText w:val="o"/>
      <w:lvlJc w:val="left"/>
      <w:pPr>
        <w:ind w:left="4458" w:hanging="360"/>
      </w:pPr>
      <w:rPr>
        <w:rFonts w:ascii="Courier New" w:hAnsi="Courier New" w:cs="Courier New" w:hint="default"/>
      </w:rPr>
    </w:lvl>
    <w:lvl w:ilvl="5" w:tplc="04220005">
      <w:start w:val="1"/>
      <w:numFmt w:val="bullet"/>
      <w:lvlText w:val=""/>
      <w:lvlJc w:val="left"/>
      <w:pPr>
        <w:ind w:left="5178" w:hanging="360"/>
      </w:pPr>
      <w:rPr>
        <w:rFonts w:ascii="Wingdings" w:hAnsi="Wingdings" w:hint="default"/>
      </w:rPr>
    </w:lvl>
    <w:lvl w:ilvl="6" w:tplc="04220001">
      <w:start w:val="1"/>
      <w:numFmt w:val="bullet"/>
      <w:lvlText w:val=""/>
      <w:lvlJc w:val="left"/>
      <w:pPr>
        <w:ind w:left="5898" w:hanging="360"/>
      </w:pPr>
      <w:rPr>
        <w:rFonts w:ascii="Symbol" w:hAnsi="Symbol" w:hint="default"/>
      </w:rPr>
    </w:lvl>
    <w:lvl w:ilvl="7" w:tplc="04220003">
      <w:start w:val="1"/>
      <w:numFmt w:val="bullet"/>
      <w:lvlText w:val="o"/>
      <w:lvlJc w:val="left"/>
      <w:pPr>
        <w:ind w:left="6618" w:hanging="360"/>
      </w:pPr>
      <w:rPr>
        <w:rFonts w:ascii="Courier New" w:hAnsi="Courier New" w:cs="Courier New" w:hint="default"/>
      </w:rPr>
    </w:lvl>
    <w:lvl w:ilvl="8" w:tplc="04220005">
      <w:start w:val="1"/>
      <w:numFmt w:val="bullet"/>
      <w:lvlText w:val=""/>
      <w:lvlJc w:val="left"/>
      <w:pPr>
        <w:ind w:left="7338" w:hanging="360"/>
      </w:pPr>
      <w:rPr>
        <w:rFonts w:ascii="Wingdings" w:hAnsi="Wingdings" w:hint="default"/>
      </w:rPr>
    </w:lvl>
  </w:abstractNum>
  <w:abstractNum w:abstractNumId="4">
    <w:nsid w:val="362A16DB"/>
    <w:multiLevelType w:val="hybridMultilevel"/>
    <w:tmpl w:val="022EEDCA"/>
    <w:lvl w:ilvl="0" w:tplc="04220001">
      <w:start w:val="1"/>
      <w:numFmt w:val="bullet"/>
      <w:lvlText w:val=""/>
      <w:lvlJc w:val="left"/>
      <w:pPr>
        <w:ind w:left="502" w:hanging="360"/>
      </w:pPr>
      <w:rPr>
        <w:rFonts w:ascii="Symbol" w:hAnsi="Symbol"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5">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37923"/>
    <w:rsid w:val="0002036C"/>
    <w:rsid w:val="002531AA"/>
    <w:rsid w:val="002A72E5"/>
    <w:rsid w:val="003C14DB"/>
    <w:rsid w:val="0043504D"/>
    <w:rsid w:val="00482882"/>
    <w:rsid w:val="0050383C"/>
    <w:rsid w:val="005457F2"/>
    <w:rsid w:val="00592612"/>
    <w:rsid w:val="00653431"/>
    <w:rsid w:val="006A7833"/>
    <w:rsid w:val="007619D2"/>
    <w:rsid w:val="007739E7"/>
    <w:rsid w:val="007F3B1F"/>
    <w:rsid w:val="009D3484"/>
    <w:rsid w:val="00A37923"/>
    <w:rsid w:val="00A74C05"/>
    <w:rsid w:val="00A81F42"/>
    <w:rsid w:val="00A83DBE"/>
    <w:rsid w:val="00A8719B"/>
    <w:rsid w:val="00A96A10"/>
    <w:rsid w:val="00B70E0A"/>
    <w:rsid w:val="00B97CF2"/>
    <w:rsid w:val="00BA2951"/>
    <w:rsid w:val="00BD11F6"/>
    <w:rsid w:val="00C165FF"/>
    <w:rsid w:val="00C309D0"/>
    <w:rsid w:val="00CB3CBD"/>
    <w:rsid w:val="00D0643F"/>
    <w:rsid w:val="00D342A3"/>
    <w:rsid w:val="00D44B2F"/>
    <w:rsid w:val="00DE2D1D"/>
    <w:rsid w:val="00DE7912"/>
    <w:rsid w:val="00E33D36"/>
    <w:rsid w:val="00E613BB"/>
    <w:rsid w:val="00E93ABA"/>
    <w:rsid w:val="00E96CEE"/>
    <w:rsid w:val="00EB5D1A"/>
    <w:rsid w:val="00ED0360"/>
    <w:rsid w:val="00EE455B"/>
    <w:rsid w:val="00F23C40"/>
    <w:rsid w:val="00F70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20"/>
    <w:qFormat/>
    <w:rsid w:val="00E33D36"/>
    <w:rPr>
      <w:i/>
      <w:iCs/>
    </w:rPr>
  </w:style>
  <w:style w:type="paragraph" w:styleId="af6">
    <w:name w:val="List Paragraph"/>
    <w:basedOn w:val="a"/>
    <w:uiPriority w:val="99"/>
    <w:qFormat/>
    <w:rsid w:val="00BA2951"/>
    <w:pPr>
      <w:ind w:left="720"/>
      <w:contextualSpacing/>
    </w:pPr>
  </w:style>
  <w:style w:type="character" w:customStyle="1" w:styleId="hps">
    <w:name w:val="hps"/>
    <w:basedOn w:val="a0"/>
    <w:qFormat/>
    <w:rsid w:val="00B97CF2"/>
  </w:style>
  <w:style w:type="paragraph" w:styleId="af7">
    <w:name w:val="No Spacing"/>
    <w:uiPriority w:val="1"/>
    <w:qFormat/>
    <w:rsid w:val="00E96CEE"/>
    <w:pPr>
      <w:spacing w:after="0" w:line="240" w:lineRule="auto"/>
    </w:pPr>
    <w:rPr>
      <w:rFonts w:asciiTheme="minorHAnsi" w:eastAsiaTheme="minorEastAsia"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20"/>
    <w:qFormat/>
    <w:rsid w:val="00E33D36"/>
    <w:rPr>
      <w:i/>
      <w:iCs/>
    </w:rPr>
  </w:style>
  <w:style w:type="paragraph" w:styleId="af6">
    <w:name w:val="List Paragraph"/>
    <w:basedOn w:val="a"/>
    <w:uiPriority w:val="99"/>
    <w:qFormat/>
    <w:rsid w:val="00BA2951"/>
    <w:pPr>
      <w:ind w:left="720"/>
      <w:contextualSpacing/>
    </w:pPr>
  </w:style>
  <w:style w:type="character" w:customStyle="1" w:styleId="hps">
    <w:name w:val="hps"/>
    <w:basedOn w:val="a0"/>
    <w:qFormat/>
    <w:rsid w:val="00B97CF2"/>
  </w:style>
  <w:style w:type="paragraph" w:styleId="af7">
    <w:name w:val="No Spacing"/>
    <w:uiPriority w:val="1"/>
    <w:qFormat/>
    <w:rsid w:val="00E96CEE"/>
    <w:pPr>
      <w:spacing w:after="0" w:line="240" w:lineRule="auto"/>
    </w:pPr>
    <w:rPr>
      <w:rFonts w:asciiTheme="minorHAnsi" w:eastAsiaTheme="minorEastAsia"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80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5567</Words>
  <Characters>3174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42</cp:revision>
  <dcterms:created xsi:type="dcterms:W3CDTF">2022-08-17T14:44:00Z</dcterms:created>
  <dcterms:modified xsi:type="dcterms:W3CDTF">2023-10-10T13:49:00Z</dcterms:modified>
</cp:coreProperties>
</file>