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r>
        <w:rPr>
          <w:rFonts w:ascii="Times New Roman" w:eastAsia="Times New Roman" w:hAnsi="Times New Roman" w:cs="Times New Roman"/>
          <w:color w:val="000000"/>
          <w:sz w:val="23"/>
          <w:szCs w:val="23"/>
          <w:lang w:val="uk-UA"/>
        </w:rPr>
        <w:t xml:space="preserve">Проєкт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77777777"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2D4F7A">
        <w:rPr>
          <w:rFonts w:ascii="Times New Roman" w:eastAsia="Times New Roman" w:hAnsi="Times New Roman" w:cs="Times New Roman"/>
          <w:sz w:val="23"/>
          <w:szCs w:val="23"/>
          <w:lang w:val="uk-UA" w:eastAsia="ru-RU"/>
        </w:rPr>
        <w:t>023</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4E700725"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w:t>
      </w:r>
      <w:r w:rsidR="003A4764">
        <w:rPr>
          <w:rFonts w:ascii="Times New Roman" w:eastAsia="Times New Roman" w:hAnsi="Times New Roman" w:cs="Times New Roman"/>
          <w:sz w:val="23"/>
          <w:szCs w:val="23"/>
          <w:lang w:val="uk-UA" w:eastAsia="ru-RU"/>
        </w:rPr>
        <w:t xml:space="preserve"> заступника </w:t>
      </w:r>
      <w:r w:rsidR="00726102">
        <w:rPr>
          <w:rFonts w:ascii="Times New Roman" w:eastAsia="Times New Roman" w:hAnsi="Times New Roman" w:cs="Times New Roman"/>
          <w:sz w:val="23"/>
          <w:szCs w:val="23"/>
          <w:lang w:val="uk-UA" w:eastAsia="ru-RU"/>
        </w:rPr>
        <w:t xml:space="preserve"> головного лікаря</w:t>
      </w:r>
      <w:r w:rsidR="003A4764">
        <w:rPr>
          <w:rFonts w:ascii="Times New Roman" w:eastAsia="Times New Roman" w:hAnsi="Times New Roman" w:cs="Times New Roman"/>
          <w:sz w:val="23"/>
          <w:szCs w:val="23"/>
          <w:lang w:val="uk-UA" w:eastAsia="ru-RU"/>
        </w:rPr>
        <w:t xml:space="preserve"> з медичної частини</w:t>
      </w:r>
      <w:r w:rsidR="00726102">
        <w:rPr>
          <w:rFonts w:ascii="Times New Roman" w:eastAsia="Times New Roman" w:hAnsi="Times New Roman" w:cs="Times New Roman"/>
          <w:sz w:val="23"/>
          <w:szCs w:val="23"/>
          <w:lang w:val="uk-UA" w:eastAsia="ru-RU"/>
        </w:rPr>
        <w:t xml:space="preserve"> </w:t>
      </w:r>
      <w:r w:rsidR="003A4764">
        <w:rPr>
          <w:rFonts w:ascii="Times New Roman" w:eastAsia="Times New Roman" w:hAnsi="Times New Roman" w:cs="Times New Roman"/>
          <w:sz w:val="23"/>
          <w:szCs w:val="23"/>
          <w:lang w:val="uk-UA" w:eastAsia="ru-RU"/>
        </w:rPr>
        <w:t>Ігоря Лащика</w:t>
      </w:r>
      <w:r w:rsidRPr="000547B7">
        <w:rPr>
          <w:rFonts w:ascii="Times New Roman" w:eastAsia="Times New Roman" w:hAnsi="Times New Roman" w:cs="Times New Roman"/>
          <w:sz w:val="23"/>
          <w:szCs w:val="23"/>
          <w:lang w:val="uk-UA" w:eastAsia="ru-RU"/>
        </w:rPr>
        <w:t xml:space="preserve">, що діє на підставі Статуту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1EA22B76" w14:textId="4C9B2019" w:rsidR="00A64E13" w:rsidRPr="00726102" w:rsidRDefault="00A64E13" w:rsidP="00BF62B7">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r w:rsidR="004F7CF8">
        <w:rPr>
          <w:rFonts w:ascii="Times New Roman" w:eastAsia="Times New Roman" w:hAnsi="Times New Roman" w:cs="Times New Roman"/>
          <w:sz w:val="23"/>
          <w:szCs w:val="23"/>
          <w:lang w:val="uk-UA"/>
        </w:rPr>
        <w:t xml:space="preserve"> </w:t>
      </w:r>
      <w:r w:rsidR="00BF62B7">
        <w:rPr>
          <w:rFonts w:ascii="Times New Roman" w:eastAsia="Times New Roman" w:hAnsi="Times New Roman" w:cs="Times New Roman"/>
          <w:sz w:val="23"/>
          <w:szCs w:val="23"/>
          <w:lang w:val="uk-UA"/>
        </w:rPr>
        <w:t xml:space="preserve">Швидкі тести </w:t>
      </w:r>
      <w:r w:rsidR="00BF62B7" w:rsidRPr="00BF62B7">
        <w:rPr>
          <w:rFonts w:ascii="Times New Roman" w:eastAsia="Times New Roman" w:hAnsi="Times New Roman" w:cs="Times New Roman"/>
          <w:sz w:val="23"/>
          <w:szCs w:val="23"/>
          <w:lang w:val="uk-UA"/>
        </w:rPr>
        <w:t>ДК 021:2015: 33120000-7 – Системи реєстрації медичної інформації та дослідне обладнання</w:t>
      </w:r>
      <w:r w:rsidR="00F34E02" w:rsidRPr="00F34E02">
        <w:rPr>
          <w:rFonts w:ascii="Times New Roman" w:eastAsia="Times New Roman" w:hAnsi="Times New Roman" w:cs="Times New Roman"/>
          <w:sz w:val="23"/>
          <w:szCs w:val="23"/>
          <w:lang w:val="uk-UA"/>
        </w:rPr>
        <w:t xml:space="preserve"> </w:t>
      </w:r>
      <w:r w:rsidR="00F45BEE" w:rsidRPr="00F45BEE">
        <w:rPr>
          <w:rFonts w:ascii="Times New Roman" w:eastAsia="Times New Roman" w:hAnsi="Times New Roman" w:cs="Times New Roman"/>
          <w:sz w:val="23"/>
          <w:szCs w:val="23"/>
          <w:lang w:val="uk-UA"/>
        </w:rPr>
        <w:t xml:space="preserve"> </w:t>
      </w:r>
      <w:r w:rsidRPr="000547B7">
        <w:rPr>
          <w:rFonts w:ascii="Times New Roman" w:eastAsia="Times New Roman" w:hAnsi="Times New Roman" w:cs="Times New Roman"/>
          <w:sz w:val="23"/>
          <w:szCs w:val="23"/>
          <w:lang w:val="uk-UA"/>
        </w:rPr>
        <w:t>(далі - товар), а Замовник</w:t>
      </w:r>
      <w:r w:rsidRPr="00814B9D">
        <w:rPr>
          <w:rFonts w:ascii="Times New Roman" w:eastAsia="Times New Roman" w:hAnsi="Times New Roman" w:cs="Times New Roman"/>
          <w:sz w:val="23"/>
          <w:szCs w:val="23"/>
          <w:lang w:val="uk-UA"/>
        </w:rPr>
        <w:t xml:space="preserve"> - </w:t>
      </w:r>
      <w:r w:rsidRPr="000547B7">
        <w:rPr>
          <w:rFonts w:ascii="Times New Roman" w:eastAsia="Times New Roman" w:hAnsi="Times New Roman" w:cs="Times New Roman"/>
          <w:sz w:val="23"/>
          <w:szCs w:val="23"/>
          <w:lang w:val="uk-UA"/>
        </w:rPr>
        <w:t>прийняти</w:t>
      </w:r>
      <w:r w:rsidRPr="00814B9D">
        <w:rPr>
          <w:rFonts w:ascii="Times New Roman" w:eastAsia="Times New Roman" w:hAnsi="Times New Roman" w:cs="Times New Roman"/>
          <w:sz w:val="23"/>
          <w:szCs w:val="23"/>
          <w:lang w:val="uk-UA"/>
        </w:rPr>
        <w:t xml:space="preserve"> і </w:t>
      </w:r>
      <w:r w:rsidRPr="000547B7">
        <w:rPr>
          <w:rFonts w:ascii="Times New Roman" w:eastAsia="Times New Roman" w:hAnsi="Times New Roman" w:cs="Times New Roman"/>
          <w:sz w:val="23"/>
          <w:szCs w:val="23"/>
          <w:lang w:val="uk-UA"/>
        </w:rPr>
        <w:t>оплатити</w:t>
      </w:r>
      <w:r w:rsidRPr="00814B9D">
        <w:rPr>
          <w:rFonts w:ascii="Times New Roman" w:eastAsia="Times New Roman" w:hAnsi="Times New Roman" w:cs="Times New Roman"/>
          <w:sz w:val="23"/>
          <w:szCs w:val="23"/>
          <w:lang w:val="uk-UA"/>
        </w:rPr>
        <w:t xml:space="preserve"> товар, </w:t>
      </w:r>
      <w:r w:rsidRPr="000547B7">
        <w:rPr>
          <w:rFonts w:ascii="Times New Roman" w:eastAsia="Times New Roman" w:hAnsi="Times New Roman" w:cs="Times New Roman"/>
          <w:sz w:val="23"/>
          <w:szCs w:val="23"/>
          <w:lang w:val="uk-UA"/>
        </w:rPr>
        <w:t>який постачається згідно</w:t>
      </w:r>
      <w:r w:rsidRPr="00814B9D">
        <w:rPr>
          <w:rFonts w:ascii="Times New Roman" w:eastAsia="Times New Roman" w:hAnsi="Times New Roman" w:cs="Times New Roman"/>
          <w:sz w:val="23"/>
          <w:szCs w:val="23"/>
          <w:lang w:val="uk-UA"/>
        </w:rPr>
        <w:t xml:space="preserve"> умов Договору. </w:t>
      </w:r>
    </w:p>
    <w:p w14:paraId="4E6A0A1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його загальна кількість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r w:rsidR="009A25B2" w:rsidRPr="000547B7">
        <w:rPr>
          <w:rFonts w:ascii="Times New Roman" w:eastAsia="Times New Roman" w:hAnsi="Times New Roman" w:cs="Times New Roman"/>
          <w:color w:val="000000"/>
          <w:sz w:val="23"/>
          <w:szCs w:val="23"/>
          <w:lang w:val="uk-UA" w:eastAsia="ru-RU"/>
        </w:rPr>
        <w:t>остачальник</w:t>
      </w:r>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належної якості протягом 5 (п’яти) робочих днів з моменту отримання вимоги Замовника.</w:t>
      </w:r>
      <w:r w:rsidRPr="000547B7">
        <w:rPr>
          <w:rFonts w:ascii="Times New Roman" w:eastAsia="Times New Roman" w:hAnsi="Times New Roman" w:cs="Times New Roman"/>
          <w:color w:val="000000"/>
          <w:sz w:val="23"/>
          <w:szCs w:val="23"/>
          <w:lang w:eastAsia="ru-RU"/>
        </w:rPr>
        <w:t>.</w:t>
      </w:r>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Товар повинен бути належним чином зареєстрований в Україні, відповідати медико-технічним та якісним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r w:rsidRPr="000547B7">
        <w:rPr>
          <w:rFonts w:ascii="Times New Roman" w:eastAsia="Times New Roman" w:hAnsi="Times New Roman" w:cs="Times New Roman"/>
          <w:sz w:val="23"/>
          <w:szCs w:val="23"/>
          <w:lang w:eastAsia="ru-RU"/>
        </w:rPr>
        <w:t>пецифікації.</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r w:rsidRPr="000547B7">
        <w:rPr>
          <w:rFonts w:ascii="Times New Roman" w:eastAsia="Times New Roman" w:hAnsi="Times New Roman" w:cs="Times New Roman"/>
          <w:sz w:val="23"/>
          <w:szCs w:val="23"/>
          <w:lang w:val="uk-UA" w:eastAsia="ru-RU"/>
        </w:rPr>
        <w:t>амовником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lastRenderedPageBreak/>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3ACEEB43"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BF62B7">
        <w:rPr>
          <w:rFonts w:ascii="Times New Roman" w:eastAsia="Times New Roman" w:hAnsi="Times New Roman" w:cs="Times New Roman"/>
          <w:sz w:val="23"/>
          <w:szCs w:val="23"/>
          <w:lang w:val="uk-UA" w:eastAsia="ru-RU"/>
        </w:rPr>
        <w:t>3</w:t>
      </w:r>
      <w:r w:rsidR="003A4764">
        <w:rPr>
          <w:rFonts w:ascii="Times New Roman" w:eastAsia="Times New Roman" w:hAnsi="Times New Roman" w:cs="Times New Roman"/>
          <w:sz w:val="23"/>
          <w:szCs w:val="23"/>
          <w:lang w:val="uk-UA" w:eastAsia="ru-RU"/>
        </w:rPr>
        <w:t>0</w:t>
      </w:r>
      <w:r w:rsidR="00815AB3" w:rsidRPr="000547B7">
        <w:rPr>
          <w:rFonts w:ascii="Times New Roman" w:eastAsia="Times New Roman" w:hAnsi="Times New Roman" w:cs="Times New Roman"/>
          <w:sz w:val="23"/>
          <w:szCs w:val="23"/>
          <w:lang w:val="uk-UA" w:eastAsia="ru-RU"/>
        </w:rPr>
        <w:t>.</w:t>
      </w:r>
      <w:r w:rsidR="00BF62B7">
        <w:rPr>
          <w:rFonts w:ascii="Times New Roman" w:eastAsia="Times New Roman" w:hAnsi="Times New Roman" w:cs="Times New Roman"/>
          <w:sz w:val="23"/>
          <w:szCs w:val="23"/>
          <w:lang w:val="uk-UA" w:eastAsia="ru-RU"/>
        </w:rPr>
        <w:t>09</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2D4F7A">
        <w:rPr>
          <w:rFonts w:ascii="Times New Roman" w:eastAsia="Times New Roman" w:hAnsi="Times New Roman" w:cs="Times New Roman"/>
          <w:sz w:val="23"/>
          <w:szCs w:val="23"/>
          <w:lang w:val="uk-UA" w:eastAsia="ru-RU"/>
        </w:rPr>
        <w:t>23</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77777777"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документів: видаткова накладна, гарантійний талон, рахунок-фактуру, товарно-транспортну накладну.</w:t>
      </w:r>
    </w:p>
    <w:p w14:paraId="12CB9766" w14:textId="77777777" w:rsidR="00A64E13" w:rsidRPr="000547B7"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r w:rsidR="006579C6" w:rsidRPr="000547B7">
        <w:rPr>
          <w:rFonts w:ascii="Times New Roman" w:eastAsia="Times New Roman" w:hAnsi="Times New Roman" w:cs="Times New Roman"/>
          <w:b/>
          <w:bCs/>
          <w:sz w:val="23"/>
          <w:szCs w:val="23"/>
          <w:lang w:val="uk-UA" w:eastAsia="ru-RU"/>
        </w:rPr>
        <w:t>амовник</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r w:rsidR="006579C6" w:rsidRPr="000547B7">
        <w:rPr>
          <w:rFonts w:ascii="Times New Roman" w:eastAsia="Times New Roman" w:hAnsi="Times New Roman" w:cs="Times New Roman"/>
          <w:b/>
          <w:bCs/>
          <w:sz w:val="23"/>
          <w:szCs w:val="23"/>
          <w:lang w:val="uk-UA" w:eastAsia="ru-RU"/>
        </w:rPr>
        <w:t>амовник</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r w:rsidR="006579C6" w:rsidRPr="000547B7">
        <w:rPr>
          <w:rFonts w:ascii="Times New Roman" w:eastAsia="Times New Roman" w:hAnsi="Times New Roman" w:cs="Times New Roman"/>
          <w:sz w:val="23"/>
          <w:szCs w:val="23"/>
          <w:lang w:val="uk-UA" w:eastAsia="ru-RU"/>
        </w:rPr>
        <w:t>остачальником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r w:rsidR="006579C6" w:rsidRPr="000547B7">
        <w:rPr>
          <w:rFonts w:ascii="Times New Roman" w:eastAsia="Times New Roman" w:hAnsi="Times New Roman" w:cs="Times New Roman"/>
          <w:b/>
          <w:bCs/>
          <w:sz w:val="23"/>
          <w:szCs w:val="23"/>
          <w:lang w:val="uk-UA" w:eastAsia="ru-RU"/>
        </w:rPr>
        <w:t>остачальник</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r w:rsidR="006579C6" w:rsidRPr="000547B7">
        <w:rPr>
          <w:rFonts w:ascii="Times New Roman" w:eastAsia="Times New Roman" w:hAnsi="Times New Roman" w:cs="Times New Roman"/>
          <w:b/>
          <w:bCs/>
          <w:sz w:val="23"/>
          <w:szCs w:val="23"/>
          <w:lang w:val="uk-UA" w:eastAsia="ru-RU"/>
        </w:rPr>
        <w:t>остачальник</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r w:rsidR="006579C6" w:rsidRPr="000547B7">
        <w:rPr>
          <w:rFonts w:ascii="Times New Roman" w:eastAsia="Times New Roman" w:hAnsi="Times New Roman" w:cs="Times New Roman"/>
          <w:sz w:val="23"/>
          <w:szCs w:val="23"/>
          <w:lang w:val="uk-UA" w:eastAsia="ru-RU"/>
        </w:rPr>
        <w:t>амовником</w:t>
      </w:r>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r w:rsidR="006579C6" w:rsidRPr="000547B7">
        <w:rPr>
          <w:rFonts w:ascii="Times New Roman" w:eastAsia="Times New Roman" w:hAnsi="Times New Roman" w:cs="Times New Roman"/>
          <w:sz w:val="23"/>
          <w:szCs w:val="23"/>
          <w:lang w:val="uk-UA" w:eastAsia="ru-RU"/>
        </w:rPr>
        <w:t>амовником</w:t>
      </w:r>
      <w:r w:rsidRPr="000547B7">
        <w:rPr>
          <w:rFonts w:ascii="Times New Roman" w:eastAsia="Times New Roman" w:hAnsi="Times New Roman" w:cs="Times New Roman"/>
          <w:sz w:val="23"/>
          <w:szCs w:val="23"/>
          <w:lang w:eastAsia="ru-RU"/>
        </w:rPr>
        <w:t>,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r w:rsidR="006579C6" w:rsidRPr="000547B7">
        <w:rPr>
          <w:rFonts w:ascii="Times New Roman" w:eastAsia="Times New Roman" w:hAnsi="Times New Roman" w:cs="Times New Roman"/>
          <w:sz w:val="23"/>
          <w:szCs w:val="23"/>
          <w:lang w:val="uk-UA" w:eastAsia="ru-RU"/>
        </w:rPr>
        <w:t>амовника</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e-mail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w:t>
      </w:r>
      <w:r w:rsidRPr="000547B7">
        <w:rPr>
          <w:rFonts w:ascii="Times New Roman" w:eastAsia="Times New Roman" w:hAnsi="Times New Roman" w:cs="Times New Roman"/>
          <w:sz w:val="23"/>
          <w:szCs w:val="23"/>
          <w:lang w:val="uk-UA" w:eastAsia="ru-RU"/>
        </w:rPr>
        <w:lastRenderedPageBreak/>
        <w:t>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їх  виникнення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видаються</w:t>
      </w:r>
      <w:r w:rsidRPr="000547B7">
        <w:rPr>
          <w:rFonts w:ascii="Times New Roman" w:eastAsia="Times New Roman" w:hAnsi="Times New Roman" w:cs="Times New Roman"/>
          <w:sz w:val="23"/>
          <w:szCs w:val="23"/>
          <w:lang w:eastAsia="ru-RU"/>
        </w:rPr>
        <w:t xml:space="preserve">  Торгово-</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77777777"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2D4F7A">
        <w:rPr>
          <w:rFonts w:ascii="Times New Roman" w:eastAsia="Times New Roman" w:hAnsi="Times New Roman" w:cs="Times New Roman"/>
          <w:color w:val="000000"/>
          <w:sz w:val="23"/>
          <w:szCs w:val="23"/>
          <w:lang w:val="uk-UA" w:eastAsia="ru-RU"/>
        </w:rPr>
        <w:t>2023</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Про затвердження особливостей здійснення публічних закупівель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9F7BDC">
        <w:rPr>
          <w:rFonts w:ascii="Times New Roman" w:eastAsia="Calibri" w:hAnsi="Times New Roman" w:cs="Times New Roman"/>
          <w:color w:val="000000"/>
          <w:sz w:val="23"/>
          <w:szCs w:val="23"/>
          <w:shd w:val="clear" w:color="auto" w:fill="FFFFFF"/>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7777777"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його невід'ємними  частинами</w:t>
      </w:r>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r w:rsidRPr="000547B7">
        <w:rPr>
          <w:rFonts w:ascii="Times New Roman" w:eastAsia="Times New Roman" w:hAnsi="Times New Roman" w:cs="Times New Roman"/>
          <w:sz w:val="23"/>
          <w:szCs w:val="23"/>
          <w:lang w:val="uk-UA" w:eastAsia="ru-RU"/>
        </w:rPr>
        <w:t>кожної  із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2D787637" w14:textId="676A6EA5" w:rsidR="00726102" w:rsidRDefault="003A4764" w:rsidP="00726102">
            <w:pPr>
              <w:pStyle w:val="a3"/>
              <w:rPr>
                <w:rFonts w:ascii="Times New Roman" w:hAnsi="Times New Roman"/>
                <w:sz w:val="23"/>
                <w:szCs w:val="23"/>
              </w:rPr>
            </w:pPr>
            <w:r>
              <w:rPr>
                <w:rFonts w:ascii="Times New Roman" w:hAnsi="Times New Roman"/>
                <w:sz w:val="23"/>
                <w:szCs w:val="23"/>
              </w:rPr>
              <w:t>Заступник г</w:t>
            </w:r>
            <w:r w:rsidR="00726102" w:rsidRPr="00726102">
              <w:rPr>
                <w:rFonts w:ascii="Times New Roman" w:hAnsi="Times New Roman"/>
                <w:sz w:val="23"/>
                <w:szCs w:val="23"/>
              </w:rPr>
              <w:t>оловн</w:t>
            </w:r>
            <w:r>
              <w:rPr>
                <w:rFonts w:ascii="Times New Roman" w:hAnsi="Times New Roman"/>
                <w:sz w:val="23"/>
                <w:szCs w:val="23"/>
              </w:rPr>
              <w:t>ого</w:t>
            </w:r>
            <w:r w:rsidR="00726102" w:rsidRPr="00726102">
              <w:rPr>
                <w:rFonts w:ascii="Times New Roman" w:hAnsi="Times New Roman"/>
                <w:sz w:val="23"/>
                <w:szCs w:val="23"/>
              </w:rPr>
              <w:t xml:space="preserve"> лікар</w:t>
            </w:r>
            <w:r>
              <w:rPr>
                <w:rFonts w:ascii="Times New Roman" w:hAnsi="Times New Roman"/>
                <w:sz w:val="23"/>
                <w:szCs w:val="23"/>
              </w:rPr>
              <w:t>я з медичної</w:t>
            </w:r>
          </w:p>
          <w:p w14:paraId="7923952B" w14:textId="4F7A64F0" w:rsidR="003A4764" w:rsidRPr="00726102" w:rsidRDefault="003A4764" w:rsidP="00726102">
            <w:pPr>
              <w:pStyle w:val="a3"/>
              <w:rPr>
                <w:rFonts w:ascii="Times New Roman" w:hAnsi="Times New Roman"/>
                <w:sz w:val="23"/>
                <w:szCs w:val="23"/>
              </w:rPr>
            </w:pPr>
            <w:r>
              <w:rPr>
                <w:rFonts w:ascii="Times New Roman" w:hAnsi="Times New Roman"/>
                <w:sz w:val="23"/>
                <w:szCs w:val="23"/>
              </w:rPr>
              <w:t>частини</w:t>
            </w:r>
          </w:p>
          <w:p w14:paraId="015BE736" w14:textId="77777777" w:rsidR="00726102" w:rsidRPr="00726102" w:rsidRDefault="00726102" w:rsidP="00726102">
            <w:pPr>
              <w:pStyle w:val="a3"/>
              <w:rPr>
                <w:rFonts w:ascii="Times New Roman" w:hAnsi="Times New Roman"/>
                <w:sz w:val="23"/>
                <w:szCs w:val="23"/>
              </w:rPr>
            </w:pPr>
          </w:p>
          <w:p w14:paraId="3DC1C42E" w14:textId="3656EE76"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 xml:space="preserve">____________________ </w:t>
            </w:r>
            <w:r w:rsidR="003A4764">
              <w:rPr>
                <w:rFonts w:ascii="Times New Roman" w:hAnsi="Times New Roman"/>
                <w:sz w:val="23"/>
                <w:szCs w:val="23"/>
              </w:rPr>
              <w:t>Ігор Лащик</w:t>
            </w:r>
          </w:p>
          <w:p w14:paraId="4D8FF014" w14:textId="77777777" w:rsidR="00726102" w:rsidRPr="00726102" w:rsidRDefault="00726102" w:rsidP="00726102">
            <w:pPr>
              <w:pStyle w:val="a3"/>
              <w:rPr>
                <w:rFonts w:ascii="Times New Roman" w:hAnsi="Times New Roman"/>
                <w:sz w:val="23"/>
                <w:szCs w:val="23"/>
                <w:lang w:val="ru-RU"/>
              </w:rPr>
            </w:pPr>
            <w:r w:rsidRPr="00726102">
              <w:rPr>
                <w:rFonts w:ascii="Times New Roman" w:hAnsi="Times New Roman"/>
                <w:sz w:val="23"/>
                <w:szCs w:val="23"/>
                <w:lang w:val="ru-RU"/>
              </w:rPr>
              <w:t>М.П.</w:t>
            </w:r>
          </w:p>
          <w:p w14:paraId="25FA0CA1" w14:textId="77777777" w:rsidR="00A64E13" w:rsidRPr="000547B7" w:rsidRDefault="002D4F7A" w:rsidP="002D4F7A">
            <w:pPr>
              <w:pStyle w:val="a3"/>
              <w:rPr>
                <w:rFonts w:ascii="Baskerville Old Face" w:eastAsia="Times New Roman" w:hAnsi="Baskerville Old Face"/>
                <w:sz w:val="23"/>
                <w:szCs w:val="23"/>
                <w:lang w:eastAsia="ru-RU"/>
              </w:rPr>
            </w:pPr>
            <w:r>
              <w:rPr>
                <w:rFonts w:ascii="Times New Roman" w:hAnsi="Times New Roman"/>
                <w:sz w:val="23"/>
                <w:szCs w:val="23"/>
                <w:lang w:val="ru-RU"/>
              </w:rPr>
              <w:t>«_____» _______________ 2023</w:t>
            </w:r>
            <w:r w:rsidR="00726102" w:rsidRPr="00726102">
              <w:rPr>
                <w:rFonts w:ascii="Times New Roman" w:hAnsi="Times New Roman"/>
                <w:sz w:val="23"/>
                <w:szCs w:val="23"/>
                <w:lang w:val="ru-RU"/>
              </w:rPr>
              <w:t>р.</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77777777"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2D4F7A">
        <w:rPr>
          <w:rFonts w:ascii="Times New Roman" w:eastAsia="Times New Roman" w:hAnsi="Times New Roman" w:cs="Times New Roman"/>
          <w:sz w:val="23"/>
          <w:szCs w:val="23"/>
          <w:lang w:val="uk-UA" w:eastAsia="ru-RU"/>
        </w:rPr>
        <w:t>3</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504C48D7" w14:textId="615DC7AB" w:rsidR="00411385" w:rsidRPr="00D1770D" w:rsidRDefault="00997A42" w:rsidP="00746698">
      <w:pPr>
        <w:spacing w:after="0"/>
        <w:ind w:right="-143"/>
        <w:jc w:val="center"/>
        <w:rPr>
          <w:rFonts w:ascii="Times New Roman" w:eastAsia="Calibri" w:hAnsi="Times New Roman" w:cs="Times New Roman"/>
          <w:b/>
          <w:bCs/>
          <w:sz w:val="24"/>
          <w:szCs w:val="24"/>
          <w:lang w:val="uk-UA"/>
        </w:rPr>
      </w:pPr>
      <w:r w:rsidRPr="00D1770D">
        <w:rPr>
          <w:rFonts w:ascii="Times New Roman" w:eastAsia="Calibri" w:hAnsi="Times New Roman" w:cs="Times New Roman"/>
          <w:b/>
          <w:bCs/>
          <w:sz w:val="24"/>
          <w:szCs w:val="24"/>
          <w:lang w:val="uk-UA"/>
        </w:rPr>
        <w:t>СПЕЦИФІКАЦІЯ</w:t>
      </w:r>
    </w:p>
    <w:p w14:paraId="6B10F812" w14:textId="77777777" w:rsidR="00746698" w:rsidRPr="00746698" w:rsidRDefault="00746698" w:rsidP="00746698">
      <w:pPr>
        <w:spacing w:after="0" w:line="240" w:lineRule="auto"/>
        <w:jc w:val="center"/>
        <w:rPr>
          <w:rFonts w:ascii="Times New Roman" w:eastAsia="Calibri" w:hAnsi="Times New Roman" w:cs="Times New Roman"/>
          <w:b/>
          <w:bCs/>
          <w:sz w:val="24"/>
          <w:szCs w:val="24"/>
          <w:lang w:val="uk-UA"/>
        </w:rPr>
      </w:pPr>
      <w:r w:rsidRPr="00746698">
        <w:rPr>
          <w:rFonts w:ascii="Times New Roman" w:eastAsia="Calibri" w:hAnsi="Times New Roman" w:cs="Times New Roman"/>
          <w:b/>
          <w:bCs/>
          <w:sz w:val="24"/>
          <w:szCs w:val="24"/>
          <w:lang w:val="uk-UA"/>
        </w:rPr>
        <w:t>Швидкі тести</w:t>
      </w:r>
    </w:p>
    <w:p w14:paraId="7F605933" w14:textId="65C1D8AA" w:rsidR="00997A42" w:rsidRDefault="00746698" w:rsidP="00746698">
      <w:pPr>
        <w:spacing w:after="0" w:line="240" w:lineRule="auto"/>
        <w:jc w:val="center"/>
        <w:rPr>
          <w:rFonts w:ascii="Times New Roman" w:eastAsia="Calibri" w:hAnsi="Times New Roman" w:cs="Times New Roman"/>
          <w:b/>
          <w:bCs/>
          <w:sz w:val="24"/>
          <w:szCs w:val="24"/>
          <w:lang w:val="uk-UA"/>
        </w:rPr>
      </w:pPr>
      <w:r w:rsidRPr="00746698">
        <w:rPr>
          <w:rFonts w:ascii="Times New Roman" w:eastAsia="Calibri" w:hAnsi="Times New Roman" w:cs="Times New Roman"/>
          <w:b/>
          <w:bCs/>
          <w:sz w:val="24"/>
          <w:szCs w:val="24"/>
          <w:lang w:val="uk-UA"/>
        </w:rPr>
        <w:t>ДК 021:2015: 33120000-7 – Системи реєстрації медичної інформації та дослідне обладнання</w:t>
      </w:r>
    </w:p>
    <w:p w14:paraId="58A1E106" w14:textId="77777777" w:rsidR="00746698" w:rsidRDefault="00746698" w:rsidP="00746698">
      <w:pPr>
        <w:spacing w:after="0" w:line="240" w:lineRule="auto"/>
        <w:jc w:val="center"/>
        <w:rPr>
          <w:rFonts w:ascii="Times New Roman" w:eastAsia="Calibri" w:hAnsi="Times New Roman" w:cs="Times New Roman"/>
          <w:sz w:val="24"/>
          <w:szCs w:val="24"/>
        </w:rPr>
      </w:pPr>
    </w:p>
    <w:tbl>
      <w:tblPr>
        <w:tblW w:w="10493"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
        <w:gridCol w:w="810"/>
        <w:gridCol w:w="5248"/>
        <w:gridCol w:w="985"/>
        <w:gridCol w:w="858"/>
        <w:gridCol w:w="1291"/>
        <w:gridCol w:w="14"/>
        <w:gridCol w:w="1280"/>
      </w:tblGrid>
      <w:tr w:rsidR="00B04D6C" w14:paraId="489A34B8" w14:textId="77777777" w:rsidTr="00746698">
        <w:trPr>
          <w:trHeight w:val="287"/>
        </w:trPr>
        <w:tc>
          <w:tcPr>
            <w:tcW w:w="817" w:type="dxa"/>
            <w:gridSpan w:val="2"/>
            <w:tcBorders>
              <w:top w:val="single" w:sz="4" w:space="0" w:color="auto"/>
              <w:bottom w:val="single" w:sz="4" w:space="0" w:color="auto"/>
              <w:right w:val="single" w:sz="4" w:space="0" w:color="auto"/>
            </w:tcBorders>
          </w:tcPr>
          <w:p w14:paraId="3F719E2C" w14:textId="77777777" w:rsidR="00B04D6C" w:rsidRDefault="00B04D6C" w:rsidP="005230B1">
            <w:pPr>
              <w:spacing w:after="0" w:line="240" w:lineRule="auto"/>
              <w:ind w:right="-108"/>
              <w:jc w:val="center"/>
              <w:rPr>
                <w:rFonts w:ascii="Times New Roman" w:eastAsia="Calibri" w:hAnsi="Times New Roman" w:cs="Times New Roman"/>
                <w:b/>
                <w:bCs/>
                <w:sz w:val="24"/>
                <w:szCs w:val="24"/>
              </w:rPr>
            </w:pPr>
            <w:bookmarkStart w:id="0" w:name="_Hlk135662541"/>
            <w:r>
              <w:rPr>
                <w:rFonts w:ascii="Times New Roman" w:eastAsia="Calibri" w:hAnsi="Times New Roman" w:cs="Times New Roman"/>
                <w:b/>
                <w:bCs/>
                <w:sz w:val="24"/>
                <w:szCs w:val="24"/>
              </w:rPr>
              <w:t xml:space="preserve">№ </w:t>
            </w:r>
          </w:p>
          <w:p w14:paraId="04CDD73A" w14:textId="77777777" w:rsidR="00B04D6C" w:rsidRDefault="00B04D6C" w:rsidP="005230B1">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5248" w:type="dxa"/>
            <w:tcBorders>
              <w:top w:val="single" w:sz="4" w:space="0" w:color="auto"/>
              <w:left w:val="single" w:sz="4" w:space="0" w:color="auto"/>
              <w:bottom w:val="single" w:sz="4" w:space="0" w:color="auto"/>
              <w:right w:val="single" w:sz="4" w:space="0" w:color="auto"/>
            </w:tcBorders>
          </w:tcPr>
          <w:p w14:paraId="67C68C5B" w14:textId="77777777" w:rsidR="00B04D6C" w:rsidRDefault="00B04D6C" w:rsidP="005230B1">
            <w:pPr>
              <w:keepNext/>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препарата</w:t>
            </w:r>
          </w:p>
        </w:tc>
        <w:tc>
          <w:tcPr>
            <w:tcW w:w="985" w:type="dxa"/>
            <w:tcBorders>
              <w:top w:val="single" w:sz="4" w:space="0" w:color="auto"/>
              <w:left w:val="nil"/>
              <w:bottom w:val="single" w:sz="4" w:space="0" w:color="auto"/>
              <w:right w:val="single" w:sz="4" w:space="0" w:color="auto"/>
            </w:tcBorders>
          </w:tcPr>
          <w:p w14:paraId="4703796B" w14:textId="77777777" w:rsidR="00B04D6C" w:rsidRDefault="00B04D6C" w:rsidP="005230B1">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Одн. Вим.</w:t>
            </w:r>
          </w:p>
        </w:tc>
        <w:tc>
          <w:tcPr>
            <w:tcW w:w="858" w:type="dxa"/>
            <w:tcBorders>
              <w:top w:val="single" w:sz="4" w:space="0" w:color="auto"/>
              <w:left w:val="nil"/>
              <w:bottom w:val="single" w:sz="4" w:space="0" w:color="auto"/>
              <w:right w:val="single" w:sz="4" w:space="0" w:color="auto"/>
            </w:tcBorders>
          </w:tcPr>
          <w:p w14:paraId="6B55C919" w14:textId="77777777" w:rsidR="00B04D6C" w:rsidRDefault="00B04D6C" w:rsidP="005230B1">
            <w:pPr>
              <w:spacing w:after="0" w:line="240" w:lineRule="auto"/>
              <w:ind w:left="-113" w:right="-108" w:hanging="7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К-сть</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5510AC02" w14:textId="77777777" w:rsidR="00B04D6C" w:rsidRDefault="00B04D6C" w:rsidP="005230B1">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Ціна за</w:t>
            </w:r>
          </w:p>
          <w:p w14:paraId="7BA3A02A" w14:textId="77777777" w:rsidR="00B04D6C" w:rsidRDefault="00B04D6C" w:rsidP="005230B1">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од. грн. </w:t>
            </w:r>
          </w:p>
          <w:p w14:paraId="4F446A7C" w14:textId="77777777" w:rsidR="00B04D6C" w:rsidRDefault="00B04D6C" w:rsidP="005230B1">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 ПДВ</w:t>
            </w:r>
          </w:p>
        </w:tc>
        <w:tc>
          <w:tcPr>
            <w:tcW w:w="1280" w:type="dxa"/>
            <w:tcBorders>
              <w:top w:val="single" w:sz="4" w:space="0" w:color="auto"/>
              <w:left w:val="single" w:sz="4" w:space="0" w:color="auto"/>
              <w:bottom w:val="single" w:sz="4" w:space="0" w:color="auto"/>
              <w:right w:val="single" w:sz="4" w:space="0" w:color="auto"/>
            </w:tcBorders>
            <w:vAlign w:val="center"/>
          </w:tcPr>
          <w:p w14:paraId="0EB60160" w14:textId="77777777" w:rsidR="00B04D6C" w:rsidRDefault="00B04D6C" w:rsidP="005230B1">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Загальна вартість</w:t>
            </w:r>
          </w:p>
          <w:p w14:paraId="775F69AF" w14:textId="77777777" w:rsidR="00B04D6C" w:rsidRDefault="00B04D6C" w:rsidP="005230B1">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грн.</w:t>
            </w:r>
          </w:p>
          <w:p w14:paraId="2266460D" w14:textId="77777777" w:rsidR="00B04D6C" w:rsidRDefault="00B04D6C" w:rsidP="005230B1">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 ПДВ</w:t>
            </w:r>
          </w:p>
        </w:tc>
      </w:tr>
      <w:tr w:rsidR="00B04D6C" w:rsidRPr="00940CB3" w14:paraId="5FE2BB37" w14:textId="77777777" w:rsidTr="00746698">
        <w:trPr>
          <w:gridBefore w:val="1"/>
          <w:wBefore w:w="7" w:type="dxa"/>
          <w:trHeight w:val="588"/>
        </w:trPr>
        <w:tc>
          <w:tcPr>
            <w:tcW w:w="810" w:type="dxa"/>
            <w:tcBorders>
              <w:top w:val="single" w:sz="4" w:space="0" w:color="auto"/>
              <w:bottom w:val="single" w:sz="4" w:space="0" w:color="auto"/>
            </w:tcBorders>
            <w:shd w:val="clear" w:color="auto" w:fill="auto"/>
          </w:tcPr>
          <w:p w14:paraId="5EE54212" w14:textId="77777777" w:rsidR="00B04D6C" w:rsidRPr="0069647E" w:rsidRDefault="00B04D6C" w:rsidP="005230B1">
            <w:pPr>
              <w:pStyle w:val="a7"/>
              <w:numPr>
                <w:ilvl w:val="0"/>
                <w:numId w:val="2"/>
              </w:numPr>
              <w:rPr>
                <w:color w:val="000000"/>
              </w:rPr>
            </w:pPr>
          </w:p>
        </w:tc>
        <w:tc>
          <w:tcPr>
            <w:tcW w:w="5248" w:type="dxa"/>
            <w:tcBorders>
              <w:top w:val="single" w:sz="4" w:space="0" w:color="auto"/>
              <w:left w:val="single" w:sz="4" w:space="0" w:color="auto"/>
              <w:bottom w:val="single" w:sz="4" w:space="0" w:color="auto"/>
              <w:right w:val="single" w:sz="4" w:space="0" w:color="auto"/>
            </w:tcBorders>
            <w:vAlign w:val="center"/>
          </w:tcPr>
          <w:p w14:paraId="4913DA52" w14:textId="77777777" w:rsidR="002E2878" w:rsidRPr="002E2878" w:rsidRDefault="002E2878" w:rsidP="002E2878">
            <w:pPr>
              <w:spacing w:after="0" w:line="240" w:lineRule="auto"/>
              <w:rPr>
                <w:rFonts w:ascii="Times New Roman" w:eastAsia="Times New Roman" w:hAnsi="Times New Roman" w:cs="Times New Roman"/>
                <w:color w:val="000000"/>
                <w:sz w:val="24"/>
                <w:szCs w:val="24"/>
              </w:rPr>
            </w:pPr>
            <w:r w:rsidRPr="002E2878">
              <w:rPr>
                <w:rFonts w:ascii="Times New Roman" w:eastAsia="Times New Roman" w:hAnsi="Times New Roman" w:cs="Times New Roman"/>
                <w:color w:val="000000"/>
                <w:sz w:val="24"/>
                <w:szCs w:val="24"/>
              </w:rPr>
              <w:t>Швидкий тест для виявлення поверхневого</w:t>
            </w:r>
          </w:p>
          <w:p w14:paraId="19AB606C" w14:textId="77777777" w:rsidR="002E2878" w:rsidRPr="002E2878" w:rsidRDefault="002E2878" w:rsidP="002E2878">
            <w:pPr>
              <w:spacing w:after="0" w:line="240" w:lineRule="auto"/>
              <w:rPr>
                <w:rFonts w:ascii="Times New Roman" w:eastAsia="Times New Roman" w:hAnsi="Times New Roman" w:cs="Times New Roman"/>
                <w:color w:val="000000"/>
                <w:sz w:val="24"/>
                <w:szCs w:val="24"/>
              </w:rPr>
            </w:pPr>
            <w:r w:rsidRPr="002E2878">
              <w:rPr>
                <w:rFonts w:ascii="Times New Roman" w:eastAsia="Times New Roman" w:hAnsi="Times New Roman" w:cs="Times New Roman"/>
                <w:color w:val="000000"/>
                <w:sz w:val="24"/>
                <w:szCs w:val="24"/>
              </w:rPr>
              <w:t>антигену вірусу гепатиту В (НВsАg) (цільна</w:t>
            </w:r>
          </w:p>
          <w:p w14:paraId="1C249478" w14:textId="5E9EC089" w:rsidR="00B04D6C" w:rsidRPr="00F45BEE" w:rsidRDefault="002E2878" w:rsidP="002E2878">
            <w:pPr>
              <w:spacing w:after="0" w:line="240" w:lineRule="auto"/>
              <w:rPr>
                <w:rFonts w:ascii="Times New Roman" w:eastAsia="Times New Roman" w:hAnsi="Times New Roman" w:cs="Times New Roman"/>
                <w:color w:val="000000"/>
                <w:sz w:val="24"/>
                <w:szCs w:val="24"/>
                <w:lang w:val="uk-UA"/>
              </w:rPr>
            </w:pPr>
            <w:r w:rsidRPr="002E2878">
              <w:rPr>
                <w:rFonts w:ascii="Times New Roman" w:eastAsia="Times New Roman" w:hAnsi="Times New Roman" w:cs="Times New Roman"/>
                <w:color w:val="000000"/>
                <w:sz w:val="24"/>
                <w:szCs w:val="24"/>
              </w:rPr>
              <w:t>кров/сироватка/плазма) індивідуальний буфер</w:t>
            </w:r>
          </w:p>
        </w:tc>
        <w:tc>
          <w:tcPr>
            <w:tcW w:w="985" w:type="dxa"/>
            <w:tcBorders>
              <w:top w:val="single" w:sz="4" w:space="0" w:color="auto"/>
              <w:left w:val="nil"/>
              <w:bottom w:val="single" w:sz="4" w:space="0" w:color="auto"/>
              <w:right w:val="single" w:sz="4" w:space="0" w:color="auto"/>
            </w:tcBorders>
            <w:vAlign w:val="center"/>
          </w:tcPr>
          <w:p w14:paraId="42607099" w14:textId="440705B1" w:rsidR="00B04D6C" w:rsidRPr="00F27021" w:rsidRDefault="00CF1446" w:rsidP="005230B1">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шт.</w:t>
            </w:r>
          </w:p>
        </w:tc>
        <w:tc>
          <w:tcPr>
            <w:tcW w:w="858" w:type="dxa"/>
            <w:tcBorders>
              <w:top w:val="single" w:sz="4" w:space="0" w:color="auto"/>
              <w:left w:val="nil"/>
              <w:bottom w:val="single" w:sz="4" w:space="0" w:color="auto"/>
              <w:right w:val="single" w:sz="4" w:space="0" w:color="auto"/>
            </w:tcBorders>
            <w:vAlign w:val="center"/>
          </w:tcPr>
          <w:p w14:paraId="08CC6F7B" w14:textId="34F1CB21" w:rsidR="00B04D6C" w:rsidRPr="00F27021" w:rsidRDefault="00062239" w:rsidP="005230B1">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100</w:t>
            </w:r>
          </w:p>
        </w:tc>
        <w:tc>
          <w:tcPr>
            <w:tcW w:w="1291" w:type="dxa"/>
            <w:tcBorders>
              <w:top w:val="single" w:sz="4" w:space="0" w:color="auto"/>
              <w:bottom w:val="single" w:sz="4" w:space="0" w:color="auto"/>
              <w:right w:val="single" w:sz="4" w:space="0" w:color="auto"/>
            </w:tcBorders>
            <w:shd w:val="clear" w:color="auto" w:fill="auto"/>
          </w:tcPr>
          <w:p w14:paraId="25DD899E" w14:textId="77777777" w:rsidR="00B04D6C" w:rsidRPr="00940CB3" w:rsidRDefault="00B04D6C" w:rsidP="005230B1">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14:paraId="3EF53443" w14:textId="77777777" w:rsidR="00B04D6C" w:rsidRPr="00940CB3" w:rsidRDefault="00B04D6C" w:rsidP="005230B1">
            <w:pPr>
              <w:rPr>
                <w:rFonts w:ascii="Times New Roman" w:hAnsi="Times New Roman" w:cs="Times New Roman"/>
                <w:color w:val="000000"/>
                <w:sz w:val="24"/>
                <w:szCs w:val="24"/>
              </w:rPr>
            </w:pPr>
          </w:p>
        </w:tc>
      </w:tr>
      <w:bookmarkEnd w:id="0"/>
      <w:tr w:rsidR="00B04D6C" w:rsidRPr="00940CB3" w14:paraId="6EB8EF7B" w14:textId="77777777" w:rsidTr="00746698">
        <w:trPr>
          <w:gridBefore w:val="1"/>
          <w:wBefore w:w="7" w:type="dxa"/>
          <w:trHeight w:val="269"/>
        </w:trPr>
        <w:tc>
          <w:tcPr>
            <w:tcW w:w="810" w:type="dxa"/>
            <w:tcBorders>
              <w:top w:val="single" w:sz="4" w:space="0" w:color="auto"/>
              <w:bottom w:val="single" w:sz="4" w:space="0" w:color="auto"/>
            </w:tcBorders>
            <w:shd w:val="clear" w:color="auto" w:fill="auto"/>
          </w:tcPr>
          <w:p w14:paraId="183514C2" w14:textId="77777777" w:rsidR="00B04D6C" w:rsidRPr="0069647E" w:rsidRDefault="00B04D6C" w:rsidP="005230B1">
            <w:pPr>
              <w:pStyle w:val="a7"/>
              <w:numPr>
                <w:ilvl w:val="0"/>
                <w:numId w:val="2"/>
              </w:numPr>
              <w:rPr>
                <w:color w:val="000000"/>
              </w:rPr>
            </w:pPr>
          </w:p>
        </w:tc>
        <w:tc>
          <w:tcPr>
            <w:tcW w:w="5248" w:type="dxa"/>
            <w:tcBorders>
              <w:top w:val="single" w:sz="4" w:space="0" w:color="auto"/>
              <w:left w:val="single" w:sz="4" w:space="0" w:color="auto"/>
              <w:bottom w:val="single" w:sz="4" w:space="0" w:color="auto"/>
              <w:right w:val="single" w:sz="4" w:space="0" w:color="auto"/>
            </w:tcBorders>
            <w:vAlign w:val="center"/>
          </w:tcPr>
          <w:p w14:paraId="6A27A374" w14:textId="77777777" w:rsidR="002E2878" w:rsidRPr="002E2878" w:rsidRDefault="002E2878" w:rsidP="002E2878">
            <w:pPr>
              <w:spacing w:after="0" w:line="240" w:lineRule="auto"/>
              <w:rPr>
                <w:rFonts w:ascii="Times New Roman" w:eastAsia="Times New Roman" w:hAnsi="Times New Roman" w:cs="Times New Roman"/>
                <w:color w:val="000000"/>
                <w:sz w:val="24"/>
                <w:szCs w:val="24"/>
              </w:rPr>
            </w:pPr>
            <w:r w:rsidRPr="002E2878">
              <w:rPr>
                <w:rFonts w:ascii="Times New Roman" w:eastAsia="Times New Roman" w:hAnsi="Times New Roman" w:cs="Times New Roman"/>
                <w:color w:val="000000"/>
                <w:sz w:val="24"/>
                <w:szCs w:val="24"/>
              </w:rPr>
              <w:t>Швидкий тест для виявлення гепатиту С (HCV)</w:t>
            </w:r>
          </w:p>
          <w:p w14:paraId="0DB6984C" w14:textId="77777777" w:rsidR="002E2878" w:rsidRPr="002E2878" w:rsidRDefault="002E2878" w:rsidP="002E2878">
            <w:pPr>
              <w:spacing w:after="0" w:line="240" w:lineRule="auto"/>
              <w:rPr>
                <w:rFonts w:ascii="Times New Roman" w:eastAsia="Times New Roman" w:hAnsi="Times New Roman" w:cs="Times New Roman"/>
                <w:color w:val="000000"/>
                <w:sz w:val="24"/>
                <w:szCs w:val="24"/>
              </w:rPr>
            </w:pPr>
            <w:r w:rsidRPr="002E2878">
              <w:rPr>
                <w:rFonts w:ascii="Times New Roman" w:eastAsia="Times New Roman" w:hAnsi="Times New Roman" w:cs="Times New Roman"/>
                <w:color w:val="000000"/>
                <w:sz w:val="24"/>
                <w:szCs w:val="24"/>
              </w:rPr>
              <w:t>(цільна кров/сироватка/плазма) індивідуальний</w:t>
            </w:r>
          </w:p>
          <w:p w14:paraId="476A1FE8" w14:textId="30FD5874" w:rsidR="00B04D6C" w:rsidRPr="00F45BEE" w:rsidRDefault="002E2878" w:rsidP="002E2878">
            <w:pPr>
              <w:spacing w:after="0" w:line="240" w:lineRule="auto"/>
              <w:rPr>
                <w:rFonts w:ascii="Times New Roman" w:eastAsia="Times New Roman" w:hAnsi="Times New Roman" w:cs="Times New Roman"/>
                <w:color w:val="000000"/>
                <w:sz w:val="24"/>
                <w:szCs w:val="24"/>
                <w:lang w:val="uk-UA"/>
              </w:rPr>
            </w:pPr>
            <w:r w:rsidRPr="002E2878">
              <w:rPr>
                <w:rFonts w:ascii="Times New Roman" w:eastAsia="Times New Roman" w:hAnsi="Times New Roman" w:cs="Times New Roman"/>
                <w:color w:val="000000"/>
                <w:sz w:val="24"/>
                <w:szCs w:val="24"/>
              </w:rPr>
              <w:t>буфер</w:t>
            </w:r>
          </w:p>
        </w:tc>
        <w:tc>
          <w:tcPr>
            <w:tcW w:w="985" w:type="dxa"/>
            <w:tcBorders>
              <w:top w:val="single" w:sz="4" w:space="0" w:color="auto"/>
              <w:left w:val="nil"/>
              <w:bottom w:val="single" w:sz="4" w:space="0" w:color="auto"/>
              <w:right w:val="single" w:sz="4" w:space="0" w:color="auto"/>
            </w:tcBorders>
            <w:vAlign w:val="center"/>
          </w:tcPr>
          <w:p w14:paraId="4D56E16B" w14:textId="74A4AD0D" w:rsidR="00B04D6C" w:rsidRPr="00F27021" w:rsidRDefault="00CF1446" w:rsidP="005230B1">
            <w:pPr>
              <w:spacing w:after="0" w:line="240" w:lineRule="auto"/>
              <w:jc w:val="center"/>
              <w:rPr>
                <w:rFonts w:ascii="Times New Roman" w:eastAsia="Times New Roman" w:hAnsi="Times New Roman" w:cs="Times New Roman"/>
                <w:color w:val="000000"/>
                <w:sz w:val="24"/>
                <w:szCs w:val="24"/>
                <w:lang w:val="uk-UA"/>
              </w:rPr>
            </w:pPr>
            <w:r w:rsidRPr="00CF1446">
              <w:rPr>
                <w:rFonts w:ascii="Times New Roman" w:eastAsia="Times New Roman" w:hAnsi="Times New Roman" w:cs="Times New Roman"/>
                <w:color w:val="000000"/>
                <w:sz w:val="24"/>
                <w:szCs w:val="24"/>
                <w:lang w:val="uk-UA"/>
              </w:rPr>
              <w:t>шт.</w:t>
            </w:r>
          </w:p>
        </w:tc>
        <w:tc>
          <w:tcPr>
            <w:tcW w:w="858" w:type="dxa"/>
            <w:tcBorders>
              <w:top w:val="single" w:sz="4" w:space="0" w:color="auto"/>
              <w:left w:val="nil"/>
              <w:bottom w:val="single" w:sz="4" w:space="0" w:color="auto"/>
              <w:right w:val="single" w:sz="4" w:space="0" w:color="auto"/>
            </w:tcBorders>
            <w:vAlign w:val="center"/>
          </w:tcPr>
          <w:p w14:paraId="1912B36B" w14:textId="1BF8D5A9" w:rsidR="00B04D6C" w:rsidRPr="00F27021" w:rsidRDefault="00062239" w:rsidP="005230B1">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827B3F">
              <w:rPr>
                <w:rFonts w:ascii="Times New Roman" w:eastAsia="Times New Roman" w:hAnsi="Times New Roman" w:cs="Times New Roman"/>
                <w:color w:val="000000"/>
                <w:sz w:val="24"/>
                <w:szCs w:val="24"/>
                <w:lang w:val="uk-UA"/>
              </w:rPr>
              <w:t>00</w:t>
            </w:r>
          </w:p>
        </w:tc>
        <w:tc>
          <w:tcPr>
            <w:tcW w:w="1291" w:type="dxa"/>
            <w:tcBorders>
              <w:top w:val="single" w:sz="4" w:space="0" w:color="auto"/>
              <w:bottom w:val="single" w:sz="4" w:space="0" w:color="auto"/>
              <w:right w:val="single" w:sz="4" w:space="0" w:color="auto"/>
            </w:tcBorders>
            <w:shd w:val="clear" w:color="auto" w:fill="auto"/>
          </w:tcPr>
          <w:p w14:paraId="7D79D8C6" w14:textId="77777777" w:rsidR="00B04D6C" w:rsidRPr="00940CB3" w:rsidRDefault="00B04D6C" w:rsidP="005230B1">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14:paraId="467E1A04" w14:textId="77777777" w:rsidR="00B04D6C" w:rsidRPr="00940CB3" w:rsidRDefault="00B04D6C" w:rsidP="005230B1">
            <w:pPr>
              <w:rPr>
                <w:rFonts w:ascii="Times New Roman" w:hAnsi="Times New Roman" w:cs="Times New Roman"/>
                <w:color w:val="000000"/>
                <w:sz w:val="24"/>
                <w:szCs w:val="24"/>
              </w:rPr>
            </w:pPr>
          </w:p>
        </w:tc>
      </w:tr>
      <w:tr w:rsidR="00B04D6C" w:rsidRPr="00940CB3" w14:paraId="177D84EA" w14:textId="77777777" w:rsidTr="00746698">
        <w:trPr>
          <w:gridBefore w:val="1"/>
          <w:wBefore w:w="7" w:type="dxa"/>
          <w:trHeight w:val="269"/>
        </w:trPr>
        <w:tc>
          <w:tcPr>
            <w:tcW w:w="810" w:type="dxa"/>
            <w:tcBorders>
              <w:top w:val="single" w:sz="4" w:space="0" w:color="auto"/>
              <w:bottom w:val="single" w:sz="4" w:space="0" w:color="auto"/>
            </w:tcBorders>
            <w:shd w:val="clear" w:color="auto" w:fill="auto"/>
          </w:tcPr>
          <w:p w14:paraId="47C82E54" w14:textId="77777777" w:rsidR="00B04D6C" w:rsidRPr="0069647E" w:rsidRDefault="00B04D6C" w:rsidP="005230B1">
            <w:pPr>
              <w:pStyle w:val="a7"/>
              <w:numPr>
                <w:ilvl w:val="0"/>
                <w:numId w:val="2"/>
              </w:numPr>
              <w:rPr>
                <w:color w:val="000000"/>
              </w:rPr>
            </w:pPr>
          </w:p>
        </w:tc>
        <w:tc>
          <w:tcPr>
            <w:tcW w:w="5248" w:type="dxa"/>
            <w:tcBorders>
              <w:top w:val="single" w:sz="4" w:space="0" w:color="auto"/>
              <w:left w:val="single" w:sz="4" w:space="0" w:color="auto"/>
              <w:bottom w:val="single" w:sz="4" w:space="0" w:color="auto"/>
              <w:right w:val="single" w:sz="4" w:space="0" w:color="auto"/>
            </w:tcBorders>
            <w:vAlign w:val="center"/>
          </w:tcPr>
          <w:p w14:paraId="65A6350A" w14:textId="2B3F522E" w:rsidR="00B04D6C" w:rsidRPr="00F45BEE" w:rsidRDefault="002E2878" w:rsidP="005230B1">
            <w:pPr>
              <w:spacing w:after="0" w:line="240" w:lineRule="auto"/>
              <w:rPr>
                <w:rFonts w:ascii="Times New Roman" w:eastAsia="Times New Roman" w:hAnsi="Times New Roman" w:cs="Times New Roman"/>
                <w:color w:val="000000"/>
                <w:sz w:val="24"/>
                <w:szCs w:val="24"/>
                <w:lang w:val="uk-UA"/>
              </w:rPr>
            </w:pPr>
            <w:r w:rsidRPr="002E2878">
              <w:rPr>
                <w:rFonts w:ascii="Times New Roman" w:eastAsia="Times New Roman" w:hAnsi="Times New Roman" w:cs="Times New Roman"/>
                <w:color w:val="000000"/>
                <w:sz w:val="24"/>
                <w:szCs w:val="24"/>
              </w:rPr>
              <w:t>Швидкий тест для виявлення Тропоніну І</w:t>
            </w:r>
          </w:p>
        </w:tc>
        <w:tc>
          <w:tcPr>
            <w:tcW w:w="985" w:type="dxa"/>
            <w:tcBorders>
              <w:top w:val="single" w:sz="4" w:space="0" w:color="auto"/>
              <w:left w:val="nil"/>
              <w:bottom w:val="single" w:sz="4" w:space="0" w:color="auto"/>
              <w:right w:val="single" w:sz="4" w:space="0" w:color="auto"/>
            </w:tcBorders>
            <w:vAlign w:val="center"/>
          </w:tcPr>
          <w:p w14:paraId="344DA962" w14:textId="0FBAD2C9" w:rsidR="00B04D6C" w:rsidRPr="00F27021" w:rsidRDefault="00CF1446" w:rsidP="00746698">
            <w:pPr>
              <w:spacing w:after="0" w:line="240" w:lineRule="auto"/>
              <w:jc w:val="center"/>
              <w:rPr>
                <w:rFonts w:ascii="Times New Roman" w:eastAsia="Times New Roman" w:hAnsi="Times New Roman" w:cs="Times New Roman"/>
                <w:color w:val="000000"/>
                <w:sz w:val="24"/>
                <w:szCs w:val="24"/>
                <w:lang w:val="uk-UA"/>
              </w:rPr>
            </w:pPr>
            <w:r w:rsidRPr="00CF1446">
              <w:rPr>
                <w:rFonts w:ascii="Times New Roman" w:eastAsia="Times New Roman" w:hAnsi="Times New Roman" w:cs="Times New Roman"/>
                <w:color w:val="000000"/>
                <w:sz w:val="24"/>
                <w:szCs w:val="24"/>
                <w:lang w:val="uk-UA"/>
              </w:rPr>
              <w:t>шт.</w:t>
            </w:r>
          </w:p>
        </w:tc>
        <w:tc>
          <w:tcPr>
            <w:tcW w:w="858" w:type="dxa"/>
            <w:tcBorders>
              <w:top w:val="single" w:sz="4" w:space="0" w:color="auto"/>
              <w:left w:val="nil"/>
              <w:bottom w:val="single" w:sz="4" w:space="0" w:color="auto"/>
              <w:right w:val="single" w:sz="4" w:space="0" w:color="auto"/>
            </w:tcBorders>
            <w:vAlign w:val="center"/>
          </w:tcPr>
          <w:p w14:paraId="2267EBE5" w14:textId="33CD6452" w:rsidR="00B04D6C" w:rsidRPr="00F27021" w:rsidRDefault="00062239" w:rsidP="005230B1">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827B3F">
              <w:rPr>
                <w:rFonts w:ascii="Times New Roman" w:eastAsia="Times New Roman" w:hAnsi="Times New Roman" w:cs="Times New Roman"/>
                <w:color w:val="000000"/>
                <w:sz w:val="24"/>
                <w:szCs w:val="24"/>
                <w:lang w:val="uk-UA"/>
              </w:rPr>
              <w:t>00</w:t>
            </w:r>
          </w:p>
        </w:tc>
        <w:tc>
          <w:tcPr>
            <w:tcW w:w="1291" w:type="dxa"/>
            <w:tcBorders>
              <w:top w:val="single" w:sz="4" w:space="0" w:color="auto"/>
              <w:bottom w:val="single" w:sz="4" w:space="0" w:color="auto"/>
              <w:right w:val="single" w:sz="4" w:space="0" w:color="auto"/>
            </w:tcBorders>
            <w:shd w:val="clear" w:color="auto" w:fill="auto"/>
          </w:tcPr>
          <w:p w14:paraId="07D17B20" w14:textId="77777777" w:rsidR="00B04D6C" w:rsidRPr="00940CB3" w:rsidRDefault="00B04D6C" w:rsidP="005230B1">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14:paraId="0A6D2051" w14:textId="77777777" w:rsidR="00B04D6C" w:rsidRPr="00940CB3" w:rsidRDefault="00B04D6C" w:rsidP="005230B1">
            <w:pPr>
              <w:rPr>
                <w:rFonts w:ascii="Times New Roman" w:hAnsi="Times New Roman" w:cs="Times New Roman"/>
                <w:color w:val="000000"/>
                <w:sz w:val="24"/>
                <w:szCs w:val="24"/>
              </w:rPr>
            </w:pPr>
          </w:p>
        </w:tc>
      </w:tr>
      <w:tr w:rsidR="00B04D6C" w:rsidRPr="00940CB3" w14:paraId="45DF87FA" w14:textId="77777777" w:rsidTr="00746698">
        <w:trPr>
          <w:gridBefore w:val="1"/>
          <w:wBefore w:w="7" w:type="dxa"/>
        </w:trPr>
        <w:tc>
          <w:tcPr>
            <w:tcW w:w="810" w:type="dxa"/>
            <w:tcBorders>
              <w:top w:val="single" w:sz="4" w:space="0" w:color="auto"/>
              <w:bottom w:val="single" w:sz="4" w:space="0" w:color="auto"/>
            </w:tcBorders>
            <w:shd w:val="clear" w:color="auto" w:fill="auto"/>
          </w:tcPr>
          <w:p w14:paraId="4560D568" w14:textId="77777777" w:rsidR="00B04D6C" w:rsidRPr="0069647E" w:rsidRDefault="00B04D6C" w:rsidP="005230B1">
            <w:pPr>
              <w:pStyle w:val="a7"/>
              <w:numPr>
                <w:ilvl w:val="0"/>
                <w:numId w:val="2"/>
              </w:numPr>
              <w:rPr>
                <w:color w:val="000000"/>
              </w:rPr>
            </w:pPr>
          </w:p>
        </w:tc>
        <w:tc>
          <w:tcPr>
            <w:tcW w:w="5248" w:type="dxa"/>
            <w:tcBorders>
              <w:top w:val="single" w:sz="4" w:space="0" w:color="auto"/>
              <w:left w:val="single" w:sz="4" w:space="0" w:color="auto"/>
              <w:bottom w:val="single" w:sz="4" w:space="0" w:color="auto"/>
              <w:right w:val="single" w:sz="4" w:space="0" w:color="auto"/>
            </w:tcBorders>
            <w:vAlign w:val="center"/>
          </w:tcPr>
          <w:p w14:paraId="6DC45A96" w14:textId="63A062E1" w:rsidR="002E2878" w:rsidRPr="002E2878" w:rsidRDefault="002E2878" w:rsidP="002E2878">
            <w:pPr>
              <w:spacing w:after="0" w:line="240" w:lineRule="auto"/>
              <w:rPr>
                <w:rFonts w:ascii="Times New Roman" w:eastAsia="Times New Roman" w:hAnsi="Times New Roman" w:cs="Times New Roman"/>
                <w:color w:val="000000"/>
                <w:sz w:val="24"/>
                <w:szCs w:val="24"/>
              </w:rPr>
            </w:pPr>
            <w:r w:rsidRPr="002E2878">
              <w:rPr>
                <w:rFonts w:ascii="Times New Roman" w:eastAsia="Times New Roman" w:hAnsi="Times New Roman" w:cs="Times New Roman"/>
                <w:color w:val="000000"/>
                <w:sz w:val="24"/>
                <w:szCs w:val="24"/>
              </w:rPr>
              <w:t>Швидкий тест для виявлення ротав</w:t>
            </w:r>
            <w:r w:rsidR="003A4764">
              <w:rPr>
                <w:rFonts w:ascii="Times New Roman" w:eastAsia="Times New Roman" w:hAnsi="Times New Roman" w:cs="Times New Roman"/>
                <w:color w:val="000000"/>
                <w:sz w:val="24"/>
                <w:szCs w:val="24"/>
                <w:lang w:val="uk-UA"/>
              </w:rPr>
              <w:t>і</w:t>
            </w:r>
            <w:r w:rsidRPr="002E2878">
              <w:rPr>
                <w:rFonts w:ascii="Times New Roman" w:eastAsia="Times New Roman" w:hAnsi="Times New Roman" w:cs="Times New Roman"/>
                <w:color w:val="000000"/>
                <w:sz w:val="24"/>
                <w:szCs w:val="24"/>
              </w:rPr>
              <w:t>русу</w:t>
            </w:r>
          </w:p>
          <w:p w14:paraId="2EE7CCCD" w14:textId="20D4249B" w:rsidR="00B04D6C" w:rsidRPr="00F45BEE" w:rsidRDefault="002E2878" w:rsidP="002E2878">
            <w:pPr>
              <w:spacing w:after="0" w:line="240" w:lineRule="auto"/>
              <w:rPr>
                <w:rFonts w:ascii="Times New Roman" w:eastAsia="Times New Roman" w:hAnsi="Times New Roman" w:cs="Times New Roman"/>
                <w:color w:val="000000"/>
                <w:sz w:val="24"/>
                <w:szCs w:val="24"/>
                <w:lang w:val="uk-UA"/>
              </w:rPr>
            </w:pPr>
            <w:r w:rsidRPr="002E2878">
              <w:rPr>
                <w:rFonts w:ascii="Times New Roman" w:eastAsia="Times New Roman" w:hAnsi="Times New Roman" w:cs="Times New Roman"/>
                <w:color w:val="000000"/>
                <w:sz w:val="24"/>
                <w:szCs w:val="24"/>
              </w:rPr>
              <w:t>Ecotest</w:t>
            </w:r>
          </w:p>
        </w:tc>
        <w:tc>
          <w:tcPr>
            <w:tcW w:w="985" w:type="dxa"/>
            <w:tcBorders>
              <w:top w:val="single" w:sz="4" w:space="0" w:color="auto"/>
              <w:left w:val="nil"/>
              <w:bottom w:val="single" w:sz="4" w:space="0" w:color="auto"/>
              <w:right w:val="single" w:sz="4" w:space="0" w:color="auto"/>
            </w:tcBorders>
            <w:vAlign w:val="center"/>
          </w:tcPr>
          <w:p w14:paraId="0DA89C08" w14:textId="0F3532A0" w:rsidR="00B04D6C" w:rsidRPr="00F27021" w:rsidRDefault="00CF1446" w:rsidP="00746698">
            <w:pPr>
              <w:spacing w:after="0" w:line="240" w:lineRule="auto"/>
              <w:jc w:val="center"/>
              <w:rPr>
                <w:rFonts w:ascii="Times New Roman" w:eastAsia="Times New Roman" w:hAnsi="Times New Roman" w:cs="Times New Roman"/>
                <w:color w:val="000000"/>
                <w:sz w:val="24"/>
                <w:szCs w:val="24"/>
                <w:lang w:val="uk-UA"/>
              </w:rPr>
            </w:pPr>
            <w:r w:rsidRPr="00CF1446">
              <w:rPr>
                <w:rFonts w:ascii="Times New Roman" w:eastAsia="Times New Roman" w:hAnsi="Times New Roman" w:cs="Times New Roman"/>
                <w:color w:val="000000"/>
                <w:sz w:val="24"/>
                <w:szCs w:val="24"/>
                <w:lang w:val="uk-UA"/>
              </w:rPr>
              <w:t>шт.</w:t>
            </w:r>
          </w:p>
        </w:tc>
        <w:tc>
          <w:tcPr>
            <w:tcW w:w="858" w:type="dxa"/>
            <w:tcBorders>
              <w:top w:val="single" w:sz="4" w:space="0" w:color="auto"/>
              <w:left w:val="nil"/>
              <w:bottom w:val="single" w:sz="4" w:space="0" w:color="auto"/>
              <w:right w:val="single" w:sz="4" w:space="0" w:color="auto"/>
            </w:tcBorders>
            <w:vAlign w:val="center"/>
          </w:tcPr>
          <w:p w14:paraId="1876A44B" w14:textId="22EDAE06" w:rsidR="00B04D6C" w:rsidRPr="00F27021" w:rsidRDefault="00062239" w:rsidP="005230B1">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200</w:t>
            </w:r>
          </w:p>
        </w:tc>
        <w:tc>
          <w:tcPr>
            <w:tcW w:w="1291" w:type="dxa"/>
            <w:tcBorders>
              <w:top w:val="single" w:sz="4" w:space="0" w:color="auto"/>
              <w:bottom w:val="single" w:sz="4" w:space="0" w:color="auto"/>
              <w:right w:val="single" w:sz="4" w:space="0" w:color="auto"/>
            </w:tcBorders>
            <w:shd w:val="clear" w:color="auto" w:fill="auto"/>
          </w:tcPr>
          <w:p w14:paraId="1A898C5E" w14:textId="77777777" w:rsidR="00B04D6C" w:rsidRPr="00940CB3" w:rsidRDefault="00B04D6C" w:rsidP="005230B1">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14:paraId="29DAB1B0" w14:textId="77777777" w:rsidR="00B04D6C" w:rsidRPr="00940CB3" w:rsidRDefault="00B04D6C" w:rsidP="005230B1">
            <w:pPr>
              <w:rPr>
                <w:rFonts w:ascii="Times New Roman" w:hAnsi="Times New Roman" w:cs="Times New Roman"/>
                <w:color w:val="000000"/>
                <w:sz w:val="24"/>
                <w:szCs w:val="24"/>
              </w:rPr>
            </w:pPr>
          </w:p>
        </w:tc>
      </w:tr>
    </w:tbl>
    <w:p w14:paraId="6922C607"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1347A95D" w14:textId="77777777"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3F3917D9"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0C54A91E"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6E889BD" w14:textId="47B3E794"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р/р UA</w:t>
            </w:r>
            <w:r w:rsidR="004F7CF8">
              <w:rPr>
                <w:rFonts w:ascii="Times New Roman" w:hAnsi="Times New Roman"/>
                <w:sz w:val="23"/>
                <w:szCs w:val="23"/>
              </w:rPr>
              <w:t xml:space="preserve"> </w:t>
            </w:r>
            <w:r w:rsidR="004F7CF8" w:rsidRPr="004F7CF8">
              <w:rPr>
                <w:rFonts w:ascii="Times New Roman" w:hAnsi="Times New Roman"/>
                <w:sz w:val="23"/>
                <w:szCs w:val="23"/>
              </w:rPr>
              <w:t>203052990000026007040800619</w:t>
            </w:r>
          </w:p>
          <w:p w14:paraId="41F8E716"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04C5FF27"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14:paraId="3ADA2B93" w14:textId="77777777" w:rsidR="00726102" w:rsidRPr="00726102" w:rsidRDefault="00726102" w:rsidP="00726102">
            <w:pPr>
              <w:pStyle w:val="a3"/>
              <w:rPr>
                <w:rFonts w:ascii="Times New Roman" w:hAnsi="Times New Roman"/>
                <w:sz w:val="23"/>
                <w:szCs w:val="23"/>
              </w:rPr>
            </w:pPr>
          </w:p>
          <w:p w14:paraId="7C6707E7" w14:textId="4B6ABFC9" w:rsidR="00726102" w:rsidRPr="00726102" w:rsidRDefault="003A4764" w:rsidP="00726102">
            <w:pPr>
              <w:pStyle w:val="a3"/>
              <w:rPr>
                <w:rFonts w:ascii="Times New Roman" w:hAnsi="Times New Roman"/>
                <w:sz w:val="23"/>
                <w:szCs w:val="23"/>
              </w:rPr>
            </w:pPr>
            <w:r>
              <w:rPr>
                <w:rFonts w:ascii="Times New Roman" w:hAnsi="Times New Roman"/>
                <w:sz w:val="23"/>
                <w:szCs w:val="23"/>
              </w:rPr>
              <w:t>Заступник г</w:t>
            </w:r>
            <w:r w:rsidR="00726102" w:rsidRPr="00726102">
              <w:rPr>
                <w:rFonts w:ascii="Times New Roman" w:hAnsi="Times New Roman"/>
                <w:sz w:val="23"/>
                <w:szCs w:val="23"/>
              </w:rPr>
              <w:t>оловн</w:t>
            </w:r>
            <w:r>
              <w:rPr>
                <w:rFonts w:ascii="Times New Roman" w:hAnsi="Times New Roman"/>
                <w:sz w:val="23"/>
                <w:szCs w:val="23"/>
              </w:rPr>
              <w:t>ого</w:t>
            </w:r>
            <w:r w:rsidR="00726102" w:rsidRPr="00726102">
              <w:rPr>
                <w:rFonts w:ascii="Times New Roman" w:hAnsi="Times New Roman"/>
                <w:sz w:val="23"/>
                <w:szCs w:val="23"/>
              </w:rPr>
              <w:t xml:space="preserve"> лікар</w:t>
            </w:r>
            <w:r>
              <w:rPr>
                <w:rFonts w:ascii="Times New Roman" w:hAnsi="Times New Roman"/>
                <w:sz w:val="23"/>
                <w:szCs w:val="23"/>
              </w:rPr>
              <w:t>я з медичної частини</w:t>
            </w:r>
          </w:p>
          <w:p w14:paraId="17A73483" w14:textId="77777777" w:rsidR="00726102" w:rsidRPr="00726102" w:rsidRDefault="00726102" w:rsidP="00726102">
            <w:pPr>
              <w:pStyle w:val="a3"/>
              <w:rPr>
                <w:rFonts w:ascii="Times New Roman" w:hAnsi="Times New Roman"/>
                <w:sz w:val="23"/>
                <w:szCs w:val="23"/>
              </w:rPr>
            </w:pPr>
          </w:p>
          <w:p w14:paraId="0496485B" w14:textId="07F6F04A"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 xml:space="preserve">____________________ </w:t>
            </w:r>
            <w:r w:rsidR="003A4764">
              <w:rPr>
                <w:rFonts w:ascii="Times New Roman" w:hAnsi="Times New Roman"/>
                <w:sz w:val="23"/>
                <w:szCs w:val="23"/>
              </w:rPr>
              <w:t>Ігор Лащик</w:t>
            </w:r>
          </w:p>
          <w:p w14:paraId="14627878" w14:textId="77777777" w:rsidR="00726102" w:rsidRPr="003A4764" w:rsidRDefault="00726102" w:rsidP="00726102">
            <w:pPr>
              <w:pStyle w:val="a3"/>
              <w:rPr>
                <w:rFonts w:ascii="Times New Roman" w:hAnsi="Times New Roman"/>
                <w:sz w:val="23"/>
                <w:szCs w:val="23"/>
              </w:rPr>
            </w:pPr>
            <w:r w:rsidRPr="003A4764">
              <w:rPr>
                <w:rFonts w:ascii="Times New Roman" w:hAnsi="Times New Roman"/>
                <w:sz w:val="23"/>
                <w:szCs w:val="23"/>
              </w:rPr>
              <w:t>М.П.</w:t>
            </w:r>
          </w:p>
          <w:p w14:paraId="20B449EB" w14:textId="77777777" w:rsidR="00992B37" w:rsidRPr="000547B7" w:rsidRDefault="0069647E" w:rsidP="00726102">
            <w:pPr>
              <w:pStyle w:val="a3"/>
              <w:rPr>
                <w:rFonts w:ascii="Times New Roman" w:hAnsi="Times New Roman"/>
                <w:sz w:val="23"/>
                <w:szCs w:val="23"/>
              </w:rPr>
            </w:pPr>
            <w:r w:rsidRPr="003A4764">
              <w:rPr>
                <w:rFonts w:ascii="Times New Roman" w:hAnsi="Times New Roman"/>
                <w:sz w:val="23"/>
                <w:szCs w:val="23"/>
              </w:rPr>
              <w:t>«_____» _______________ 2023</w:t>
            </w:r>
            <w:r w:rsidR="00726102" w:rsidRPr="003A4764">
              <w:rPr>
                <w:rFonts w:ascii="Times New Roman" w:hAnsi="Times New Roman"/>
                <w:sz w:val="23"/>
                <w:szCs w:val="23"/>
              </w:rPr>
              <w:t>р.</w:t>
            </w:r>
          </w:p>
          <w:p w14:paraId="3F848A4C" w14:textId="77777777" w:rsidR="00992B37" w:rsidRPr="000547B7" w:rsidRDefault="00992B37" w:rsidP="002D4F7A">
            <w:pPr>
              <w:pStyle w:val="a3"/>
              <w:rPr>
                <w:rFonts w:ascii="Baskerville Old Face" w:eastAsia="Times New Roman" w:hAnsi="Baskerville Old Face"/>
                <w:sz w:val="23"/>
                <w:szCs w:val="23"/>
                <w:lang w:eastAsia="ru-RU"/>
              </w:rPr>
            </w:pP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2D2BB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3"/>
    <w:rsid w:val="000547B7"/>
    <w:rsid w:val="00055E32"/>
    <w:rsid w:val="0006076D"/>
    <w:rsid w:val="00062239"/>
    <w:rsid w:val="00065442"/>
    <w:rsid w:val="00067C5D"/>
    <w:rsid w:val="00095F31"/>
    <w:rsid w:val="000F7F75"/>
    <w:rsid w:val="0016246C"/>
    <w:rsid w:val="0016788B"/>
    <w:rsid w:val="001764B0"/>
    <w:rsid w:val="00181B6E"/>
    <w:rsid w:val="001E1F2B"/>
    <w:rsid w:val="001F65D0"/>
    <w:rsid w:val="0024596A"/>
    <w:rsid w:val="00255E72"/>
    <w:rsid w:val="0027737B"/>
    <w:rsid w:val="00281EB0"/>
    <w:rsid w:val="00286DFC"/>
    <w:rsid w:val="0029215F"/>
    <w:rsid w:val="002D2BBB"/>
    <w:rsid w:val="002D4F7A"/>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92BB4"/>
    <w:rsid w:val="004A25A0"/>
    <w:rsid w:val="004B6D6E"/>
    <w:rsid w:val="004F7CF8"/>
    <w:rsid w:val="00551B1C"/>
    <w:rsid w:val="005669BD"/>
    <w:rsid w:val="00583443"/>
    <w:rsid w:val="005B4722"/>
    <w:rsid w:val="005D4EAD"/>
    <w:rsid w:val="005D6F4E"/>
    <w:rsid w:val="005F759A"/>
    <w:rsid w:val="00616B53"/>
    <w:rsid w:val="00631065"/>
    <w:rsid w:val="00632A72"/>
    <w:rsid w:val="00642C00"/>
    <w:rsid w:val="006579C6"/>
    <w:rsid w:val="006655DF"/>
    <w:rsid w:val="00691595"/>
    <w:rsid w:val="006963F8"/>
    <w:rsid w:val="0069647E"/>
    <w:rsid w:val="006A7F1B"/>
    <w:rsid w:val="006C31E6"/>
    <w:rsid w:val="006F0963"/>
    <w:rsid w:val="00713CFC"/>
    <w:rsid w:val="00726102"/>
    <w:rsid w:val="00746698"/>
    <w:rsid w:val="00783314"/>
    <w:rsid w:val="007A3E1B"/>
    <w:rsid w:val="007B2B93"/>
    <w:rsid w:val="007F060C"/>
    <w:rsid w:val="00807E05"/>
    <w:rsid w:val="00814B9D"/>
    <w:rsid w:val="00815AB3"/>
    <w:rsid w:val="008252C6"/>
    <w:rsid w:val="00827B3F"/>
    <w:rsid w:val="0085790C"/>
    <w:rsid w:val="008729D8"/>
    <w:rsid w:val="008852A4"/>
    <w:rsid w:val="008C7759"/>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2595E"/>
    <w:rsid w:val="00C55844"/>
    <w:rsid w:val="00C77A57"/>
    <w:rsid w:val="00CE107A"/>
    <w:rsid w:val="00CF1446"/>
    <w:rsid w:val="00D01FE6"/>
    <w:rsid w:val="00D1770D"/>
    <w:rsid w:val="00D22D28"/>
    <w:rsid w:val="00D34E14"/>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інтервалів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70F2-A028-4752-9D23-0BB03E64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10073</Words>
  <Characters>5742</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Katya</cp:lastModifiedBy>
  <cp:revision>3</cp:revision>
  <cp:lastPrinted>2023-06-23T11:45:00Z</cp:lastPrinted>
  <dcterms:created xsi:type="dcterms:W3CDTF">2023-07-17T09:28:00Z</dcterms:created>
  <dcterms:modified xsi:type="dcterms:W3CDTF">2023-07-17T09:29:00Z</dcterms:modified>
</cp:coreProperties>
</file>