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73" w:rsidRDefault="00CF1F73" w:rsidP="00CF1F73">
      <w:pPr>
        <w:widowControl w:val="0"/>
        <w:autoSpaceDE w:val="0"/>
        <w:autoSpaceDN w:val="0"/>
        <w:adjustRightInd w:val="0"/>
        <w:jc w:val="right"/>
        <w:rPr>
          <w:b/>
        </w:rPr>
      </w:pPr>
      <w:r w:rsidRPr="00265512">
        <w:rPr>
          <w:b/>
        </w:rPr>
        <w:t xml:space="preserve">Додаток </w:t>
      </w:r>
      <w:r w:rsidR="002E47DE">
        <w:rPr>
          <w:b/>
        </w:rPr>
        <w:t>2</w:t>
      </w:r>
      <w:r w:rsidRPr="00265512">
        <w:rPr>
          <w:b/>
        </w:rPr>
        <w:t xml:space="preserve"> до Тендерної документації</w:t>
      </w:r>
    </w:p>
    <w:p w:rsidR="000A5071" w:rsidRPr="00947223" w:rsidRDefault="000A5071" w:rsidP="00E33431">
      <w:pPr>
        <w:shd w:val="clear" w:color="auto" w:fill="FFFFFF"/>
        <w:jc w:val="center"/>
        <w:rPr>
          <w:sz w:val="20"/>
          <w:szCs w:val="20"/>
        </w:rPr>
      </w:pPr>
      <w:r w:rsidRPr="00947223">
        <w:rPr>
          <w:b/>
          <w:color w:val="000000"/>
        </w:rPr>
        <w:t xml:space="preserve">1. Перелік документів для підтвердження відповідності </w:t>
      </w:r>
      <w:r w:rsidR="00FA5C63">
        <w:rPr>
          <w:b/>
          <w:color w:val="000000"/>
        </w:rPr>
        <w:t>учасників</w:t>
      </w:r>
      <w:r w:rsidR="00E33431">
        <w:rPr>
          <w:b/>
          <w:color w:val="000000"/>
        </w:rPr>
        <w:t xml:space="preserve"> та </w:t>
      </w:r>
      <w:r w:rsidR="00FA5C63">
        <w:rPr>
          <w:b/>
          <w:color w:val="000000"/>
        </w:rPr>
        <w:t>переможця</w:t>
      </w:r>
      <w:r w:rsidR="00E33431">
        <w:rPr>
          <w:b/>
          <w:color w:val="000000"/>
        </w:rPr>
        <w:t xml:space="preserve"> </w:t>
      </w:r>
      <w:r w:rsidRPr="00947223">
        <w:rPr>
          <w:b/>
          <w:color w:val="000000"/>
        </w:rPr>
        <w:t>кваліфікаційн</w:t>
      </w:r>
      <w:r w:rsidR="009052B3">
        <w:rPr>
          <w:b/>
          <w:color w:val="000000"/>
        </w:rPr>
        <w:t>им критеріям</w:t>
      </w:r>
      <w:r w:rsidRPr="00947223">
        <w:rPr>
          <w:b/>
          <w:color w:val="000000"/>
        </w:rPr>
        <w:t>, визначен</w:t>
      </w:r>
      <w:r w:rsidR="009052B3">
        <w:rPr>
          <w:b/>
          <w:color w:val="000000"/>
        </w:rPr>
        <w:t>им</w:t>
      </w:r>
      <w:r w:rsidRPr="00947223">
        <w:rPr>
          <w:b/>
          <w:color w:val="000000"/>
        </w:rPr>
        <w:t xml:space="preserve"> </w:t>
      </w:r>
      <w:r w:rsidR="009052B3">
        <w:rPr>
          <w:b/>
          <w:color w:val="000000"/>
        </w:rPr>
        <w:t>у</w:t>
      </w:r>
      <w:r w:rsidRPr="00947223">
        <w:rPr>
          <w:b/>
          <w:color w:val="000000"/>
        </w:rPr>
        <w:t xml:space="preserve"> статті </w:t>
      </w:r>
      <w:r w:rsidR="008363E5">
        <w:rPr>
          <w:b/>
          <w:color w:val="000000"/>
        </w:rPr>
        <w:t xml:space="preserve">16, </w:t>
      </w:r>
      <w:r w:rsidRPr="00947223">
        <w:rPr>
          <w:b/>
          <w:color w:val="000000"/>
        </w:rPr>
        <w:t>1</w:t>
      </w:r>
      <w:r w:rsidR="00E33431">
        <w:rPr>
          <w:b/>
          <w:color w:val="000000"/>
        </w:rPr>
        <w:t>7</w:t>
      </w:r>
      <w:r w:rsidRPr="00947223">
        <w:rPr>
          <w:b/>
          <w:color w:val="000000"/>
        </w:rPr>
        <w:t xml:space="preserve"> Закону </w:t>
      </w:r>
      <w:r w:rsidR="009052B3">
        <w:rPr>
          <w:b/>
          <w:color w:val="000000"/>
        </w:rPr>
        <w:t>«</w:t>
      </w:r>
      <w:r w:rsidRPr="00947223">
        <w:rPr>
          <w:b/>
          <w:color w:val="000000"/>
        </w:rPr>
        <w:t>Про публічні закупівлі</w:t>
      </w:r>
      <w:r w:rsidR="009052B3">
        <w:rPr>
          <w:b/>
          <w:color w:val="000000"/>
        </w:rPr>
        <w:t>»</w:t>
      </w:r>
      <w:r w:rsidR="00E33431">
        <w:rPr>
          <w:b/>
          <w:color w:val="000000"/>
        </w:rPr>
        <w:t xml:space="preserve"> та п. 47 Особливостей</w:t>
      </w:r>
    </w:p>
    <w:tbl>
      <w:tblPr>
        <w:tblW w:w="9619" w:type="dxa"/>
        <w:jc w:val="center"/>
        <w:tblLayout w:type="fixed"/>
        <w:tblLook w:val="0400"/>
      </w:tblPr>
      <w:tblGrid>
        <w:gridCol w:w="490"/>
        <w:gridCol w:w="2273"/>
        <w:gridCol w:w="6856"/>
      </w:tblGrid>
      <w:tr w:rsidR="000A5071" w:rsidRPr="00947223" w:rsidTr="00A42C9D">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5071" w:rsidRPr="00947223" w:rsidRDefault="000A5071" w:rsidP="00A42C9D">
            <w:pPr>
              <w:jc w:val="center"/>
            </w:pPr>
            <w:r w:rsidRPr="00947223">
              <w:rPr>
                <w:b/>
                <w:color w:val="000000"/>
              </w:rPr>
              <w:t xml:space="preserve">№ </w:t>
            </w:r>
            <w:r w:rsidRPr="00947223">
              <w:rPr>
                <w:b/>
              </w:rPr>
              <w:t>з</w:t>
            </w:r>
            <w:r w:rsidRPr="00947223">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5071" w:rsidRPr="00947223" w:rsidRDefault="000A5071" w:rsidP="00A42C9D">
            <w:pPr>
              <w:jc w:val="center"/>
            </w:pPr>
            <w:r w:rsidRPr="00947223">
              <w:rPr>
                <w:b/>
                <w:color w:val="000000"/>
              </w:rPr>
              <w:t>Кваліфікаційний 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5071" w:rsidRPr="00947223" w:rsidRDefault="000A5071" w:rsidP="00A42C9D">
            <w:pPr>
              <w:jc w:val="center"/>
            </w:pPr>
            <w:r w:rsidRPr="00947223">
              <w:rPr>
                <w:b/>
                <w:color w:val="000000"/>
              </w:rPr>
              <w:t>Документи та інформація, які підтверджують відповідність Учасника кваліфікаційним критеріям*</w:t>
            </w:r>
          </w:p>
        </w:tc>
      </w:tr>
      <w:tr w:rsidR="000A5071" w:rsidRPr="00947223" w:rsidTr="00F0391A">
        <w:trPr>
          <w:trHeight w:val="22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jc w:val="center"/>
              <w:rPr>
                <w:b/>
              </w:rPr>
            </w:pPr>
            <w:r w:rsidRPr="00947223">
              <w:rPr>
                <w:b/>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5071" w:rsidRPr="00947223" w:rsidRDefault="000A5071" w:rsidP="00A42C9D">
            <w:pPr>
              <w:rPr>
                <w:b/>
                <w:color w:val="000000"/>
              </w:rPr>
            </w:pPr>
            <w:r w:rsidRPr="00162144">
              <w:rPr>
                <w:b/>
                <w:color w:val="00000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E7581F" w:rsidRDefault="000A5071" w:rsidP="00A42C9D">
            <w:pPr>
              <w:shd w:val="clear" w:color="auto" w:fill="FFFFFF"/>
              <w:autoSpaceDE w:val="0"/>
              <w:autoSpaceDN w:val="0"/>
              <w:adjustRightInd w:val="0"/>
              <w:jc w:val="both"/>
            </w:pPr>
            <w:r>
              <w:t>1</w:t>
            </w:r>
            <w:r w:rsidRPr="000A0078">
              <w:t>.1. Довідка в довільній формі про наявність в Учасника процедури закупівлі обладнання, матеріально-технічної бази та технологій, які необхідні для надання послуги</w:t>
            </w:r>
            <w:bookmarkStart w:id="0" w:name="n58"/>
            <w:bookmarkEnd w:id="0"/>
            <w:r>
              <w:t xml:space="preserve">. </w:t>
            </w:r>
          </w:p>
          <w:p w:rsidR="000A5071" w:rsidRPr="000A0078" w:rsidRDefault="000A5071" w:rsidP="00A42C9D">
            <w:pPr>
              <w:autoSpaceDE w:val="0"/>
              <w:autoSpaceDN w:val="0"/>
              <w:adjustRightInd w:val="0"/>
              <w:jc w:val="both"/>
              <w:rPr>
                <w:i/>
                <w:spacing w:val="-8"/>
              </w:rPr>
            </w:pPr>
            <w:r w:rsidRPr="000A0078">
              <w:rPr>
                <w:i/>
                <w:spacing w:val="-8"/>
              </w:rPr>
              <w:t>Приклад довідки:</w:t>
            </w:r>
          </w:p>
          <w:tbl>
            <w:tblPr>
              <w:tblStyle w:val="a9"/>
              <w:tblW w:w="0" w:type="auto"/>
              <w:tblLayout w:type="fixed"/>
              <w:tblLook w:val="04A0"/>
            </w:tblPr>
            <w:tblGrid>
              <w:gridCol w:w="2651"/>
              <w:gridCol w:w="1134"/>
              <w:gridCol w:w="2693"/>
            </w:tblGrid>
            <w:tr w:rsidR="000A5071" w:rsidRPr="000A0078" w:rsidTr="00A42C9D">
              <w:tc>
                <w:tcPr>
                  <w:tcW w:w="2651" w:type="dxa"/>
                  <w:shd w:val="clear" w:color="auto" w:fill="D9D9D9" w:themeFill="background1" w:themeFillShade="D9"/>
                </w:tcPr>
                <w:p w:rsidR="000A5071" w:rsidRPr="000A0078" w:rsidRDefault="000A5071" w:rsidP="00A42C9D">
                  <w:pPr>
                    <w:autoSpaceDE w:val="0"/>
                    <w:autoSpaceDN w:val="0"/>
                    <w:adjustRightInd w:val="0"/>
                    <w:jc w:val="center"/>
                    <w:rPr>
                      <w:b/>
                      <w:spacing w:val="-8"/>
                    </w:rPr>
                  </w:pPr>
                  <w:r w:rsidRPr="000A0078">
                    <w:rPr>
                      <w:b/>
                      <w:spacing w:val="-8"/>
                    </w:rPr>
                    <w:t>Найменування обладнання, матеріально-технічної бази та технологій</w:t>
                  </w:r>
                </w:p>
              </w:tc>
              <w:tc>
                <w:tcPr>
                  <w:tcW w:w="1134" w:type="dxa"/>
                  <w:shd w:val="clear" w:color="auto" w:fill="D9D9D9" w:themeFill="background1" w:themeFillShade="D9"/>
                </w:tcPr>
                <w:p w:rsidR="000A5071" w:rsidRPr="000A0078" w:rsidRDefault="000A5071" w:rsidP="00A42C9D">
                  <w:pPr>
                    <w:autoSpaceDE w:val="0"/>
                    <w:autoSpaceDN w:val="0"/>
                    <w:adjustRightInd w:val="0"/>
                    <w:jc w:val="center"/>
                    <w:rPr>
                      <w:b/>
                      <w:spacing w:val="-8"/>
                    </w:rPr>
                  </w:pPr>
                  <w:r w:rsidRPr="000A0078">
                    <w:rPr>
                      <w:b/>
                      <w:spacing w:val="-8"/>
                    </w:rPr>
                    <w:t>Кількість</w:t>
                  </w:r>
                </w:p>
              </w:tc>
              <w:tc>
                <w:tcPr>
                  <w:tcW w:w="2693" w:type="dxa"/>
                  <w:shd w:val="clear" w:color="auto" w:fill="D9D9D9" w:themeFill="background1" w:themeFillShade="D9"/>
                </w:tcPr>
                <w:p w:rsidR="000A5071" w:rsidRPr="000A0078" w:rsidRDefault="000A5071" w:rsidP="00A42C9D">
                  <w:pPr>
                    <w:autoSpaceDE w:val="0"/>
                    <w:autoSpaceDN w:val="0"/>
                    <w:adjustRightInd w:val="0"/>
                    <w:jc w:val="center"/>
                    <w:rPr>
                      <w:b/>
                      <w:spacing w:val="-8"/>
                    </w:rPr>
                  </w:pPr>
                  <w:r w:rsidRPr="000A0078">
                    <w:rPr>
                      <w:b/>
                    </w:rPr>
                    <w:t>Право володіння (власність, оренда, тощо)</w:t>
                  </w:r>
                </w:p>
              </w:tc>
            </w:tr>
          </w:tbl>
          <w:p w:rsidR="000A5071" w:rsidRPr="00947223" w:rsidRDefault="000A5071" w:rsidP="00A42C9D">
            <w:pPr>
              <w:jc w:val="both"/>
              <w:rPr>
                <w:color w:val="000000"/>
              </w:rPr>
            </w:pPr>
          </w:p>
        </w:tc>
      </w:tr>
      <w:tr w:rsidR="00027642" w:rsidRPr="00947223" w:rsidTr="00A42C9D">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642" w:rsidRPr="00947223" w:rsidRDefault="00027642" w:rsidP="00A42C9D">
            <w:pPr>
              <w:jc w:val="center"/>
              <w:rPr>
                <w:b/>
              </w:rPr>
            </w:pPr>
            <w:r>
              <w:rPr>
                <w:b/>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27642" w:rsidRPr="00E15AC1" w:rsidRDefault="00027642" w:rsidP="005B2190">
            <w:pPr>
              <w:autoSpaceDE w:val="0"/>
              <w:snapToGrid w:val="0"/>
              <w:rPr>
                <w:b/>
              </w:rPr>
            </w:pPr>
            <w:r w:rsidRPr="00E15AC1">
              <w:rPr>
                <w:b/>
              </w:rPr>
              <w:t xml:space="preserve">Наявність документально підтвердженого досвіду виконання </w:t>
            </w:r>
            <w:r w:rsidR="00F0391A">
              <w:rPr>
                <w:b/>
              </w:rPr>
              <w:t xml:space="preserve">аналогічного </w:t>
            </w:r>
            <w:r w:rsidRPr="00E15AC1">
              <w:rPr>
                <w:b/>
              </w:rPr>
              <w:t xml:space="preserve">за предметом закупівлі договору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642" w:rsidRPr="00E15AC1" w:rsidRDefault="00942702" w:rsidP="005B2190">
            <w:pPr>
              <w:autoSpaceDE w:val="0"/>
              <w:snapToGrid w:val="0"/>
              <w:ind w:left="170" w:right="170"/>
              <w:jc w:val="both"/>
            </w:pPr>
            <w:r>
              <w:t>2</w:t>
            </w:r>
            <w:r w:rsidR="00027642" w:rsidRPr="00E15AC1">
              <w:t>.1. Інформація про досвід виконання аналогічного (аналогічних) за предметом закупівлі договору (договорів) у вигляді довідки. Надати копію такого договору (договорів) про закупівлю з зазначенням контрагента, контактної інформації, предмету договору</w:t>
            </w:r>
            <w:r w:rsidR="00027642">
              <w:t xml:space="preserve"> у повному обсязі з додатками до договору (договорів), видаткові накладні, акти приймання-передачі товару, тощо</w:t>
            </w:r>
            <w:r w:rsidR="00027642" w:rsidRPr="00E15AC1">
              <w:t>.</w:t>
            </w:r>
          </w:p>
        </w:tc>
      </w:tr>
    </w:tbl>
    <w:p w:rsidR="000A5071" w:rsidRPr="00947223" w:rsidRDefault="000A5071" w:rsidP="000A5071">
      <w:pPr>
        <w:ind w:firstLine="720"/>
        <w:jc w:val="both"/>
        <w:rPr>
          <w:i/>
          <w:color w:val="000000"/>
          <w:sz w:val="20"/>
          <w:szCs w:val="20"/>
        </w:rPr>
      </w:pPr>
      <w:r w:rsidRPr="00947223">
        <w:rPr>
          <w:i/>
          <w:color w:val="000000"/>
          <w:sz w:val="20"/>
          <w:szCs w:val="2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5071" w:rsidRPr="00947223" w:rsidRDefault="000A5071" w:rsidP="000A5071">
      <w:pPr>
        <w:ind w:firstLine="720"/>
        <w:jc w:val="both"/>
        <w:rPr>
          <w:i/>
          <w:color w:val="000000"/>
          <w:sz w:val="20"/>
          <w:szCs w:val="20"/>
        </w:rPr>
      </w:pPr>
      <w:r w:rsidRPr="00947223">
        <w:rPr>
          <w:i/>
          <w:color w:val="000000"/>
          <w:sz w:val="20"/>
          <w:szCs w:val="20"/>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A5071" w:rsidRPr="00D87676" w:rsidRDefault="000A5071" w:rsidP="00AE41D1">
      <w:pPr>
        <w:jc w:val="center"/>
        <w:rPr>
          <w:b/>
        </w:rPr>
      </w:pPr>
      <w:r w:rsidRPr="00947223">
        <w:rPr>
          <w:b/>
          <w:color w:val="000000"/>
        </w:rPr>
        <w:t xml:space="preserve">2. </w:t>
      </w:r>
      <w:r w:rsidRPr="00D87676">
        <w:rPr>
          <w:b/>
        </w:rPr>
        <w:t>Підтвердження відповідності УЧАСНИКА  вимогам, визначеним у пункті 47 Особливостей:</w:t>
      </w:r>
    </w:p>
    <w:p w:rsidR="000A5071" w:rsidRPr="00D87676" w:rsidRDefault="000A5071" w:rsidP="000A5071">
      <w:pPr>
        <w:pBdr>
          <w:top w:val="nil"/>
          <w:left w:val="nil"/>
          <w:bottom w:val="nil"/>
          <w:right w:val="nil"/>
          <w:between w:val="nil"/>
        </w:pBdr>
        <w:ind w:firstLine="720"/>
        <w:jc w:val="both"/>
      </w:pPr>
      <w:r w:rsidRPr="00D87676">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D87676">
        <w:rPr>
          <w:b/>
        </w:rPr>
        <w:t>(крім абзацу чотирнадцятого цього пункту)</w:t>
      </w:r>
      <w:r w:rsidRPr="00D87676">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A5071" w:rsidRPr="00D87676" w:rsidRDefault="000A5071" w:rsidP="000A5071">
      <w:pPr>
        <w:ind w:firstLine="567"/>
        <w:jc w:val="both"/>
      </w:pPr>
      <w:r w:rsidRPr="00D87676">
        <w:t xml:space="preserve">Учасник процедури закупівлі підтверджує відсутність підстав, зазначених у пункті 47 Особливостей (крім пунктів 1 і 7 та абзацу чотирнадцятого цього пункту), </w:t>
      </w:r>
      <w:r w:rsidRPr="00D87676">
        <w:rPr>
          <w:b/>
        </w:rPr>
        <w:t>шляхом самостійного декларування відсутності таких підстав</w:t>
      </w:r>
      <w:r w:rsidRPr="00D87676">
        <w:t xml:space="preserve"> в електронній системі закупівель під час подання тендерної пропозиції.</w:t>
      </w:r>
    </w:p>
    <w:p w:rsidR="000A5071" w:rsidRPr="00D87676" w:rsidRDefault="000A5071" w:rsidP="000A5071">
      <w:pPr>
        <w:ind w:firstLine="567"/>
        <w:jc w:val="both"/>
      </w:pPr>
      <w:r w:rsidRPr="00D87676">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A5071" w:rsidRPr="00D87676" w:rsidRDefault="000A5071" w:rsidP="00672681">
      <w:pPr>
        <w:pBdr>
          <w:top w:val="nil"/>
          <w:left w:val="nil"/>
          <w:bottom w:val="nil"/>
          <w:right w:val="nil"/>
          <w:between w:val="nil"/>
        </w:pBdr>
        <w:ind w:firstLine="720"/>
        <w:jc w:val="both"/>
        <w:rPr>
          <w:sz w:val="28"/>
          <w:szCs w:val="28"/>
        </w:rPr>
      </w:pPr>
      <w:r w:rsidRPr="00D87676">
        <w:rPr>
          <w:b/>
          <w:sz w:val="28"/>
          <w:szCs w:val="28"/>
        </w:rPr>
        <w:t xml:space="preserve">Учасник  повинен надати довідку в довільній формі щодо відсутності підстав для </w:t>
      </w:r>
      <w:bookmarkStart w:id="1" w:name="_GoBack"/>
      <w:bookmarkEnd w:id="1"/>
      <w:r w:rsidRPr="00D87676">
        <w:rPr>
          <w:b/>
          <w:sz w:val="28"/>
          <w:szCs w:val="28"/>
        </w:rPr>
        <w:t>відмови учаснику процедури закупівлі в участі у відкритих торгах, встановленої в абзаці 14 пункту 47 Особливостей.</w:t>
      </w:r>
      <w:r w:rsidRPr="00D87676">
        <w:rPr>
          <w:sz w:val="28"/>
          <w:szCs w:val="28"/>
        </w:rPr>
        <w:t xml:space="preserve"> </w:t>
      </w:r>
    </w:p>
    <w:p w:rsidR="000A5071" w:rsidRPr="00947223" w:rsidRDefault="000A5071" w:rsidP="00672681">
      <w:pPr>
        <w:pBdr>
          <w:top w:val="nil"/>
          <w:left w:val="nil"/>
          <w:bottom w:val="nil"/>
          <w:right w:val="nil"/>
          <w:between w:val="nil"/>
        </w:pBdr>
        <w:ind w:firstLine="720"/>
        <w:jc w:val="both"/>
      </w:pPr>
      <w:r w:rsidRPr="0094722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47223">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071" w:rsidRPr="00947223" w:rsidRDefault="000A5071" w:rsidP="00672681">
      <w:pPr>
        <w:widowControl w:val="0"/>
        <w:pBdr>
          <w:top w:val="nil"/>
          <w:left w:val="nil"/>
          <w:bottom w:val="nil"/>
          <w:right w:val="nil"/>
          <w:between w:val="nil"/>
        </w:pBdr>
        <w:ind w:firstLine="567"/>
        <w:jc w:val="both"/>
        <w:rPr>
          <w:i/>
        </w:rPr>
      </w:pPr>
      <w:r w:rsidRPr="00947223">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5071" w:rsidRPr="00947223" w:rsidRDefault="000A5071" w:rsidP="00672681">
      <w:pPr>
        <w:widowControl w:val="0"/>
        <w:pBdr>
          <w:top w:val="nil"/>
          <w:left w:val="nil"/>
          <w:bottom w:val="nil"/>
          <w:right w:val="nil"/>
          <w:between w:val="nil"/>
        </w:pBdr>
        <w:ind w:firstLine="567"/>
        <w:jc w:val="both"/>
      </w:pPr>
      <w:r w:rsidRPr="00947223">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47223">
        <w:rPr>
          <w:i/>
        </w:rPr>
        <w:t>(у разі застосування таких критеріїв до учасника процедури закупівлі)</w:t>
      </w:r>
      <w:r w:rsidRPr="00947223">
        <w:t>, замовник перевіряє таких суб’єктів господарювання щодо відсутності підстав, визначених цим пунктом.</w:t>
      </w:r>
    </w:p>
    <w:p w:rsidR="000A5071" w:rsidRPr="00947223" w:rsidRDefault="000A5071" w:rsidP="00CA47F7">
      <w:pPr>
        <w:pBdr>
          <w:top w:val="nil"/>
          <w:left w:val="nil"/>
          <w:bottom w:val="nil"/>
          <w:right w:val="nil"/>
          <w:between w:val="nil"/>
        </w:pBdr>
        <w:jc w:val="center"/>
        <w:rPr>
          <w:b/>
          <w:color w:val="FF0000"/>
        </w:rPr>
      </w:pPr>
      <w:r w:rsidRPr="00947223">
        <w:rPr>
          <w:b/>
        </w:rPr>
        <w:t xml:space="preserve">3. </w:t>
      </w:r>
      <w:r w:rsidRPr="00947223">
        <w:rPr>
          <w:b/>
          <w:color w:val="000000"/>
        </w:rPr>
        <w:t xml:space="preserve">Перелік документів та інформації  для підтвердження відповідності ПЕРЕМОЖЦЯ вимогам, </w:t>
      </w:r>
      <w:r w:rsidRPr="00947223">
        <w:rPr>
          <w:b/>
          <w:color w:val="FF0000"/>
        </w:rPr>
        <w:t>визначеним у пункті 47 Особливостей:</w:t>
      </w:r>
    </w:p>
    <w:p w:rsidR="000A5071" w:rsidRPr="00947223" w:rsidRDefault="000A5071" w:rsidP="000A5071">
      <w:pPr>
        <w:ind w:firstLine="720"/>
        <w:jc w:val="both"/>
        <w:rPr>
          <w:b/>
        </w:rPr>
      </w:pPr>
      <w:r w:rsidRPr="00947223">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2" w:name="_Hlk128572912"/>
      <w:r w:rsidRPr="00947223">
        <w:rPr>
          <w:b/>
        </w:rPr>
        <w:t>ідпунктах 3, 5, 6 і 12 та в абзаці чотирнадцятому</w:t>
      </w:r>
      <w:r w:rsidR="00D87676">
        <w:rPr>
          <w:b/>
        </w:rPr>
        <w:t xml:space="preserve"> </w:t>
      </w:r>
      <w:r w:rsidRPr="00947223">
        <w:rPr>
          <w:b/>
        </w:rPr>
        <w:t>пункту 47 Особливостей.</w:t>
      </w:r>
      <w:bookmarkEnd w:id="2"/>
      <w:r w:rsidRPr="00947223">
        <w:rPr>
          <w:b/>
        </w:rPr>
        <w:t> </w:t>
      </w:r>
    </w:p>
    <w:p w:rsidR="000A5071" w:rsidRPr="00947223" w:rsidRDefault="000A5071" w:rsidP="000A5071">
      <w:pPr>
        <w:widowControl w:val="0"/>
        <w:pBdr>
          <w:top w:val="nil"/>
          <w:left w:val="nil"/>
          <w:bottom w:val="nil"/>
          <w:right w:val="nil"/>
          <w:between w:val="nil"/>
        </w:pBdr>
        <w:ind w:firstLine="567"/>
        <w:jc w:val="both"/>
        <w:rPr>
          <w:highlight w:val="yellow"/>
        </w:rPr>
      </w:pPr>
      <w:r w:rsidRPr="00947223">
        <w:rPr>
          <w:i/>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947223">
        <w:t>.</w:t>
      </w:r>
    </w:p>
    <w:p w:rsidR="000A5071" w:rsidRPr="00947223" w:rsidRDefault="000A5071" w:rsidP="00F0391A">
      <w:pPr>
        <w:jc w:val="center"/>
        <w:rPr>
          <w:b/>
        </w:rPr>
      </w:pPr>
      <w:r w:rsidRPr="00947223">
        <w:rPr>
          <w:b/>
          <w:color w:val="000000"/>
        </w:rPr>
        <w:t xml:space="preserve">3.1. Документи, які надаються  </w:t>
      </w:r>
      <w:r w:rsidRPr="00947223">
        <w:rPr>
          <w:b/>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4350"/>
        <w:gridCol w:w="4503"/>
      </w:tblGrid>
      <w:tr w:rsidR="000A5071" w:rsidRPr="00947223" w:rsidTr="00A42C9D">
        <w:trPr>
          <w:trHeight w:val="986"/>
        </w:trPr>
        <w:tc>
          <w:tcPr>
            <w:tcW w:w="765"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w:t>
            </w:r>
          </w:p>
          <w:p w:rsidR="000A5071" w:rsidRPr="00947223" w:rsidRDefault="000A5071" w:rsidP="00A42C9D">
            <w:pPr>
              <w:ind w:left="100"/>
              <w:jc w:val="center"/>
            </w:pPr>
            <w:r w:rsidRPr="00947223">
              <w:rPr>
                <w:b/>
              </w:rPr>
              <w:t>з</w:t>
            </w:r>
            <w:r w:rsidRPr="00947223">
              <w:rPr>
                <w:b/>
                <w:color w:val="000000"/>
              </w:rPr>
              <w:t>/п</w:t>
            </w:r>
          </w:p>
        </w:tc>
        <w:tc>
          <w:tcPr>
            <w:tcW w:w="4350"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Вимоги згідно пункту 47 Особливостей</w:t>
            </w:r>
          </w:p>
          <w:p w:rsidR="000A5071" w:rsidRPr="00947223" w:rsidRDefault="000A5071" w:rsidP="00A42C9D">
            <w:pPr>
              <w:ind w:left="100"/>
              <w:jc w:val="center"/>
            </w:pPr>
          </w:p>
        </w:tc>
        <w:tc>
          <w:tcPr>
            <w:tcW w:w="4503" w:type="dxa"/>
            <w:tcMar>
              <w:top w:w="100" w:type="dxa"/>
              <w:left w:w="100" w:type="dxa"/>
              <w:bottom w:w="100" w:type="dxa"/>
              <w:right w:w="100" w:type="dxa"/>
            </w:tcMar>
          </w:tcPr>
          <w:p w:rsidR="000A5071" w:rsidRPr="00947223" w:rsidRDefault="000A5071" w:rsidP="00A42C9D">
            <w:pPr>
              <w:ind w:left="100"/>
              <w:jc w:val="center"/>
              <w:rPr>
                <w:b/>
              </w:rPr>
            </w:pPr>
            <w:r w:rsidRPr="00947223">
              <w:rPr>
                <w:b/>
              </w:rPr>
              <w:t>Переможець торгів на виконання вимоги згідно пункту 47 Особливостей</w:t>
            </w:r>
          </w:p>
          <w:p w:rsidR="000A5071" w:rsidRPr="00947223" w:rsidRDefault="000A5071" w:rsidP="00A42C9D">
            <w:pPr>
              <w:ind w:left="100"/>
              <w:jc w:val="center"/>
            </w:pPr>
            <w:r w:rsidRPr="00947223">
              <w:rPr>
                <w:b/>
              </w:rPr>
              <w:t xml:space="preserve"> (підтвердження відсутності підстав) повинен надати таку інформацію:</w:t>
            </w:r>
          </w:p>
        </w:tc>
      </w:tr>
      <w:tr w:rsidR="000A5071" w:rsidRPr="00947223" w:rsidTr="00A42C9D">
        <w:trPr>
          <w:trHeight w:val="1723"/>
        </w:trPr>
        <w:tc>
          <w:tcPr>
            <w:tcW w:w="765"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1</w:t>
            </w:r>
          </w:p>
        </w:tc>
        <w:tc>
          <w:tcPr>
            <w:tcW w:w="4350" w:type="dxa"/>
            <w:tcMar>
              <w:top w:w="100" w:type="dxa"/>
              <w:left w:w="100" w:type="dxa"/>
              <w:bottom w:w="100" w:type="dxa"/>
              <w:right w:w="100" w:type="dxa"/>
            </w:tcMar>
          </w:tcPr>
          <w:p w:rsidR="000A5071" w:rsidRPr="00947223" w:rsidRDefault="000A5071" w:rsidP="00A42C9D">
            <w:pPr>
              <w:ind w:right="140"/>
              <w:jc w:val="both"/>
              <w:rPr>
                <w:bCs/>
                <w:color w:val="000000"/>
              </w:rPr>
            </w:pPr>
            <w:r w:rsidRPr="00947223">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071" w:rsidRPr="00947223" w:rsidRDefault="000A5071" w:rsidP="00A42C9D">
            <w:pPr>
              <w:ind w:right="140"/>
              <w:jc w:val="both"/>
              <w:rPr>
                <w:highlight w:val="green"/>
              </w:rPr>
            </w:pPr>
            <w:r w:rsidRPr="00947223">
              <w:rPr>
                <w:b/>
                <w:color w:val="000000"/>
              </w:rPr>
              <w:t>(підпункт 3 пункт 47 Особливостей)</w:t>
            </w:r>
          </w:p>
        </w:tc>
        <w:tc>
          <w:tcPr>
            <w:tcW w:w="4503" w:type="dxa"/>
            <w:tcMar>
              <w:top w:w="100" w:type="dxa"/>
              <w:left w:w="100" w:type="dxa"/>
              <w:bottom w:w="100" w:type="dxa"/>
              <w:right w:w="100" w:type="dxa"/>
            </w:tcMar>
          </w:tcPr>
          <w:p w:rsidR="000A5071" w:rsidRPr="00947223" w:rsidRDefault="000A5071" w:rsidP="00A42C9D">
            <w:pPr>
              <w:ind w:right="140"/>
              <w:jc w:val="both"/>
              <w:rPr>
                <w:b/>
                <w:i/>
                <w:sz w:val="20"/>
                <w:szCs w:val="20"/>
              </w:rPr>
            </w:pPr>
            <w:r w:rsidRPr="00947223">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A5071" w:rsidRPr="00947223" w:rsidRDefault="000A5071" w:rsidP="00A42C9D">
            <w:pPr>
              <w:spacing w:line="276" w:lineRule="auto"/>
              <w:ind w:right="140"/>
              <w:jc w:val="both"/>
              <w:rPr>
                <w:i/>
                <w:sz w:val="20"/>
                <w:szCs w:val="20"/>
              </w:rPr>
            </w:pPr>
            <w:r w:rsidRPr="00947223">
              <w:rPr>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947223">
                <w:rPr>
                  <w:i/>
                  <w:sz w:val="20"/>
                  <w:szCs w:val="20"/>
                </w:rPr>
                <w:t>підпунктах 3</w:t>
              </w:r>
            </w:hyperlink>
            <w:r w:rsidRPr="00947223">
              <w:rPr>
                <w:i/>
                <w:sz w:val="20"/>
                <w:szCs w:val="20"/>
              </w:rPr>
              <w:t xml:space="preserve">, </w:t>
            </w:r>
            <w:hyperlink r:id="rId6" w:anchor="n620">
              <w:r w:rsidRPr="00947223">
                <w:rPr>
                  <w:i/>
                  <w:sz w:val="20"/>
                  <w:szCs w:val="20"/>
                </w:rPr>
                <w:t>5</w:t>
              </w:r>
            </w:hyperlink>
            <w:r w:rsidRPr="00947223">
              <w:rPr>
                <w:i/>
                <w:sz w:val="20"/>
                <w:szCs w:val="20"/>
              </w:rPr>
              <w:t xml:space="preserve">, </w:t>
            </w:r>
            <w:hyperlink r:id="rId7" w:anchor="n621">
              <w:r w:rsidRPr="00947223">
                <w:rPr>
                  <w:i/>
                  <w:sz w:val="20"/>
                  <w:szCs w:val="20"/>
                </w:rPr>
                <w:t>6</w:t>
              </w:r>
            </w:hyperlink>
            <w:r w:rsidRPr="00947223">
              <w:rPr>
                <w:i/>
                <w:sz w:val="20"/>
                <w:szCs w:val="20"/>
              </w:rPr>
              <w:t xml:space="preserve"> і </w:t>
            </w:r>
            <w:hyperlink r:id="rId8" w:anchor="n627">
              <w:r w:rsidRPr="00947223">
                <w:rPr>
                  <w:i/>
                  <w:sz w:val="20"/>
                  <w:szCs w:val="20"/>
                </w:rPr>
                <w:t>12</w:t>
              </w:r>
            </w:hyperlink>
            <w:r w:rsidRPr="00947223">
              <w:rPr>
                <w:i/>
                <w:sz w:val="20"/>
                <w:szCs w:val="20"/>
              </w:rPr>
              <w:t xml:space="preserve"> та в </w:t>
            </w:r>
            <w:hyperlink r:id="rId9" w:anchor="n628">
              <w:r w:rsidRPr="00947223">
                <w:rPr>
                  <w:i/>
                  <w:sz w:val="20"/>
                  <w:szCs w:val="20"/>
                </w:rPr>
                <w:t>абзаці чотирнадцятому</w:t>
              </w:r>
            </w:hyperlink>
            <w:r w:rsidRPr="00947223">
              <w:rPr>
                <w:i/>
                <w:sz w:val="20"/>
                <w:szCs w:val="20"/>
              </w:rPr>
              <w:t xml:space="preserve"> цього пункту.</w:t>
            </w:r>
          </w:p>
          <w:p w:rsidR="000A5071" w:rsidRPr="00947223" w:rsidRDefault="000A5071" w:rsidP="00A42C9D">
            <w:pPr>
              <w:spacing w:line="276" w:lineRule="auto"/>
              <w:ind w:right="140"/>
              <w:jc w:val="both"/>
              <w:rPr>
                <w:i/>
                <w:sz w:val="20"/>
                <w:szCs w:val="20"/>
              </w:rPr>
            </w:pPr>
            <w:r w:rsidRPr="00947223">
              <w:rPr>
                <w:i/>
                <w:sz w:val="20"/>
                <w:szCs w:val="20"/>
              </w:rPr>
              <w:t xml:space="preserve">Згідно з підпунктом 3 пункту 44 Особливостей - Замовник відхиляє тендерну пропозицію із </w:t>
            </w:r>
            <w:r w:rsidRPr="00947223">
              <w:rPr>
                <w:i/>
                <w:sz w:val="20"/>
                <w:szCs w:val="20"/>
              </w:rPr>
              <w:lastRenderedPageBreak/>
              <w:t xml:space="preserve">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947223">
                <w:rPr>
                  <w:i/>
                  <w:sz w:val="20"/>
                  <w:szCs w:val="20"/>
                </w:rPr>
                <w:t>підпунктах 3</w:t>
              </w:r>
            </w:hyperlink>
            <w:r w:rsidRPr="00947223">
              <w:rPr>
                <w:i/>
                <w:sz w:val="20"/>
                <w:szCs w:val="20"/>
              </w:rPr>
              <w:t xml:space="preserve">, </w:t>
            </w:r>
            <w:hyperlink r:id="rId11" w:anchor="n620">
              <w:r w:rsidRPr="00947223">
                <w:rPr>
                  <w:i/>
                  <w:sz w:val="20"/>
                  <w:szCs w:val="20"/>
                </w:rPr>
                <w:t>5</w:t>
              </w:r>
            </w:hyperlink>
            <w:r w:rsidRPr="00947223">
              <w:rPr>
                <w:i/>
                <w:sz w:val="20"/>
                <w:szCs w:val="20"/>
              </w:rPr>
              <w:t xml:space="preserve">, </w:t>
            </w:r>
            <w:hyperlink r:id="rId12" w:anchor="n621">
              <w:r w:rsidRPr="00947223">
                <w:rPr>
                  <w:i/>
                  <w:sz w:val="20"/>
                  <w:szCs w:val="20"/>
                </w:rPr>
                <w:t>6</w:t>
              </w:r>
            </w:hyperlink>
            <w:r w:rsidRPr="00947223">
              <w:rPr>
                <w:i/>
                <w:sz w:val="20"/>
                <w:szCs w:val="20"/>
              </w:rPr>
              <w:t xml:space="preserve"> і </w:t>
            </w:r>
            <w:hyperlink r:id="rId13" w:anchor="n627">
              <w:r w:rsidRPr="00947223">
                <w:rPr>
                  <w:i/>
                  <w:sz w:val="20"/>
                  <w:szCs w:val="20"/>
                </w:rPr>
                <w:t>12</w:t>
              </w:r>
            </w:hyperlink>
            <w:r w:rsidRPr="00947223">
              <w:rPr>
                <w:i/>
                <w:sz w:val="20"/>
                <w:szCs w:val="20"/>
              </w:rPr>
              <w:t xml:space="preserve"> та в </w:t>
            </w:r>
            <w:hyperlink r:id="rId14" w:anchor="n628">
              <w:r w:rsidRPr="00947223">
                <w:rPr>
                  <w:i/>
                  <w:sz w:val="20"/>
                  <w:szCs w:val="20"/>
                </w:rPr>
                <w:t>абзаці чотирнадцятому</w:t>
              </w:r>
            </w:hyperlink>
            <w:r w:rsidRPr="00947223">
              <w:rPr>
                <w:i/>
                <w:sz w:val="20"/>
                <w:szCs w:val="20"/>
              </w:rPr>
              <w:t xml:space="preserve"> пункту 47 Особливостей.</w:t>
            </w:r>
          </w:p>
          <w:p w:rsidR="000A5071" w:rsidRPr="00947223" w:rsidRDefault="000A5071" w:rsidP="00A42C9D">
            <w:pPr>
              <w:spacing w:line="256" w:lineRule="auto"/>
              <w:ind w:right="140"/>
              <w:jc w:val="both"/>
              <w:rPr>
                <w:i/>
                <w:sz w:val="20"/>
                <w:szCs w:val="20"/>
              </w:rPr>
            </w:pPr>
            <w:r w:rsidRPr="00947223">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47223">
              <w:rPr>
                <w:i/>
                <w:sz w:val="20"/>
                <w:szCs w:val="20"/>
              </w:rPr>
              <w:t>безпекових</w:t>
            </w:r>
            <w:proofErr w:type="spellEnd"/>
            <w:r w:rsidRPr="00947223">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7223">
              <w:rPr>
                <w:b/>
                <w:i/>
                <w:sz w:val="20"/>
                <w:szCs w:val="20"/>
              </w:rPr>
              <w:t xml:space="preserve"> </w:t>
            </w:r>
            <w:r w:rsidRPr="00947223">
              <w:rPr>
                <w:i/>
                <w:sz w:val="20"/>
                <w:szCs w:val="20"/>
              </w:rPr>
              <w:t>свою роботу, так і відкриватись, поновлюватись у період воєнного стану.</w:t>
            </w:r>
          </w:p>
          <w:p w:rsidR="000A5071" w:rsidRPr="00947223" w:rsidRDefault="000A5071" w:rsidP="00A42C9D">
            <w:pPr>
              <w:ind w:right="140"/>
              <w:jc w:val="both"/>
              <w:rPr>
                <w:highlight w:val="green"/>
              </w:rPr>
            </w:pPr>
            <w:r w:rsidRPr="00947223">
              <w:rPr>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A5071" w:rsidRPr="00947223" w:rsidTr="00A42C9D">
        <w:trPr>
          <w:trHeight w:val="2152"/>
        </w:trPr>
        <w:tc>
          <w:tcPr>
            <w:tcW w:w="765" w:type="dxa"/>
            <w:tcMar>
              <w:top w:w="100" w:type="dxa"/>
              <w:left w:w="100" w:type="dxa"/>
              <w:bottom w:w="100" w:type="dxa"/>
              <w:right w:w="100" w:type="dxa"/>
            </w:tcMar>
          </w:tcPr>
          <w:p w:rsidR="000A5071" w:rsidRPr="00947223" w:rsidRDefault="000A5071" w:rsidP="00A42C9D">
            <w:pPr>
              <w:ind w:left="100"/>
              <w:jc w:val="center"/>
            </w:pPr>
            <w:r w:rsidRPr="00947223">
              <w:rPr>
                <w:b/>
                <w:color w:val="000000"/>
              </w:rPr>
              <w:lastRenderedPageBreak/>
              <w:t>2</w:t>
            </w:r>
          </w:p>
        </w:tc>
        <w:tc>
          <w:tcPr>
            <w:tcW w:w="4350" w:type="dxa"/>
            <w:tcMar>
              <w:top w:w="100" w:type="dxa"/>
              <w:left w:w="100" w:type="dxa"/>
              <w:bottom w:w="100" w:type="dxa"/>
              <w:right w:w="100" w:type="dxa"/>
            </w:tcMar>
          </w:tcPr>
          <w:p w:rsidR="000A5071" w:rsidRPr="00947223" w:rsidRDefault="000A5071" w:rsidP="00A42C9D">
            <w:pPr>
              <w:ind w:right="140"/>
              <w:jc w:val="both"/>
              <w:rPr>
                <w:bCs/>
                <w:color w:val="333333"/>
              </w:rPr>
            </w:pPr>
            <w:r w:rsidRPr="00947223">
              <w:rPr>
                <w:bCs/>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071" w:rsidRPr="00947223" w:rsidRDefault="000A5071" w:rsidP="00A42C9D">
            <w:pPr>
              <w:ind w:right="140"/>
              <w:jc w:val="both"/>
              <w:rPr>
                <w:highlight w:val="green"/>
              </w:rPr>
            </w:pPr>
            <w:r w:rsidRPr="00947223">
              <w:rPr>
                <w:b/>
                <w:color w:val="333333"/>
              </w:rPr>
              <w:t>(підпункт 6 пункт 47 Особливостей)</w:t>
            </w:r>
          </w:p>
        </w:tc>
        <w:tc>
          <w:tcPr>
            <w:tcW w:w="4503" w:type="dxa"/>
            <w:vMerge w:val="restart"/>
            <w:tcMar>
              <w:top w:w="100" w:type="dxa"/>
              <w:left w:w="100" w:type="dxa"/>
              <w:bottom w:w="100" w:type="dxa"/>
              <w:right w:w="100" w:type="dxa"/>
            </w:tcMar>
          </w:tcPr>
          <w:p w:rsidR="000A5071" w:rsidRPr="00947223" w:rsidRDefault="000A5071" w:rsidP="00A42C9D">
            <w:pPr>
              <w:jc w:val="both"/>
              <w:rPr>
                <w:b/>
              </w:rPr>
            </w:pPr>
            <w:r w:rsidRPr="00947223">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A5071" w:rsidRPr="00947223" w:rsidRDefault="000A5071" w:rsidP="00A42C9D">
            <w:pPr>
              <w:jc w:val="both"/>
              <w:rPr>
                <w:bCs/>
                <w:highlight w:val="green"/>
              </w:rPr>
            </w:pPr>
            <w:r w:rsidRPr="00947223">
              <w:rPr>
                <w:bCs/>
              </w:rPr>
              <w:t xml:space="preserve">Документ повинен бути не більше </w:t>
            </w:r>
            <w:proofErr w:type="spellStart"/>
            <w:r w:rsidRPr="00947223">
              <w:rPr>
                <w:bCs/>
              </w:rPr>
              <w:t>тридцятиденної</w:t>
            </w:r>
            <w:proofErr w:type="spellEnd"/>
            <w:r w:rsidRPr="00947223">
              <w:rPr>
                <w:bCs/>
              </w:rPr>
              <w:t xml:space="preserve"> давнини від дати подання документа. </w:t>
            </w:r>
          </w:p>
        </w:tc>
      </w:tr>
      <w:tr w:rsidR="000A5071" w:rsidRPr="00947223" w:rsidTr="00A42C9D">
        <w:trPr>
          <w:trHeight w:val="2057"/>
        </w:trPr>
        <w:tc>
          <w:tcPr>
            <w:tcW w:w="765" w:type="dxa"/>
            <w:tcMar>
              <w:top w:w="100" w:type="dxa"/>
              <w:left w:w="100" w:type="dxa"/>
              <w:bottom w:w="100" w:type="dxa"/>
              <w:right w:w="100" w:type="dxa"/>
            </w:tcMar>
          </w:tcPr>
          <w:p w:rsidR="000A5071" w:rsidRPr="00947223" w:rsidRDefault="000A5071" w:rsidP="00A42C9D">
            <w:pPr>
              <w:ind w:left="100"/>
              <w:jc w:val="center"/>
              <w:rPr>
                <w:b/>
              </w:rPr>
            </w:pPr>
            <w:r w:rsidRPr="00947223">
              <w:rPr>
                <w:b/>
              </w:rPr>
              <w:t>3</w:t>
            </w:r>
          </w:p>
        </w:tc>
        <w:tc>
          <w:tcPr>
            <w:tcW w:w="4350" w:type="dxa"/>
            <w:tcMar>
              <w:top w:w="100" w:type="dxa"/>
              <w:left w:w="100" w:type="dxa"/>
              <w:bottom w:w="100" w:type="dxa"/>
              <w:right w:w="100" w:type="dxa"/>
            </w:tcMar>
          </w:tcPr>
          <w:p w:rsidR="000A5071" w:rsidRPr="00947223" w:rsidRDefault="000A5071" w:rsidP="00A42C9D">
            <w:pPr>
              <w:jc w:val="both"/>
              <w:rPr>
                <w:bCs/>
                <w:color w:val="333333"/>
              </w:rPr>
            </w:pPr>
            <w:r w:rsidRPr="00947223">
              <w:rPr>
                <w:bCs/>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071" w:rsidRPr="00947223" w:rsidRDefault="000A5071" w:rsidP="00A42C9D">
            <w:pPr>
              <w:jc w:val="both"/>
              <w:rPr>
                <w:highlight w:val="green"/>
              </w:rPr>
            </w:pPr>
            <w:r w:rsidRPr="00947223">
              <w:rPr>
                <w:b/>
                <w:color w:val="333333"/>
              </w:rPr>
              <w:t>(підпункт 12 пункт 47 Особливостей)</w:t>
            </w:r>
          </w:p>
        </w:tc>
        <w:tc>
          <w:tcPr>
            <w:tcW w:w="4503" w:type="dxa"/>
            <w:vMerge/>
            <w:tcMar>
              <w:top w:w="100" w:type="dxa"/>
              <w:left w:w="100" w:type="dxa"/>
              <w:bottom w:w="100" w:type="dxa"/>
              <w:right w:w="100" w:type="dxa"/>
            </w:tcMar>
          </w:tcPr>
          <w:p w:rsidR="000A5071" w:rsidRPr="00947223" w:rsidRDefault="000A5071" w:rsidP="00A42C9D">
            <w:pPr>
              <w:widowControl w:val="0"/>
              <w:pBdr>
                <w:top w:val="nil"/>
                <w:left w:val="nil"/>
                <w:bottom w:val="nil"/>
                <w:right w:val="nil"/>
                <w:between w:val="nil"/>
              </w:pBdr>
              <w:spacing w:line="276" w:lineRule="auto"/>
              <w:rPr>
                <w:sz w:val="20"/>
                <w:szCs w:val="20"/>
                <w:highlight w:val="green"/>
              </w:rPr>
            </w:pPr>
          </w:p>
        </w:tc>
      </w:tr>
      <w:tr w:rsidR="000A5071" w:rsidRPr="00947223" w:rsidTr="00A42C9D">
        <w:trPr>
          <w:trHeight w:val="862"/>
        </w:trPr>
        <w:tc>
          <w:tcPr>
            <w:tcW w:w="765" w:type="dxa"/>
            <w:tcMar>
              <w:top w:w="100" w:type="dxa"/>
              <w:left w:w="100" w:type="dxa"/>
              <w:bottom w:w="100" w:type="dxa"/>
              <w:right w:w="100" w:type="dxa"/>
            </w:tcMar>
          </w:tcPr>
          <w:p w:rsidR="000A5071" w:rsidRPr="00947223" w:rsidRDefault="000A5071" w:rsidP="00A42C9D">
            <w:pPr>
              <w:ind w:left="100"/>
              <w:jc w:val="center"/>
              <w:rPr>
                <w:b/>
              </w:rPr>
            </w:pPr>
            <w:r w:rsidRPr="00947223">
              <w:rPr>
                <w:b/>
              </w:rPr>
              <w:t>4</w:t>
            </w:r>
          </w:p>
        </w:tc>
        <w:tc>
          <w:tcPr>
            <w:tcW w:w="4350" w:type="dxa"/>
            <w:tcMar>
              <w:top w:w="100" w:type="dxa"/>
              <w:left w:w="100" w:type="dxa"/>
              <w:bottom w:w="100" w:type="dxa"/>
              <w:right w:w="100" w:type="dxa"/>
            </w:tcMar>
          </w:tcPr>
          <w:p w:rsidR="000A5071" w:rsidRPr="00947223" w:rsidRDefault="000A5071" w:rsidP="00A42C9D">
            <w:pPr>
              <w:jc w:val="both"/>
              <w:rPr>
                <w:color w:val="000000"/>
              </w:rPr>
            </w:pPr>
            <w:r w:rsidRPr="00947223">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947223">
              <w:rPr>
                <w:color w:val="000000"/>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5071" w:rsidRPr="00947223" w:rsidRDefault="000A5071" w:rsidP="00A42C9D">
            <w:pPr>
              <w:jc w:val="both"/>
            </w:pPr>
            <w:r w:rsidRPr="00947223">
              <w:rPr>
                <w:b/>
                <w:color w:val="000000"/>
              </w:rPr>
              <w:t>(абзац 14 пункт 47 Особливостей)</w:t>
            </w:r>
          </w:p>
        </w:tc>
        <w:tc>
          <w:tcPr>
            <w:tcW w:w="4503" w:type="dxa"/>
            <w:tcMar>
              <w:top w:w="100" w:type="dxa"/>
              <w:left w:w="100" w:type="dxa"/>
              <w:bottom w:w="100" w:type="dxa"/>
              <w:right w:w="100" w:type="dxa"/>
            </w:tcMar>
          </w:tcPr>
          <w:p w:rsidR="000A5071" w:rsidRPr="00947223" w:rsidRDefault="000A5071" w:rsidP="00A42C9D">
            <w:pPr>
              <w:ind w:left="140" w:right="140"/>
              <w:jc w:val="both"/>
            </w:pPr>
            <w:r w:rsidRPr="00947223">
              <w:rPr>
                <w:b/>
                <w:color w:val="000000"/>
              </w:rPr>
              <w:lastRenderedPageBreak/>
              <w:t xml:space="preserve">Довідка в довільній формі, </w:t>
            </w:r>
            <w:r w:rsidRPr="00947223">
              <w:rPr>
                <w:bCs/>
                <w:color w:val="00000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w:t>
            </w:r>
            <w:r w:rsidRPr="00947223">
              <w:rPr>
                <w:bCs/>
                <w:color w:val="000000"/>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A5071" w:rsidRPr="00947223" w:rsidRDefault="000A5071" w:rsidP="000A5071">
      <w:pPr>
        <w:spacing w:before="240"/>
        <w:jc w:val="both"/>
      </w:pPr>
      <w:r w:rsidRPr="00947223">
        <w:rPr>
          <w:b/>
          <w:color w:val="000000"/>
        </w:rPr>
        <w:lastRenderedPageBreak/>
        <w:t>3.2. Документи, які надаються ПЕРЕМОЖЦЕМ (фізичною особою чи фізичною особою</w:t>
      </w:r>
      <w:r w:rsidRPr="00947223">
        <w:rPr>
          <w:b/>
        </w:rPr>
        <w:t xml:space="preserve"> - </w:t>
      </w:r>
      <w:r w:rsidRPr="00947223">
        <w:rPr>
          <w:b/>
          <w:color w:val="000000"/>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0A5071" w:rsidRPr="00947223" w:rsidTr="00A42C9D">
        <w:trPr>
          <w:trHeight w:val="825"/>
        </w:trPr>
        <w:tc>
          <w:tcPr>
            <w:tcW w:w="587"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w:t>
            </w:r>
          </w:p>
          <w:p w:rsidR="000A5071" w:rsidRPr="00947223" w:rsidRDefault="000A5071" w:rsidP="00A42C9D">
            <w:pPr>
              <w:ind w:left="100"/>
              <w:jc w:val="center"/>
            </w:pPr>
            <w:r w:rsidRPr="00947223">
              <w:rPr>
                <w:b/>
              </w:rPr>
              <w:t>з</w:t>
            </w:r>
            <w:r w:rsidRPr="00947223">
              <w:rPr>
                <w:b/>
                <w:color w:val="000000"/>
              </w:rPr>
              <w:t>/п</w:t>
            </w:r>
          </w:p>
        </w:tc>
        <w:tc>
          <w:tcPr>
            <w:tcW w:w="4427"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Вимоги згідно пункту 47 Особливостей</w:t>
            </w:r>
          </w:p>
          <w:p w:rsidR="000A5071" w:rsidRPr="00947223" w:rsidRDefault="000A5071" w:rsidP="00A42C9D">
            <w:pPr>
              <w:ind w:left="100"/>
              <w:jc w:val="center"/>
            </w:pPr>
          </w:p>
        </w:tc>
        <w:tc>
          <w:tcPr>
            <w:tcW w:w="4605"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5071" w:rsidRPr="00947223" w:rsidTr="00A42C9D">
        <w:trPr>
          <w:trHeight w:val="1025"/>
        </w:trPr>
        <w:tc>
          <w:tcPr>
            <w:tcW w:w="587"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1</w:t>
            </w:r>
          </w:p>
        </w:tc>
        <w:tc>
          <w:tcPr>
            <w:tcW w:w="4427" w:type="dxa"/>
            <w:tcMar>
              <w:top w:w="100" w:type="dxa"/>
              <w:left w:w="100" w:type="dxa"/>
              <w:bottom w:w="100" w:type="dxa"/>
              <w:right w:w="100" w:type="dxa"/>
            </w:tcMar>
          </w:tcPr>
          <w:p w:rsidR="000A5071" w:rsidRPr="00947223" w:rsidRDefault="000A5071" w:rsidP="00A42C9D">
            <w:pPr>
              <w:ind w:right="140"/>
              <w:jc w:val="both"/>
              <w:rPr>
                <w:color w:val="000000"/>
              </w:rPr>
            </w:pPr>
            <w:r w:rsidRPr="00947223">
              <w:rPr>
                <w:color w:val="000000"/>
              </w:rPr>
              <w:t xml:space="preserve">Керівника учасника процедури закупівлі, </w:t>
            </w:r>
            <w:r w:rsidRPr="00947223">
              <w:rPr>
                <w:b/>
                <w:color w:val="000000"/>
              </w:rPr>
              <w:t>фізичну особу</w:t>
            </w:r>
            <w:r w:rsidRPr="00947223">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071" w:rsidRPr="00947223" w:rsidRDefault="000A5071" w:rsidP="00A42C9D">
            <w:pPr>
              <w:ind w:right="140"/>
              <w:jc w:val="both"/>
            </w:pPr>
            <w:r w:rsidRPr="00947223">
              <w:rPr>
                <w:b/>
                <w:color w:val="000000"/>
              </w:rPr>
              <w:t>(підпункт 3 пункт 47 Особливостей)</w:t>
            </w:r>
          </w:p>
        </w:tc>
        <w:tc>
          <w:tcPr>
            <w:tcW w:w="4605" w:type="dxa"/>
            <w:tcMar>
              <w:top w:w="100" w:type="dxa"/>
              <w:left w:w="100" w:type="dxa"/>
              <w:bottom w:w="100" w:type="dxa"/>
              <w:right w:w="100" w:type="dxa"/>
            </w:tcMar>
          </w:tcPr>
          <w:p w:rsidR="000A5071" w:rsidRPr="00947223" w:rsidRDefault="000A5071" w:rsidP="00A42C9D">
            <w:pPr>
              <w:ind w:right="140"/>
              <w:jc w:val="both"/>
              <w:rPr>
                <w:b/>
                <w:sz w:val="20"/>
                <w:szCs w:val="20"/>
              </w:rPr>
            </w:pPr>
            <w:r w:rsidRPr="00947223">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A5071" w:rsidRPr="00947223" w:rsidRDefault="000A5071" w:rsidP="00A42C9D">
            <w:pPr>
              <w:spacing w:line="276" w:lineRule="auto"/>
              <w:ind w:right="140"/>
              <w:jc w:val="both"/>
              <w:rPr>
                <w:i/>
                <w:sz w:val="20"/>
                <w:szCs w:val="20"/>
              </w:rPr>
            </w:pPr>
            <w:r w:rsidRPr="00947223">
              <w:rPr>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947223">
                <w:rPr>
                  <w:i/>
                  <w:sz w:val="20"/>
                  <w:szCs w:val="20"/>
                </w:rPr>
                <w:t>підпунктах 3</w:t>
              </w:r>
            </w:hyperlink>
            <w:r w:rsidRPr="00947223">
              <w:rPr>
                <w:i/>
                <w:sz w:val="20"/>
                <w:szCs w:val="20"/>
              </w:rPr>
              <w:t xml:space="preserve">, </w:t>
            </w:r>
            <w:hyperlink r:id="rId16" w:anchor="n620">
              <w:r w:rsidRPr="00947223">
                <w:rPr>
                  <w:i/>
                  <w:sz w:val="20"/>
                  <w:szCs w:val="20"/>
                </w:rPr>
                <w:t>5</w:t>
              </w:r>
            </w:hyperlink>
            <w:r w:rsidRPr="00947223">
              <w:rPr>
                <w:i/>
                <w:sz w:val="20"/>
                <w:szCs w:val="20"/>
              </w:rPr>
              <w:t xml:space="preserve">, </w:t>
            </w:r>
            <w:hyperlink r:id="rId17" w:anchor="n621">
              <w:r w:rsidRPr="00947223">
                <w:rPr>
                  <w:i/>
                  <w:sz w:val="20"/>
                  <w:szCs w:val="20"/>
                </w:rPr>
                <w:t>6</w:t>
              </w:r>
            </w:hyperlink>
            <w:r w:rsidRPr="00947223">
              <w:rPr>
                <w:i/>
                <w:sz w:val="20"/>
                <w:szCs w:val="20"/>
              </w:rPr>
              <w:t xml:space="preserve"> і </w:t>
            </w:r>
            <w:hyperlink r:id="rId18" w:anchor="n627">
              <w:r w:rsidRPr="00947223">
                <w:rPr>
                  <w:i/>
                  <w:sz w:val="20"/>
                  <w:szCs w:val="20"/>
                </w:rPr>
                <w:t>12</w:t>
              </w:r>
            </w:hyperlink>
            <w:r w:rsidRPr="00947223">
              <w:rPr>
                <w:i/>
                <w:sz w:val="20"/>
                <w:szCs w:val="20"/>
              </w:rPr>
              <w:t xml:space="preserve"> та в </w:t>
            </w:r>
            <w:hyperlink r:id="rId19" w:anchor="n628">
              <w:r w:rsidRPr="00947223">
                <w:rPr>
                  <w:i/>
                  <w:sz w:val="20"/>
                  <w:szCs w:val="20"/>
                </w:rPr>
                <w:t>абзаці чотирнадцятому</w:t>
              </w:r>
            </w:hyperlink>
            <w:r w:rsidRPr="00947223">
              <w:rPr>
                <w:i/>
                <w:sz w:val="20"/>
                <w:szCs w:val="20"/>
              </w:rPr>
              <w:t xml:space="preserve"> цього пункту.</w:t>
            </w:r>
          </w:p>
          <w:p w:rsidR="000A5071" w:rsidRPr="00947223" w:rsidRDefault="000A5071" w:rsidP="00A42C9D">
            <w:pPr>
              <w:spacing w:line="276" w:lineRule="auto"/>
              <w:ind w:right="140"/>
              <w:jc w:val="both"/>
              <w:rPr>
                <w:i/>
                <w:sz w:val="20"/>
                <w:szCs w:val="20"/>
              </w:rPr>
            </w:pPr>
            <w:r w:rsidRPr="00947223">
              <w:rPr>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947223">
                <w:rPr>
                  <w:i/>
                  <w:sz w:val="20"/>
                  <w:szCs w:val="20"/>
                </w:rPr>
                <w:t>підпунктах 3</w:t>
              </w:r>
            </w:hyperlink>
            <w:r w:rsidRPr="00947223">
              <w:rPr>
                <w:i/>
                <w:sz w:val="20"/>
                <w:szCs w:val="20"/>
              </w:rPr>
              <w:t xml:space="preserve">, </w:t>
            </w:r>
            <w:hyperlink r:id="rId21" w:anchor="n620">
              <w:r w:rsidRPr="00947223">
                <w:rPr>
                  <w:i/>
                  <w:sz w:val="20"/>
                  <w:szCs w:val="20"/>
                </w:rPr>
                <w:t>5</w:t>
              </w:r>
            </w:hyperlink>
            <w:r w:rsidRPr="00947223">
              <w:rPr>
                <w:i/>
                <w:sz w:val="20"/>
                <w:szCs w:val="20"/>
              </w:rPr>
              <w:t xml:space="preserve">, </w:t>
            </w:r>
            <w:hyperlink r:id="rId22" w:anchor="n621">
              <w:r w:rsidRPr="00947223">
                <w:rPr>
                  <w:i/>
                  <w:sz w:val="20"/>
                  <w:szCs w:val="20"/>
                </w:rPr>
                <w:t>6</w:t>
              </w:r>
            </w:hyperlink>
            <w:r w:rsidRPr="00947223">
              <w:rPr>
                <w:i/>
                <w:sz w:val="20"/>
                <w:szCs w:val="20"/>
              </w:rPr>
              <w:t xml:space="preserve"> і </w:t>
            </w:r>
            <w:hyperlink r:id="rId23" w:anchor="n627">
              <w:r w:rsidRPr="00947223">
                <w:rPr>
                  <w:i/>
                  <w:sz w:val="20"/>
                  <w:szCs w:val="20"/>
                </w:rPr>
                <w:t>12</w:t>
              </w:r>
            </w:hyperlink>
            <w:r w:rsidRPr="00947223">
              <w:rPr>
                <w:i/>
                <w:sz w:val="20"/>
                <w:szCs w:val="20"/>
              </w:rPr>
              <w:t xml:space="preserve"> та в </w:t>
            </w:r>
            <w:hyperlink r:id="rId24" w:anchor="n628">
              <w:r w:rsidRPr="00947223">
                <w:rPr>
                  <w:i/>
                  <w:sz w:val="20"/>
                  <w:szCs w:val="20"/>
                </w:rPr>
                <w:t>абзаці чотирнадцятому</w:t>
              </w:r>
            </w:hyperlink>
            <w:r w:rsidRPr="00947223">
              <w:rPr>
                <w:i/>
                <w:sz w:val="20"/>
                <w:szCs w:val="20"/>
              </w:rPr>
              <w:t xml:space="preserve"> пункту 47 Особливостей.</w:t>
            </w:r>
          </w:p>
          <w:p w:rsidR="000A5071" w:rsidRPr="00947223" w:rsidRDefault="000A5071" w:rsidP="00A42C9D">
            <w:pPr>
              <w:spacing w:line="256" w:lineRule="auto"/>
              <w:ind w:right="140"/>
              <w:jc w:val="both"/>
              <w:rPr>
                <w:i/>
                <w:sz w:val="20"/>
                <w:szCs w:val="20"/>
              </w:rPr>
            </w:pPr>
            <w:r w:rsidRPr="00947223">
              <w:rPr>
                <w:i/>
                <w:sz w:val="20"/>
                <w:szCs w:val="20"/>
              </w:rPr>
              <w:t xml:space="preserve">З 04.09.2023 р. Національне агентство з питань </w:t>
            </w:r>
            <w:r w:rsidRPr="00947223">
              <w:rPr>
                <w:i/>
                <w:sz w:val="20"/>
                <w:szCs w:val="20"/>
              </w:rPr>
              <w:lastRenderedPageBreak/>
              <w:t xml:space="preserve">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47223">
              <w:rPr>
                <w:i/>
                <w:sz w:val="20"/>
                <w:szCs w:val="20"/>
              </w:rPr>
              <w:t>безпекових</w:t>
            </w:r>
            <w:proofErr w:type="spellEnd"/>
            <w:r w:rsidRPr="00947223">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A5071" w:rsidRPr="00947223" w:rsidRDefault="000A5071" w:rsidP="00A42C9D">
            <w:pPr>
              <w:ind w:right="140"/>
              <w:jc w:val="both"/>
            </w:pPr>
            <w:r w:rsidRPr="00947223">
              <w:rPr>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0A5071" w:rsidRPr="00947223" w:rsidTr="00A42C9D">
        <w:trPr>
          <w:trHeight w:val="2152"/>
        </w:trPr>
        <w:tc>
          <w:tcPr>
            <w:tcW w:w="587" w:type="dxa"/>
            <w:tcMar>
              <w:top w:w="100" w:type="dxa"/>
              <w:left w:w="100" w:type="dxa"/>
              <w:bottom w:w="100" w:type="dxa"/>
              <w:right w:w="100" w:type="dxa"/>
            </w:tcMar>
          </w:tcPr>
          <w:p w:rsidR="000A5071" w:rsidRPr="00947223" w:rsidRDefault="000A5071" w:rsidP="00A42C9D">
            <w:pPr>
              <w:ind w:left="100"/>
              <w:jc w:val="center"/>
            </w:pPr>
            <w:r w:rsidRPr="00947223">
              <w:rPr>
                <w:b/>
                <w:color w:val="000000"/>
              </w:rPr>
              <w:lastRenderedPageBreak/>
              <w:t>2</w:t>
            </w:r>
          </w:p>
        </w:tc>
        <w:tc>
          <w:tcPr>
            <w:tcW w:w="4427" w:type="dxa"/>
            <w:tcMar>
              <w:top w:w="100" w:type="dxa"/>
              <w:left w:w="100" w:type="dxa"/>
              <w:bottom w:w="100" w:type="dxa"/>
              <w:right w:w="100" w:type="dxa"/>
            </w:tcMar>
          </w:tcPr>
          <w:p w:rsidR="000A5071" w:rsidRPr="00947223" w:rsidRDefault="000A5071" w:rsidP="00A42C9D">
            <w:pPr>
              <w:ind w:right="140"/>
              <w:jc w:val="both"/>
              <w:rPr>
                <w:bCs/>
                <w:color w:val="000000"/>
              </w:rPr>
            </w:pPr>
            <w:r w:rsidRPr="00947223">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071" w:rsidRPr="00947223" w:rsidRDefault="000A5071" w:rsidP="00A42C9D">
            <w:pPr>
              <w:ind w:right="140"/>
              <w:jc w:val="both"/>
            </w:pPr>
            <w:r w:rsidRPr="00947223">
              <w:rPr>
                <w:b/>
                <w:color w:val="000000"/>
              </w:rPr>
              <w:t>(підпункт 5 пункт 47 Особливостей)</w:t>
            </w:r>
          </w:p>
        </w:tc>
        <w:tc>
          <w:tcPr>
            <w:tcW w:w="4605" w:type="dxa"/>
            <w:vMerge w:val="restart"/>
            <w:tcMar>
              <w:top w:w="100" w:type="dxa"/>
              <w:left w:w="100" w:type="dxa"/>
              <w:bottom w:w="100" w:type="dxa"/>
              <w:right w:w="100" w:type="dxa"/>
            </w:tcMar>
          </w:tcPr>
          <w:p w:rsidR="000A5071" w:rsidRPr="00947223" w:rsidRDefault="000A5071" w:rsidP="00A42C9D">
            <w:pPr>
              <w:jc w:val="both"/>
            </w:pPr>
            <w:r w:rsidRPr="00947223">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47223">
              <w:rPr>
                <w:color w:val="000000"/>
              </w:rPr>
              <w:t xml:space="preserve">Документ повинен бути не більше </w:t>
            </w:r>
            <w:proofErr w:type="spellStart"/>
            <w:r w:rsidRPr="00947223">
              <w:rPr>
                <w:color w:val="000000"/>
              </w:rPr>
              <w:t>тридцятиденної</w:t>
            </w:r>
            <w:proofErr w:type="spellEnd"/>
            <w:r w:rsidRPr="00947223">
              <w:rPr>
                <w:color w:val="000000"/>
              </w:rPr>
              <w:t xml:space="preserve"> давнини від дати подання документа. </w:t>
            </w:r>
          </w:p>
        </w:tc>
      </w:tr>
      <w:tr w:rsidR="000A5071" w:rsidRPr="00947223" w:rsidTr="00A42C9D">
        <w:trPr>
          <w:trHeight w:val="1635"/>
        </w:trPr>
        <w:tc>
          <w:tcPr>
            <w:tcW w:w="587" w:type="dxa"/>
            <w:tcMar>
              <w:top w:w="100" w:type="dxa"/>
              <w:left w:w="100" w:type="dxa"/>
              <w:bottom w:w="100" w:type="dxa"/>
              <w:right w:w="100" w:type="dxa"/>
            </w:tcMar>
          </w:tcPr>
          <w:p w:rsidR="000A5071" w:rsidRPr="00947223" w:rsidRDefault="000A5071" w:rsidP="00A42C9D">
            <w:pPr>
              <w:ind w:left="100"/>
              <w:jc w:val="center"/>
            </w:pPr>
            <w:r w:rsidRPr="00947223">
              <w:rPr>
                <w:b/>
                <w:color w:val="000000"/>
              </w:rPr>
              <w:t>3</w:t>
            </w:r>
          </w:p>
        </w:tc>
        <w:tc>
          <w:tcPr>
            <w:tcW w:w="4427" w:type="dxa"/>
            <w:tcMar>
              <w:top w:w="100" w:type="dxa"/>
              <w:left w:w="100" w:type="dxa"/>
              <w:bottom w:w="100" w:type="dxa"/>
              <w:right w:w="100" w:type="dxa"/>
            </w:tcMar>
          </w:tcPr>
          <w:p w:rsidR="000A5071" w:rsidRPr="00947223" w:rsidRDefault="000A5071" w:rsidP="00A42C9D">
            <w:pPr>
              <w:jc w:val="both"/>
              <w:rPr>
                <w:bCs/>
                <w:color w:val="000000"/>
              </w:rPr>
            </w:pPr>
            <w:r w:rsidRPr="00947223">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071" w:rsidRPr="00947223" w:rsidRDefault="000A5071" w:rsidP="00A42C9D">
            <w:pPr>
              <w:jc w:val="both"/>
            </w:pPr>
            <w:r w:rsidRPr="00947223">
              <w:rPr>
                <w:b/>
                <w:color w:val="000000"/>
              </w:rPr>
              <w:t>(підпункт 12 пункт 47 Особливостей)</w:t>
            </w:r>
          </w:p>
        </w:tc>
        <w:tc>
          <w:tcPr>
            <w:tcW w:w="4605" w:type="dxa"/>
            <w:vMerge/>
            <w:tcMar>
              <w:top w:w="100" w:type="dxa"/>
              <w:left w:w="100" w:type="dxa"/>
              <w:bottom w:w="100" w:type="dxa"/>
              <w:right w:w="100" w:type="dxa"/>
            </w:tcMar>
          </w:tcPr>
          <w:p w:rsidR="000A5071" w:rsidRPr="00947223" w:rsidRDefault="000A5071" w:rsidP="00A42C9D">
            <w:pPr>
              <w:widowControl w:val="0"/>
              <w:pBdr>
                <w:top w:val="nil"/>
                <w:left w:val="nil"/>
                <w:bottom w:val="nil"/>
                <w:right w:val="nil"/>
                <w:between w:val="nil"/>
              </w:pBdr>
              <w:spacing w:line="276" w:lineRule="auto"/>
              <w:rPr>
                <w:sz w:val="20"/>
                <w:szCs w:val="20"/>
              </w:rPr>
            </w:pPr>
          </w:p>
        </w:tc>
      </w:tr>
      <w:tr w:rsidR="000A5071" w:rsidRPr="00947223" w:rsidTr="00A42C9D">
        <w:trPr>
          <w:trHeight w:val="862"/>
        </w:trPr>
        <w:tc>
          <w:tcPr>
            <w:tcW w:w="587" w:type="dxa"/>
            <w:tcMar>
              <w:top w:w="100" w:type="dxa"/>
              <w:left w:w="100" w:type="dxa"/>
              <w:bottom w:w="100" w:type="dxa"/>
              <w:right w:w="100" w:type="dxa"/>
            </w:tcMar>
          </w:tcPr>
          <w:p w:rsidR="000A5071" w:rsidRPr="00947223" w:rsidRDefault="000A5071" w:rsidP="00A42C9D">
            <w:pPr>
              <w:ind w:left="100"/>
              <w:jc w:val="center"/>
              <w:rPr>
                <w:b/>
              </w:rPr>
            </w:pPr>
            <w:r w:rsidRPr="00947223">
              <w:rPr>
                <w:b/>
              </w:rPr>
              <w:t>4</w:t>
            </w:r>
          </w:p>
        </w:tc>
        <w:tc>
          <w:tcPr>
            <w:tcW w:w="4427" w:type="dxa"/>
            <w:tcMar>
              <w:top w:w="100" w:type="dxa"/>
              <w:left w:w="100" w:type="dxa"/>
              <w:bottom w:w="100" w:type="dxa"/>
              <w:right w:w="100" w:type="dxa"/>
            </w:tcMar>
          </w:tcPr>
          <w:p w:rsidR="000A5071" w:rsidRPr="00947223" w:rsidRDefault="000A5071" w:rsidP="00A42C9D">
            <w:pPr>
              <w:jc w:val="both"/>
              <w:rPr>
                <w:color w:val="000000"/>
              </w:rPr>
            </w:pPr>
            <w:r w:rsidRPr="00947223">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947223">
              <w:rPr>
                <w:color w:val="000000"/>
              </w:rPr>
              <w:lastRenderedPageBreak/>
              <w:t xml:space="preserve">відмови в участі у відкритих торгах.  </w:t>
            </w:r>
          </w:p>
          <w:p w:rsidR="000A5071" w:rsidRPr="00947223" w:rsidRDefault="000A5071" w:rsidP="00A42C9D">
            <w:pPr>
              <w:jc w:val="both"/>
            </w:pPr>
            <w:r w:rsidRPr="00947223">
              <w:rPr>
                <w:b/>
                <w:color w:val="000000"/>
              </w:rPr>
              <w:t>(абзац 14 пункт 47 Особливостей)</w:t>
            </w:r>
          </w:p>
        </w:tc>
        <w:tc>
          <w:tcPr>
            <w:tcW w:w="4605" w:type="dxa"/>
            <w:tcMar>
              <w:top w:w="100" w:type="dxa"/>
              <w:left w:w="100" w:type="dxa"/>
              <w:bottom w:w="100" w:type="dxa"/>
              <w:right w:w="100" w:type="dxa"/>
            </w:tcMar>
          </w:tcPr>
          <w:p w:rsidR="000A5071" w:rsidRPr="00947223" w:rsidRDefault="000A5071" w:rsidP="00A42C9D">
            <w:pPr>
              <w:ind w:left="140" w:right="140"/>
              <w:jc w:val="both"/>
            </w:pPr>
            <w:r w:rsidRPr="00947223">
              <w:rPr>
                <w:b/>
                <w:color w:val="000000"/>
              </w:rPr>
              <w:lastRenderedPageBreak/>
              <w:t>Довідка в довільній формі,</w:t>
            </w:r>
            <w:r w:rsidRPr="00947223">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947223">
              <w:rPr>
                <w:bCs/>
                <w:color w:val="000000"/>
              </w:rPr>
              <w:lastRenderedPageBreak/>
              <w:t>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A5071" w:rsidRPr="00947223" w:rsidRDefault="000A5071" w:rsidP="000A5071">
      <w:pPr>
        <w:shd w:val="clear" w:color="auto" w:fill="FFFFFF"/>
        <w:jc w:val="both"/>
      </w:pPr>
      <w:r w:rsidRPr="00947223">
        <w:lastRenderedPageBreak/>
        <w:t> </w:t>
      </w:r>
      <w:r w:rsidRPr="00947223">
        <w:rPr>
          <w:b/>
          <w:color w:val="000000"/>
        </w:rPr>
        <w:t>4. Інша інформація встановлена відповідно до законодавства (для УЧАСНИКІВ - юридичних осіб, фізичних осіб та фізичних осіб</w:t>
      </w:r>
      <w:r w:rsidRPr="00947223">
        <w:rPr>
          <w:b/>
        </w:rPr>
        <w:t xml:space="preserve"> - </w:t>
      </w:r>
      <w:r w:rsidRPr="00947223">
        <w:rPr>
          <w:b/>
          <w:color w:val="000000"/>
        </w:rPr>
        <w:t>підприємців).</w:t>
      </w:r>
    </w:p>
    <w:tbl>
      <w:tblPr>
        <w:tblW w:w="9619" w:type="dxa"/>
        <w:tblInd w:w="-100" w:type="dxa"/>
        <w:tblLayout w:type="fixed"/>
        <w:tblLook w:val="0400"/>
      </w:tblPr>
      <w:tblGrid>
        <w:gridCol w:w="374"/>
        <w:gridCol w:w="9245"/>
      </w:tblGrid>
      <w:tr w:rsidR="000A5071" w:rsidRPr="00947223" w:rsidTr="00A42C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A5071" w:rsidRPr="00947223" w:rsidRDefault="000A5071" w:rsidP="00A42C9D">
            <w:pPr>
              <w:ind w:left="100"/>
              <w:jc w:val="center"/>
              <w:rPr>
                <w:sz w:val="20"/>
                <w:szCs w:val="20"/>
              </w:rPr>
            </w:pPr>
            <w:r w:rsidRPr="00947223">
              <w:rPr>
                <w:b/>
                <w:color w:val="000000"/>
                <w:sz w:val="20"/>
                <w:szCs w:val="20"/>
              </w:rPr>
              <w:t>Інші документи від Учасника:</w:t>
            </w:r>
          </w:p>
        </w:tc>
      </w:tr>
      <w:tr w:rsidR="000A5071" w:rsidRPr="00947223" w:rsidTr="00A42C9D">
        <w:trPr>
          <w:trHeight w:val="224"/>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00"/>
              <w:jc w:val="center"/>
              <w:rPr>
                <w:b/>
                <w:color w:val="000000"/>
              </w:rPr>
            </w:pPr>
            <w:r w:rsidRPr="00947223">
              <w:rPr>
                <w:b/>
                <w:color w:val="000000"/>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6"/>
              <w:jc w:val="both"/>
              <w:rPr>
                <w:b/>
              </w:rPr>
            </w:pPr>
            <w:r w:rsidRPr="00947223">
              <w:t xml:space="preserve">Статут або інший установчий документ в останній редакції </w:t>
            </w:r>
            <w:r w:rsidRPr="00947223">
              <w:rPr>
                <w:b/>
              </w:rPr>
              <w:t>(</w:t>
            </w:r>
            <w:r w:rsidRPr="00947223">
              <w:rPr>
                <w:b/>
                <w:u w:val="single"/>
              </w:rPr>
              <w:t>для учасників юридичних осіб</w:t>
            </w:r>
            <w:r w:rsidRPr="00947223">
              <w:rPr>
                <w:b/>
              </w:rPr>
              <w:t>).</w:t>
            </w:r>
          </w:p>
          <w:p w:rsidR="000A5071" w:rsidRPr="00947223" w:rsidRDefault="000A5071" w:rsidP="00A42C9D">
            <w:pPr>
              <w:ind w:left="16"/>
              <w:jc w:val="both"/>
              <w:rPr>
                <w:i/>
                <w:color w:val="000000"/>
              </w:rPr>
            </w:pPr>
            <w:r w:rsidRPr="00947223">
              <w:rPr>
                <w:i/>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0A5071" w:rsidRPr="00947223" w:rsidTr="00A42C9D">
        <w:trPr>
          <w:trHeight w:val="63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00"/>
              <w:jc w:val="center"/>
              <w:rPr>
                <w:b/>
                <w:color w:val="000000"/>
              </w:rPr>
            </w:pPr>
            <w:r w:rsidRPr="00947223">
              <w:rPr>
                <w:b/>
                <w:color w:val="000000"/>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pStyle w:val="a7"/>
              <w:jc w:val="both"/>
              <w:rPr>
                <w:rFonts w:ascii="Times New Roman" w:eastAsia="Batang" w:hAnsi="Times New Roman"/>
                <w:lang w:eastAsia="ar-SA"/>
              </w:rPr>
            </w:pPr>
            <w:r w:rsidRPr="00947223">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947223">
              <w:rPr>
                <w:rFonts w:ascii="Times New Roman" w:eastAsia="Batang" w:hAnsi="Times New Roman"/>
                <w:b/>
                <w:lang w:eastAsia="ar-SA"/>
              </w:rPr>
              <w:t xml:space="preserve"> підпису тендерної пропозиції та права підписання договору про закупівлю</w:t>
            </w:r>
            <w:r w:rsidRPr="00947223">
              <w:rPr>
                <w:rFonts w:ascii="Times New Roman" w:eastAsia="Batang" w:hAnsi="Times New Roman"/>
                <w:lang w:eastAsia="ar-SA"/>
              </w:rPr>
              <w:t>:</w:t>
            </w:r>
          </w:p>
          <w:p w:rsidR="000A5071" w:rsidRPr="00947223" w:rsidRDefault="000A5071" w:rsidP="000A5071">
            <w:pPr>
              <w:pStyle w:val="a7"/>
              <w:numPr>
                <w:ilvl w:val="0"/>
                <w:numId w:val="1"/>
              </w:numPr>
              <w:rPr>
                <w:rFonts w:ascii="Times New Roman" w:eastAsia="Batang" w:hAnsi="Times New Roman"/>
                <w:lang w:eastAsia="ar-SA"/>
              </w:rPr>
            </w:pPr>
            <w:r w:rsidRPr="00947223">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947223">
              <w:rPr>
                <w:rFonts w:ascii="Times New Roman" w:eastAsia="Batang" w:hAnsi="Times New Roman"/>
                <w:b/>
                <w:lang w:eastAsia="ar-SA"/>
              </w:rPr>
              <w:t>(</w:t>
            </w:r>
            <w:r w:rsidRPr="00947223">
              <w:rPr>
                <w:rFonts w:ascii="Times New Roman" w:eastAsia="Batang" w:hAnsi="Times New Roman"/>
                <w:b/>
                <w:u w:val="single"/>
                <w:lang w:eastAsia="ar-SA"/>
              </w:rPr>
              <w:t>для учасників юридичних осіб</w:t>
            </w:r>
            <w:r w:rsidRPr="00947223">
              <w:rPr>
                <w:rFonts w:ascii="Times New Roman" w:eastAsia="Batang" w:hAnsi="Times New Roman"/>
                <w:b/>
                <w:lang w:eastAsia="ar-SA"/>
              </w:rPr>
              <w:t>)</w:t>
            </w:r>
            <w:r w:rsidRPr="00947223">
              <w:rPr>
                <w:rFonts w:ascii="Times New Roman" w:eastAsia="Batang" w:hAnsi="Times New Roman"/>
                <w:lang w:eastAsia="ar-SA"/>
              </w:rPr>
              <w:t xml:space="preserve">; </w:t>
            </w:r>
          </w:p>
          <w:p w:rsidR="000A5071" w:rsidRPr="00947223" w:rsidRDefault="000A5071" w:rsidP="000A5071">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rPr>
            </w:pPr>
            <w:r w:rsidRPr="00947223">
              <w:rPr>
                <w:rFonts w:ascii="Times New Roman" w:hAnsi="Times New Roman"/>
                <w:lang w:val="uk-UA"/>
              </w:rPr>
              <w:t xml:space="preserve">копія паспорта (заповнені сторінки, в т.ч. місце проживання) у випадку, якщо такий паспорт оформлено у вигляді книжечки, </w:t>
            </w:r>
            <w:r w:rsidRPr="00947223">
              <w:rPr>
                <w:rFonts w:ascii="Times New Roman" w:hAnsi="Times New Roman"/>
                <w:b/>
                <w:lang w:val="uk-UA"/>
              </w:rPr>
              <w:t>або двостороння копія паспорту громадянина України оформленого у вигляді ID-паспорта-картки</w:t>
            </w:r>
            <w:r w:rsidRPr="00947223">
              <w:rPr>
                <w:rFonts w:ascii="Times New Roman" w:hAnsi="Times New Roman"/>
                <w:lang w:val="uk-UA"/>
              </w:rPr>
              <w:t xml:space="preserve"> </w:t>
            </w:r>
            <w:r w:rsidRPr="00947223">
              <w:rPr>
                <w:rFonts w:ascii="Times New Roman" w:hAnsi="Times New Roman"/>
                <w:b/>
                <w:lang w:val="uk-UA"/>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947223">
              <w:rPr>
                <w:rFonts w:ascii="Times New Roman" w:hAnsi="Times New Roman"/>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947223">
              <w:rPr>
                <w:rFonts w:ascii="Times New Roman" w:hAnsi="Times New Roman"/>
                <w:b/>
                <w:lang w:val="uk-UA"/>
              </w:rPr>
              <w:t>(</w:t>
            </w:r>
            <w:r w:rsidRPr="00947223">
              <w:rPr>
                <w:rFonts w:ascii="Times New Roman" w:hAnsi="Times New Roman"/>
                <w:b/>
                <w:u w:val="single"/>
                <w:lang w:val="uk-UA"/>
              </w:rPr>
              <w:t xml:space="preserve">для учасників фізичних осіб, фізичних </w:t>
            </w:r>
            <w:proofErr w:type="spellStart"/>
            <w:r w:rsidRPr="00947223">
              <w:rPr>
                <w:rFonts w:ascii="Times New Roman" w:hAnsi="Times New Roman"/>
                <w:b/>
                <w:u w:val="single"/>
                <w:lang w:val="uk-UA"/>
              </w:rPr>
              <w:t>осіб-</w:t>
            </w:r>
            <w:proofErr w:type="spellEnd"/>
            <w:r w:rsidRPr="00947223">
              <w:rPr>
                <w:rFonts w:ascii="Times New Roman" w:hAnsi="Times New Roman"/>
                <w:b/>
                <w:u w:val="single"/>
                <w:lang w:val="uk-UA"/>
              </w:rPr>
              <w:t xml:space="preserve"> підприємців</w:t>
            </w:r>
            <w:r w:rsidRPr="00947223">
              <w:rPr>
                <w:rFonts w:ascii="Times New Roman" w:hAnsi="Times New Roman"/>
                <w:b/>
                <w:lang w:val="uk-UA"/>
              </w:rPr>
              <w:t>).</w:t>
            </w:r>
          </w:p>
        </w:tc>
      </w:tr>
      <w:tr w:rsidR="000A5071" w:rsidRPr="00947223" w:rsidTr="00A42C9D">
        <w:trPr>
          <w:trHeight w:val="63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00"/>
              <w:jc w:val="center"/>
              <w:rPr>
                <w:b/>
                <w:color w:val="000000"/>
              </w:rPr>
            </w:pPr>
            <w:r w:rsidRPr="00947223">
              <w:rPr>
                <w:b/>
                <w:color w:val="000000"/>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6"/>
              <w:jc w:val="both"/>
            </w:pPr>
            <w:r w:rsidRPr="00947223">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071" w:rsidRPr="00947223" w:rsidTr="00A42C9D">
        <w:trPr>
          <w:trHeight w:val="63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00"/>
              <w:jc w:val="center"/>
              <w:rPr>
                <w:b/>
                <w:color w:val="000000"/>
              </w:rPr>
            </w:pPr>
            <w:r w:rsidRPr="00947223">
              <w:rPr>
                <w:b/>
                <w:color w:val="000000"/>
              </w:rPr>
              <w:t>4</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jc w:val="both"/>
              <w:rPr>
                <w:color w:val="000000"/>
              </w:rPr>
            </w:pPr>
            <w:r w:rsidRPr="00947223">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947223">
              <w:rPr>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0A5071" w:rsidRPr="00947223" w:rsidRDefault="000A5071" w:rsidP="00A42C9D">
            <w:pPr>
              <w:ind w:left="16"/>
              <w:jc w:val="both"/>
              <w:rPr>
                <w:color w:val="000000"/>
              </w:rPr>
            </w:pPr>
            <w:r w:rsidRPr="00947223">
              <w:rPr>
                <w:i/>
                <w:color w:val="000000"/>
              </w:rPr>
              <w:t>Документ надається в період обмеженого доступу Замовника до відкритих реєстрів.</w:t>
            </w:r>
          </w:p>
        </w:tc>
      </w:tr>
      <w:tr w:rsidR="000A5071" w:rsidRPr="00947223" w:rsidTr="00A42C9D">
        <w:trPr>
          <w:trHeight w:val="49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00"/>
              <w:jc w:val="center"/>
              <w:rPr>
                <w:b/>
                <w:color w:val="000000"/>
              </w:rPr>
            </w:pPr>
            <w:r>
              <w:rPr>
                <w:b/>
                <w:color w:val="000000"/>
              </w:rPr>
              <w:t>5</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jc w:val="both"/>
              <w:rPr>
                <w:color w:val="000000"/>
              </w:rPr>
            </w:pPr>
            <w:r w:rsidRPr="00947223">
              <w:rPr>
                <w:b/>
                <w:color w:val="000000"/>
              </w:rPr>
              <w:t xml:space="preserve">Довідка довільної форми, </w:t>
            </w:r>
            <w:r w:rsidRPr="00947223">
              <w:t>у</w:t>
            </w:r>
            <w:r w:rsidRPr="00947223">
              <w:rPr>
                <w:color w:val="000000"/>
              </w:rPr>
              <w:t xml:space="preserve"> якій зазначити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7223">
              <w:rPr>
                <w:i/>
                <w:color w:val="000000"/>
              </w:rPr>
              <w:t>Замість довідки довільної форми учасник може надати чинну ліцензію або документ дозвільного характеру.</w:t>
            </w:r>
          </w:p>
        </w:tc>
      </w:tr>
      <w:tr w:rsidR="000A5071" w:rsidRPr="00947223" w:rsidTr="00A42C9D">
        <w:trPr>
          <w:trHeight w:val="49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071" w:rsidRPr="00947223" w:rsidRDefault="000A5071" w:rsidP="00A42C9D">
            <w:pPr>
              <w:ind w:left="100"/>
              <w:jc w:val="center"/>
              <w:rPr>
                <w:b/>
                <w:color w:val="000000"/>
              </w:rPr>
            </w:pPr>
            <w:r>
              <w:rPr>
                <w:b/>
                <w:color w:val="000000"/>
              </w:rPr>
              <w:t>6</w:t>
            </w:r>
          </w:p>
        </w:tc>
        <w:tc>
          <w:tcPr>
            <w:tcW w:w="9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5071" w:rsidRPr="00947223" w:rsidRDefault="000A5071" w:rsidP="00A42C9D">
            <w:pPr>
              <w:jc w:val="both"/>
              <w:rPr>
                <w:color w:val="000000"/>
              </w:rPr>
            </w:pPr>
            <w:r w:rsidRPr="00947223">
              <w:t xml:space="preserve">Якщо вартість закупівлі </w:t>
            </w:r>
            <w:r w:rsidRPr="00947223">
              <w:rPr>
                <w:b/>
              </w:rPr>
              <w:t>послуги</w:t>
            </w:r>
            <w:r w:rsidRPr="00947223">
              <w:t xml:space="preserve"> дорівнює чи перевищує 20 мільйонів гривень (у тому числі за лотом) надається антикорупційна програма, оформлена відповідно до типової антикорупційної програми юридичної особи за </w:t>
            </w:r>
            <w:hyperlink r:id="rId25">
              <w:r w:rsidRPr="00947223">
                <w:t>Наказом № 794/21</w:t>
              </w:r>
            </w:hyperlink>
            <w:r w:rsidRPr="00947223">
              <w:t>,  та наказ про затвердження антикорупційної програми та призначення уповноваженого з її реалізації.</w:t>
            </w:r>
          </w:p>
        </w:tc>
      </w:tr>
    </w:tbl>
    <w:p w:rsidR="00E5780D" w:rsidRPr="00265512" w:rsidRDefault="00E5780D" w:rsidP="00333B3C">
      <w:pPr>
        <w:widowControl w:val="0"/>
        <w:autoSpaceDE w:val="0"/>
        <w:autoSpaceDN w:val="0"/>
        <w:adjustRightInd w:val="0"/>
        <w:jc w:val="right"/>
        <w:rPr>
          <w:b/>
          <w:bCs/>
        </w:rPr>
      </w:pPr>
    </w:p>
    <w:sectPr w:rsidR="00E5780D" w:rsidRPr="00265512" w:rsidSect="00377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F73"/>
    <w:rsid w:val="00027642"/>
    <w:rsid w:val="000A5071"/>
    <w:rsid w:val="0019429B"/>
    <w:rsid w:val="002E47DE"/>
    <w:rsid w:val="00332854"/>
    <w:rsid w:val="00333B3C"/>
    <w:rsid w:val="00374148"/>
    <w:rsid w:val="00377D60"/>
    <w:rsid w:val="004A1209"/>
    <w:rsid w:val="005A27B9"/>
    <w:rsid w:val="005B2190"/>
    <w:rsid w:val="005C3F10"/>
    <w:rsid w:val="005E1605"/>
    <w:rsid w:val="00603B51"/>
    <w:rsid w:val="00672681"/>
    <w:rsid w:val="006E06E5"/>
    <w:rsid w:val="006E2303"/>
    <w:rsid w:val="00750F39"/>
    <w:rsid w:val="008363E5"/>
    <w:rsid w:val="00904571"/>
    <w:rsid w:val="009052B3"/>
    <w:rsid w:val="00910C5F"/>
    <w:rsid w:val="00942702"/>
    <w:rsid w:val="00A92EA9"/>
    <w:rsid w:val="00AA2397"/>
    <w:rsid w:val="00AE41D1"/>
    <w:rsid w:val="00B825B5"/>
    <w:rsid w:val="00CA47F7"/>
    <w:rsid w:val="00CE7796"/>
    <w:rsid w:val="00CF1F73"/>
    <w:rsid w:val="00D87676"/>
    <w:rsid w:val="00DF7FBB"/>
    <w:rsid w:val="00E33431"/>
    <w:rsid w:val="00E5780D"/>
    <w:rsid w:val="00E67BE2"/>
    <w:rsid w:val="00F0391A"/>
    <w:rsid w:val="00FA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7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F73"/>
    <w:pPr>
      <w:spacing w:after="120"/>
    </w:pPr>
  </w:style>
  <w:style w:type="character" w:customStyle="1" w:styleId="a4">
    <w:name w:val="Основной текст Знак"/>
    <w:basedOn w:val="a0"/>
    <w:link w:val="a3"/>
    <w:uiPriority w:val="99"/>
    <w:rsid w:val="00CF1F73"/>
    <w:rPr>
      <w:rFonts w:ascii="Times New Roman" w:eastAsia="Times New Roman" w:hAnsi="Times New Roman" w:cs="Times New Roman"/>
      <w:sz w:val="24"/>
      <w:szCs w:val="24"/>
      <w:lang w:val="uk-UA" w:eastAsia="ru-RU"/>
    </w:rPr>
  </w:style>
  <w:style w:type="paragraph" w:styleId="3">
    <w:name w:val="Body Text Indent 3"/>
    <w:basedOn w:val="a"/>
    <w:link w:val="30"/>
    <w:uiPriority w:val="99"/>
    <w:rsid w:val="00CF1F73"/>
    <w:pPr>
      <w:spacing w:after="120"/>
      <w:ind w:left="283"/>
    </w:pPr>
    <w:rPr>
      <w:sz w:val="16"/>
      <w:szCs w:val="16"/>
    </w:rPr>
  </w:style>
  <w:style w:type="character" w:customStyle="1" w:styleId="30">
    <w:name w:val="Основной текст с отступом 3 Знак"/>
    <w:basedOn w:val="a0"/>
    <w:link w:val="3"/>
    <w:uiPriority w:val="99"/>
    <w:rsid w:val="00CF1F73"/>
    <w:rPr>
      <w:rFonts w:ascii="Times New Roman" w:eastAsia="Times New Roman" w:hAnsi="Times New Roman" w:cs="Times New Roman"/>
      <w:sz w:val="16"/>
      <w:szCs w:val="16"/>
      <w:lang w:val="uk-UA" w:eastAsia="ru-RU"/>
    </w:rPr>
  </w:style>
  <w:style w:type="paragraph" w:customStyle="1" w:styleId="a5">
    <w:name w:val="Нормальний текст"/>
    <w:basedOn w:val="a"/>
    <w:rsid w:val="00CF1F73"/>
    <w:pPr>
      <w:spacing w:before="120"/>
      <w:ind w:firstLine="567"/>
    </w:pPr>
    <w:rPr>
      <w:rFonts w:ascii="Antiqua" w:hAnsi="Antiqua"/>
      <w:sz w:val="26"/>
      <w:szCs w:val="20"/>
    </w:rPr>
  </w:style>
  <w:style w:type="character" w:customStyle="1" w:styleId="rvts0">
    <w:name w:val="rvts0"/>
    <w:rsid w:val="00E5780D"/>
  </w:style>
  <w:style w:type="character" w:customStyle="1" w:styleId="hard-blue-color">
    <w:name w:val="hard-blue-color"/>
    <w:rsid w:val="00E5780D"/>
  </w:style>
  <w:style w:type="paragraph" w:styleId="a6">
    <w:name w:val="List Paragraph"/>
    <w:basedOn w:val="a"/>
    <w:uiPriority w:val="34"/>
    <w:qFormat/>
    <w:rsid w:val="000A5071"/>
    <w:pPr>
      <w:spacing w:after="160" w:line="259" w:lineRule="auto"/>
      <w:ind w:left="720"/>
      <w:contextualSpacing/>
    </w:pPr>
    <w:rPr>
      <w:rFonts w:ascii="Calibri" w:eastAsia="Calibri" w:hAnsi="Calibri" w:cs="Calibri"/>
      <w:sz w:val="22"/>
      <w:szCs w:val="22"/>
      <w:lang w:val="ru-RU"/>
    </w:rPr>
  </w:style>
  <w:style w:type="paragraph" w:styleId="a7">
    <w:name w:val="No Spacing"/>
    <w:link w:val="a8"/>
    <w:uiPriority w:val="1"/>
    <w:qFormat/>
    <w:rsid w:val="000A5071"/>
    <w:pPr>
      <w:spacing w:after="0" w:line="240" w:lineRule="auto"/>
    </w:pPr>
    <w:rPr>
      <w:rFonts w:ascii="Calibri" w:eastAsia="Calibri" w:hAnsi="Calibri" w:cs="Times New Roman"/>
      <w:lang w:val="uk-UA"/>
    </w:rPr>
  </w:style>
  <w:style w:type="character" w:customStyle="1" w:styleId="a8">
    <w:name w:val="Без интервала Знак"/>
    <w:link w:val="a7"/>
    <w:uiPriority w:val="1"/>
    <w:rsid w:val="000A5071"/>
    <w:rPr>
      <w:rFonts w:ascii="Calibri" w:eastAsia="Calibri" w:hAnsi="Calibri" w:cs="Times New Roman"/>
      <w:lang w:val="uk-UA"/>
    </w:rPr>
  </w:style>
  <w:style w:type="table" w:styleId="a9">
    <w:name w:val="Table Grid"/>
    <w:basedOn w:val="a1"/>
    <w:uiPriority w:val="39"/>
    <w:rsid w:val="000A5071"/>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2023-06-02T12:22:00Z</dcterms:created>
  <dcterms:modified xsi:type="dcterms:W3CDTF">2024-04-11T07:37:00Z</dcterms:modified>
</cp:coreProperties>
</file>