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B7" w:rsidRPr="00AA26B7" w:rsidRDefault="00AA26B7" w:rsidP="00AA26B7">
      <w:pPr>
        <w:autoSpaceDE/>
        <w:autoSpaceDN/>
        <w:ind w:left="5660" w:firstLine="700"/>
        <w:jc w:val="right"/>
        <w:rPr>
          <w:sz w:val="20"/>
          <w:szCs w:val="20"/>
          <w:lang w:val="ru-RU" w:eastAsia="uk-UA"/>
        </w:rPr>
      </w:pPr>
      <w:r w:rsidRPr="00AA26B7">
        <w:rPr>
          <w:b/>
          <w:color w:val="000000"/>
          <w:sz w:val="20"/>
          <w:szCs w:val="20"/>
          <w:lang w:val="ru-RU" w:eastAsia="uk-UA"/>
        </w:rPr>
        <w:t>ДОДАТОК 1</w:t>
      </w:r>
    </w:p>
    <w:p w:rsidR="00AA26B7" w:rsidRPr="00AA26B7" w:rsidRDefault="00AA26B7" w:rsidP="00AA26B7">
      <w:pPr>
        <w:autoSpaceDE/>
        <w:autoSpaceDN/>
        <w:ind w:left="5660" w:firstLine="700"/>
        <w:jc w:val="right"/>
        <w:rPr>
          <w:i/>
          <w:color w:val="000000"/>
          <w:sz w:val="20"/>
          <w:szCs w:val="20"/>
          <w:lang w:val="ru-RU" w:eastAsia="uk-UA"/>
        </w:rPr>
      </w:pPr>
      <w:r w:rsidRPr="00AA26B7">
        <w:rPr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AA26B7">
        <w:rPr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AA26B7">
        <w:rPr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AA26B7">
        <w:rPr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AA26B7" w:rsidRPr="00AA26B7" w:rsidRDefault="00AA26B7" w:rsidP="00AA26B7">
      <w:pPr>
        <w:autoSpaceDE/>
        <w:autoSpaceDN/>
        <w:ind w:left="5660" w:firstLine="700"/>
        <w:jc w:val="right"/>
        <w:rPr>
          <w:i/>
          <w:color w:val="000000"/>
          <w:sz w:val="20"/>
          <w:szCs w:val="20"/>
          <w:lang w:val="ru-RU" w:eastAsia="uk-UA"/>
        </w:rPr>
      </w:pPr>
    </w:p>
    <w:p w:rsidR="00AA26B7" w:rsidRPr="00AA26B7" w:rsidRDefault="00AA26B7" w:rsidP="00AA26B7">
      <w:pPr>
        <w:autoSpaceDE/>
        <w:autoSpaceDN/>
        <w:ind w:left="5660" w:firstLine="700"/>
        <w:jc w:val="right"/>
        <w:rPr>
          <w:sz w:val="20"/>
          <w:szCs w:val="20"/>
          <w:lang w:val="ru-RU" w:eastAsia="uk-UA"/>
        </w:rPr>
      </w:pPr>
    </w:p>
    <w:p w:rsidR="00AA26B7" w:rsidRDefault="00AA26B7" w:rsidP="00AA26B7">
      <w:pPr>
        <w:widowControl w:val="0"/>
        <w:numPr>
          <w:ilvl w:val="0"/>
          <w:numId w:val="1"/>
        </w:numPr>
        <w:shd w:val="clear" w:color="auto" w:fill="FFFFFF"/>
        <w:suppressAutoHyphens/>
        <w:autoSpaceDE/>
        <w:autoSpaceDN/>
        <w:spacing w:after="160" w:line="259" w:lineRule="auto"/>
        <w:ind w:left="-142" w:firstLine="851"/>
        <w:jc w:val="both"/>
        <w:textAlignment w:val="baseline"/>
        <w:rPr>
          <w:b/>
          <w:kern w:val="3"/>
          <w:lang w:eastAsia="zh-CN" w:bidi="hi-IN"/>
        </w:rPr>
      </w:pPr>
      <w:r w:rsidRPr="00AA26B7">
        <w:rPr>
          <w:b/>
          <w:kern w:val="3"/>
          <w:lang w:eastAsia="zh-CN" w:bidi="hi-IN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FE0637" w:rsidRPr="00FE0637" w:rsidRDefault="00FE0637" w:rsidP="00FE0637">
      <w:pPr>
        <w:autoSpaceDE/>
        <w:autoSpaceDN/>
        <w:jc w:val="center"/>
        <w:rPr>
          <w:b/>
          <w:bCs/>
          <w:szCs w:val="32"/>
          <w:lang w:eastAsia="uk-UA"/>
        </w:rPr>
      </w:pPr>
    </w:p>
    <w:p w:rsidR="00FE0637" w:rsidRPr="00AA26B7" w:rsidRDefault="00FE0637" w:rsidP="00957840">
      <w:pPr>
        <w:autoSpaceDE/>
        <w:autoSpaceDN/>
        <w:jc w:val="center"/>
        <w:rPr>
          <w:b/>
          <w:kern w:val="3"/>
          <w:lang w:eastAsia="zh-CN" w:bidi="hi-IN"/>
        </w:rPr>
      </w:pPr>
      <w:r w:rsidRPr="00FE0637">
        <w:rPr>
          <w:b/>
          <w:bCs/>
          <w:lang w:eastAsia="uk-UA"/>
        </w:rPr>
        <w:t xml:space="preserve"> №</w:t>
      </w:r>
      <w:r w:rsidR="0094789C">
        <w:rPr>
          <w:b/>
          <w:bCs/>
          <w:lang w:eastAsia="uk-UA"/>
        </w:rPr>
        <w:t>1</w:t>
      </w:r>
      <w:r w:rsidRPr="00FE0637">
        <w:rPr>
          <w:b/>
          <w:bCs/>
          <w:lang w:eastAsia="uk-UA"/>
        </w:rPr>
        <w:t xml:space="preserve"> </w:t>
      </w:r>
      <w:r w:rsidR="00957840" w:rsidRPr="00FE0637">
        <w:rPr>
          <w:b/>
          <w:bCs/>
          <w:lang w:eastAsia="uk-UA"/>
        </w:rPr>
        <w:t xml:space="preserve">Наявність в учасника </w:t>
      </w:r>
      <w:r w:rsidR="00957840">
        <w:rPr>
          <w:b/>
          <w:bCs/>
          <w:lang w:eastAsia="uk-UA"/>
        </w:rPr>
        <w:t>процедури</w:t>
      </w:r>
      <w:r w:rsidR="00957840" w:rsidRPr="00FE0637">
        <w:rPr>
          <w:b/>
          <w:bCs/>
          <w:lang w:eastAsia="uk-UA"/>
        </w:rPr>
        <w:t xml:space="preserve"> закупівлі</w:t>
      </w:r>
      <w:r w:rsidR="00957840" w:rsidRPr="00957840">
        <w:rPr>
          <w:b/>
          <w:kern w:val="3"/>
          <w:szCs w:val="20"/>
          <w:lang w:eastAsia="zh-CN" w:bidi="hi-IN"/>
        </w:rPr>
        <w:t xml:space="preserve"> </w:t>
      </w:r>
      <w:r w:rsidR="00957840" w:rsidRPr="001A6146">
        <w:rPr>
          <w:b/>
          <w:kern w:val="3"/>
          <w:szCs w:val="20"/>
          <w:lang w:eastAsia="zh-CN" w:bidi="hi-IN"/>
        </w:rPr>
        <w:t>документально підтвердженого досвіду виконання аналогічного (аналогічних) за предметом закупівлі договору (договорів)</w:t>
      </w:r>
    </w:p>
    <w:tbl>
      <w:tblPr>
        <w:tblW w:w="9922" w:type="dxa"/>
        <w:jc w:val="center"/>
        <w:tblLayout w:type="fixed"/>
        <w:tblLook w:val="0400" w:firstRow="0" w:lastRow="0" w:firstColumn="0" w:lastColumn="0" w:noHBand="0" w:noVBand="1"/>
      </w:tblPr>
      <w:tblGrid>
        <w:gridCol w:w="780"/>
        <w:gridCol w:w="3038"/>
        <w:gridCol w:w="6104"/>
      </w:tblGrid>
      <w:tr w:rsidR="00AA26B7" w:rsidRPr="00AA26B7" w:rsidTr="002D51E3">
        <w:trPr>
          <w:trHeight w:val="69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AA26B7">
              <w:rPr>
                <w:kern w:val="3"/>
                <w:lang w:eastAsia="zh-CN" w:bidi="hi-IN"/>
              </w:rPr>
              <w:tab/>
            </w:r>
            <w:r w:rsidRPr="00AA26B7">
              <w:rPr>
                <w:kern w:val="3"/>
                <w:lang w:eastAsia="zh-CN" w:bidi="hi-IN"/>
              </w:rPr>
              <w:tab/>
            </w:r>
            <w:r w:rsidRPr="00AA26B7">
              <w:rPr>
                <w:b/>
                <w:kern w:val="3"/>
                <w:lang w:eastAsia="zh-CN" w:bidi="hi-IN"/>
              </w:rPr>
              <w:t>№ з/п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AA26B7">
              <w:rPr>
                <w:b/>
                <w:kern w:val="3"/>
                <w:lang w:eastAsia="zh-CN" w:bidi="hi-IN"/>
              </w:rPr>
              <w:t>Кваліфікаційні критерії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AA26B7">
              <w:rPr>
                <w:b/>
                <w:kern w:val="3"/>
                <w:lang w:eastAsia="zh-CN" w:bidi="hi-IN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AA26B7" w:rsidRPr="00AA26B7" w:rsidTr="002D51E3">
        <w:trPr>
          <w:trHeight w:val="1258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AA26B7">
              <w:rPr>
                <w:kern w:val="3"/>
                <w:lang w:eastAsia="zh-CN" w:bidi="hi-IN"/>
              </w:rPr>
              <w:t>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1A6146" w:rsidRDefault="00AA26B7" w:rsidP="00AA26B7">
            <w:pPr>
              <w:widowControl w:val="0"/>
              <w:suppressAutoHyphens/>
              <w:autoSpaceDE/>
              <w:textAlignment w:val="baseline"/>
              <w:rPr>
                <w:kern w:val="3"/>
                <w:lang w:eastAsia="zh-CN" w:bidi="hi-IN"/>
              </w:rPr>
            </w:pPr>
            <w:r w:rsidRPr="001A6146">
              <w:rPr>
                <w:b/>
                <w:kern w:val="3"/>
                <w:szCs w:val="20"/>
                <w:lang w:eastAsia="zh-CN" w:bidi="hi-I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1A6146" w:rsidRDefault="00AA26B7" w:rsidP="00AA26B7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Cs w:val="20"/>
                <w:lang w:eastAsia="zh-CN" w:bidi="hi-IN"/>
              </w:rPr>
            </w:pPr>
            <w:r w:rsidRPr="001A6146">
              <w:rPr>
                <w:kern w:val="3"/>
                <w:szCs w:val="20"/>
                <w:lang w:eastAsia="zh-CN" w:bidi="hi-IN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A26B7" w:rsidRPr="001A6146" w:rsidRDefault="00AA26B7" w:rsidP="00AA26B7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Cs w:val="20"/>
                <w:lang w:eastAsia="zh-CN" w:bidi="hi-IN"/>
              </w:rPr>
            </w:pPr>
            <w:r w:rsidRPr="001A6146">
              <w:rPr>
                <w:kern w:val="3"/>
                <w:szCs w:val="20"/>
                <w:lang w:eastAsia="zh-CN" w:bidi="hi-IN"/>
              </w:rPr>
              <w:t xml:space="preserve"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 </w:t>
            </w:r>
            <w:r w:rsidRPr="001A6146">
              <w:rPr>
                <w:b/>
                <w:i/>
                <w:kern w:val="3"/>
                <w:szCs w:val="20"/>
                <w:lang w:eastAsia="zh-CN" w:bidi="hi-IN"/>
              </w:rPr>
              <w:t xml:space="preserve"> за 2021 -2023 рр.</w:t>
            </w:r>
          </w:p>
          <w:p w:rsidR="00AA26B7" w:rsidRPr="001A6146" w:rsidRDefault="00AA26B7" w:rsidP="00957840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lang w:val="ru-RU" w:eastAsia="zh-CN" w:bidi="hi-IN"/>
              </w:rPr>
            </w:pPr>
            <w:r w:rsidRPr="001A6146">
              <w:rPr>
                <w:kern w:val="3"/>
                <w:szCs w:val="20"/>
                <w:lang w:eastAsia="zh-CN" w:bidi="hi-IN"/>
              </w:rPr>
              <w:t xml:space="preserve">1.1.2.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скановану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копію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одного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аналогічного</w:t>
            </w:r>
            <w:proofErr w:type="spellEnd"/>
            <w:r w:rsidR="00EC5712">
              <w:rPr>
                <w:kern w:val="3"/>
                <w:szCs w:val="20"/>
                <w:lang w:val="ru-RU" w:eastAsia="zh-CN" w:bidi="hi-IN"/>
              </w:rPr>
              <w:t xml:space="preserve"> </w:t>
            </w:r>
            <w:r w:rsidR="00EC5712" w:rsidRPr="001A6146">
              <w:rPr>
                <w:kern w:val="3"/>
                <w:szCs w:val="20"/>
                <w:lang w:eastAsia="zh-CN" w:bidi="hi-IN"/>
              </w:rPr>
              <w:t>(аналогічних)</w:t>
            </w:r>
            <w:r w:rsidRPr="001A6146">
              <w:rPr>
                <w:kern w:val="3"/>
                <w:szCs w:val="20"/>
                <w:lang w:val="ru-RU" w:eastAsia="zh-CN" w:bidi="hi-IN"/>
              </w:rPr>
              <w:t xml:space="preserve"> договору</w:t>
            </w:r>
            <w:r w:rsidR="00EC5712" w:rsidRPr="001A6146">
              <w:rPr>
                <w:kern w:val="3"/>
                <w:szCs w:val="20"/>
                <w:lang w:eastAsia="zh-CN" w:bidi="hi-IN"/>
              </w:rPr>
              <w:t>(договорів)</w:t>
            </w:r>
            <w:r w:rsidRPr="001A6146">
              <w:rPr>
                <w:kern w:val="3"/>
                <w:szCs w:val="20"/>
                <w:lang w:eastAsia="zh-CN" w:bidi="hi-IN"/>
              </w:rPr>
              <w:t xml:space="preserve">, зазначеного в довідці, </w:t>
            </w:r>
            <w:r w:rsidRPr="001A6146">
              <w:rPr>
                <w:kern w:val="3"/>
                <w:szCs w:val="20"/>
                <w:lang w:val="ru-RU" w:eastAsia="zh-CN" w:bidi="hi-IN"/>
              </w:rPr>
              <w:t xml:space="preserve">у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повному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обсязі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, та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документи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що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підтверджують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виконання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вказаного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договору (</w:t>
            </w:r>
            <w:proofErr w:type="spellStart"/>
            <w:r w:rsidRPr="001A6146">
              <w:rPr>
                <w:kern w:val="3"/>
                <w:szCs w:val="20"/>
                <w:lang w:val="ru-RU" w:eastAsia="zh-CN" w:bidi="hi-IN"/>
              </w:rPr>
              <w:t>копії</w:t>
            </w:r>
            <w:proofErr w:type="spellEnd"/>
            <w:r w:rsidRPr="001A6146">
              <w:rPr>
                <w:kern w:val="3"/>
                <w:szCs w:val="20"/>
                <w:lang w:val="ru-RU" w:eastAsia="zh-CN" w:bidi="hi-IN"/>
              </w:rPr>
              <w:t xml:space="preserve"> </w:t>
            </w:r>
            <w:r w:rsidR="00957840">
              <w:rPr>
                <w:kern w:val="3"/>
                <w:szCs w:val="20"/>
                <w:lang w:eastAsia="zh-CN" w:bidi="hi-IN"/>
              </w:rPr>
              <w:t>актів приймання-передачі)</w:t>
            </w:r>
          </w:p>
        </w:tc>
      </w:tr>
    </w:tbl>
    <w:p w:rsidR="00AA26B7" w:rsidRPr="00AA26B7" w:rsidRDefault="00AA26B7" w:rsidP="00AA26B7">
      <w:pPr>
        <w:widowControl w:val="0"/>
        <w:suppressAutoHyphens/>
        <w:autoSpaceDE/>
        <w:spacing w:before="240"/>
        <w:ind w:firstLine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AA26B7">
        <w:rPr>
          <w:i/>
          <w:kern w:val="3"/>
          <w:sz w:val="20"/>
          <w:szCs w:val="20"/>
          <w:lang w:eastAsia="zh-CN" w:bidi="hi-IN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26B7" w:rsidRPr="001A6146" w:rsidRDefault="00AA26B7" w:rsidP="00AA26B7">
      <w:pPr>
        <w:autoSpaceDE/>
        <w:autoSpaceDN/>
        <w:spacing w:before="20" w:after="20"/>
        <w:jc w:val="both"/>
        <w:rPr>
          <w:i/>
          <w:sz w:val="20"/>
          <w:szCs w:val="20"/>
          <w:lang w:eastAsia="uk-UA"/>
        </w:rPr>
      </w:pPr>
    </w:p>
    <w:p w:rsidR="00AA26B7" w:rsidRPr="00186E54" w:rsidRDefault="00AA26B7" w:rsidP="00AA26B7">
      <w:pPr>
        <w:autoSpaceDE/>
        <w:autoSpaceDN/>
        <w:spacing w:before="20" w:after="20"/>
        <w:ind w:firstLine="567"/>
        <w:jc w:val="both"/>
        <w:rPr>
          <w:b/>
          <w:highlight w:val="white"/>
          <w:lang w:eastAsia="uk-UA"/>
        </w:rPr>
      </w:pPr>
      <w:r w:rsidRPr="00AA26B7">
        <w:rPr>
          <w:b/>
          <w:lang w:val="ru-RU" w:eastAsia="uk-UA"/>
        </w:rPr>
        <w:t xml:space="preserve">2. </w:t>
      </w:r>
      <w:proofErr w:type="spellStart"/>
      <w:r w:rsidRPr="00AA26B7">
        <w:rPr>
          <w:b/>
          <w:color w:val="000000"/>
          <w:lang w:val="ru-RU" w:eastAsia="uk-UA"/>
        </w:rPr>
        <w:t>Підтвердження</w:t>
      </w:r>
      <w:proofErr w:type="spell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відповідності</w:t>
      </w:r>
      <w:proofErr w:type="spellEnd"/>
      <w:r w:rsidRPr="00AA26B7">
        <w:rPr>
          <w:b/>
          <w:color w:val="000000"/>
          <w:lang w:val="ru-RU" w:eastAsia="uk-UA"/>
        </w:rPr>
        <w:t xml:space="preserve"> УЧАСНИКА </w:t>
      </w:r>
      <w:r w:rsidRPr="00AA26B7">
        <w:rPr>
          <w:b/>
          <w:lang w:val="ru-RU" w:eastAsia="uk-UA"/>
        </w:rPr>
        <w:t xml:space="preserve">(в тому </w:t>
      </w:r>
      <w:proofErr w:type="spellStart"/>
      <w:r w:rsidRPr="00AA26B7">
        <w:rPr>
          <w:b/>
          <w:lang w:val="ru-RU" w:eastAsia="uk-UA"/>
        </w:rPr>
        <w:t>числі</w:t>
      </w:r>
      <w:proofErr w:type="spellEnd"/>
      <w:r w:rsidRPr="00AA26B7">
        <w:rPr>
          <w:b/>
          <w:lang w:val="ru-RU" w:eastAsia="uk-UA"/>
        </w:rPr>
        <w:t xml:space="preserve"> для </w:t>
      </w:r>
      <w:proofErr w:type="spellStart"/>
      <w:r w:rsidRPr="00AA26B7">
        <w:rPr>
          <w:b/>
          <w:lang w:val="ru-RU" w:eastAsia="uk-UA"/>
        </w:rPr>
        <w:t>об’єднання</w:t>
      </w:r>
      <w:proofErr w:type="spellEnd"/>
      <w:r w:rsidRPr="00AA26B7">
        <w:rPr>
          <w:b/>
          <w:lang w:val="ru-RU" w:eastAsia="uk-UA"/>
        </w:rPr>
        <w:t xml:space="preserve"> </w:t>
      </w:r>
      <w:r w:rsidRPr="00186E54">
        <w:rPr>
          <w:b/>
          <w:lang w:eastAsia="uk-UA"/>
        </w:rPr>
        <w:t xml:space="preserve">учасників як учасника </w:t>
      </w:r>
      <w:proofErr w:type="gramStart"/>
      <w:r w:rsidRPr="00186E54">
        <w:rPr>
          <w:b/>
          <w:lang w:eastAsia="uk-UA"/>
        </w:rPr>
        <w:t>процедури)  вимогам</w:t>
      </w:r>
      <w:proofErr w:type="gramEnd"/>
      <w:r w:rsidRPr="00186E54">
        <w:rPr>
          <w:b/>
          <w:lang w:eastAsia="uk-UA"/>
        </w:rPr>
        <w:t>, визначени</w:t>
      </w:r>
      <w:r w:rsidRPr="00186E54">
        <w:rPr>
          <w:b/>
          <w:highlight w:val="white"/>
          <w:lang w:eastAsia="uk-UA"/>
        </w:rPr>
        <w:t>м у пункті 47 Особливостей.</w:t>
      </w:r>
    </w:p>
    <w:p w:rsidR="00AA26B7" w:rsidRPr="00186E54" w:rsidRDefault="00AA26B7" w:rsidP="00AA26B7">
      <w:pPr>
        <w:autoSpaceDE/>
        <w:autoSpaceDN/>
        <w:spacing w:before="20" w:after="20"/>
        <w:ind w:firstLine="567"/>
        <w:jc w:val="both"/>
        <w:rPr>
          <w:b/>
          <w:highlight w:val="white"/>
          <w:lang w:eastAsia="uk-UA"/>
        </w:rPr>
      </w:pPr>
    </w:p>
    <w:p w:rsidR="00C02310" w:rsidRDefault="00C02310" w:rsidP="00C02310">
      <w:pPr>
        <w:autoSpaceDE/>
        <w:autoSpaceDN/>
        <w:spacing w:after="80" w:line="259" w:lineRule="auto"/>
        <w:jc w:val="both"/>
        <w:rPr>
          <w:lang w:eastAsia="uk-UA"/>
        </w:rPr>
      </w:pPr>
      <w:r>
        <w:rPr>
          <w:lang w:eastAsia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02310" w:rsidRDefault="00C02310" w:rsidP="00C02310">
      <w:pPr>
        <w:autoSpaceDE/>
        <w:autoSpaceDN/>
        <w:spacing w:after="80" w:line="259" w:lineRule="auto"/>
        <w:jc w:val="both"/>
        <w:rPr>
          <w:lang w:eastAsia="uk-UA"/>
        </w:rPr>
      </w:pPr>
      <w:r>
        <w:rPr>
          <w:lang w:eastAsia="uk-UA"/>
        </w:rPr>
        <w:t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02310" w:rsidRDefault="00C02310" w:rsidP="00C02310">
      <w:pPr>
        <w:autoSpaceDE/>
        <w:autoSpaceDN/>
        <w:spacing w:after="80" w:line="259" w:lineRule="auto"/>
        <w:jc w:val="both"/>
        <w:rPr>
          <w:lang w:eastAsia="uk-UA"/>
        </w:rPr>
      </w:pPr>
      <w:r>
        <w:rPr>
          <w:lang w:eastAsia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A26B7" w:rsidRPr="00186E54" w:rsidRDefault="00C02310" w:rsidP="00C02310">
      <w:pPr>
        <w:autoSpaceDE/>
        <w:autoSpaceDN/>
        <w:spacing w:after="80" w:line="259" w:lineRule="auto"/>
        <w:jc w:val="both"/>
        <w:rPr>
          <w:color w:val="00B050"/>
          <w:sz w:val="20"/>
          <w:szCs w:val="20"/>
          <w:highlight w:val="yellow"/>
          <w:lang w:eastAsia="uk-UA"/>
        </w:rPr>
      </w:pPr>
      <w:r>
        <w:rPr>
          <w:lang w:eastAsia="uk-UA"/>
        </w:rPr>
        <w:t xml:space="preserve">У разі,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(у разі застосування таких </w:t>
      </w:r>
      <w:r>
        <w:rPr>
          <w:lang w:eastAsia="uk-UA"/>
        </w:rPr>
        <w:lastRenderedPageBreak/>
        <w:t>критеріїв до учасника процедури закупівлі), замовник перевіряє таких суб’єктів господарювання щодо відсутності підстав, визначених пунктом 47 Особливостей.</w:t>
      </w:r>
    </w:p>
    <w:p w:rsidR="00AA26B7" w:rsidRPr="00186E54" w:rsidRDefault="00AA26B7" w:rsidP="00AA26B7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lang w:eastAsia="uk-UA"/>
        </w:rPr>
      </w:pPr>
    </w:p>
    <w:p w:rsidR="00AA26B7" w:rsidRPr="00186E54" w:rsidRDefault="00AA26B7" w:rsidP="00AA26B7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lang w:eastAsia="uk-UA"/>
        </w:rPr>
      </w:pPr>
    </w:p>
    <w:p w:rsidR="00AA26B7" w:rsidRPr="00186E54" w:rsidRDefault="00AA26B7" w:rsidP="00AA26B7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b/>
          <w:highlight w:val="white"/>
          <w:lang w:eastAsia="uk-UA"/>
        </w:rPr>
      </w:pPr>
      <w:r w:rsidRPr="00186E54">
        <w:rPr>
          <w:b/>
          <w:lang w:eastAsia="uk-UA"/>
        </w:rPr>
        <w:t xml:space="preserve">3. </w:t>
      </w:r>
      <w:r w:rsidRPr="00186E54">
        <w:rPr>
          <w:b/>
          <w:color w:val="000000"/>
          <w:lang w:eastAsia="uk-UA"/>
        </w:rPr>
        <w:t xml:space="preserve">Перелік документів та інформації  для підтвердження відповідності ПЕРЕМОЖЦЯ вимогам, </w:t>
      </w:r>
      <w:r w:rsidRPr="00186E54">
        <w:rPr>
          <w:b/>
          <w:lang w:eastAsia="uk-UA"/>
        </w:rPr>
        <w:t>визначеним у пун</w:t>
      </w:r>
      <w:r w:rsidRPr="00186E54">
        <w:rPr>
          <w:b/>
          <w:highlight w:val="white"/>
          <w:lang w:eastAsia="uk-UA"/>
        </w:rPr>
        <w:t>кті 47 Особливостей:</w:t>
      </w:r>
    </w:p>
    <w:p w:rsidR="00AA26B7" w:rsidRPr="00186E54" w:rsidRDefault="00AA26B7" w:rsidP="00AA26B7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b/>
          <w:highlight w:val="white"/>
          <w:lang w:eastAsia="uk-UA"/>
        </w:rPr>
      </w:pPr>
    </w:p>
    <w:p w:rsidR="00AA26B7" w:rsidRPr="00186E54" w:rsidRDefault="00AA26B7" w:rsidP="00AA26B7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lang w:eastAsia="uk-UA"/>
        </w:rPr>
      </w:pPr>
      <w:r w:rsidRPr="00186E54">
        <w:rPr>
          <w:lang w:eastAsia="uk-UA"/>
        </w:rPr>
        <w:t xml:space="preserve">Переможець процедури закупівлі у строк, що </w:t>
      </w:r>
      <w:r w:rsidRPr="00186E54">
        <w:rPr>
          <w:b/>
          <w:i/>
          <w:lang w:eastAsia="uk-UA"/>
        </w:rPr>
        <w:t xml:space="preserve">не перевищує чотири дні </w:t>
      </w:r>
      <w:r w:rsidRPr="00186E54">
        <w:rPr>
          <w:lang w:eastAsia="uk-UA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="00C02310">
        <w:rPr>
          <w:lang w:eastAsia="uk-UA"/>
        </w:rPr>
        <w:t xml:space="preserve">х 3, 5, 6 і 12 </w:t>
      </w:r>
      <w:r w:rsidRPr="00186E54">
        <w:rPr>
          <w:lang w:eastAsia="uk-UA"/>
        </w:rPr>
        <w:t xml:space="preserve">пункту 47 Особливостей. </w:t>
      </w:r>
    </w:p>
    <w:p w:rsidR="00AA26B7" w:rsidRPr="00186E54" w:rsidRDefault="00AA26B7" w:rsidP="00AA26B7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lang w:eastAsia="uk-UA"/>
        </w:rPr>
      </w:pPr>
      <w:r w:rsidRPr="00186E54">
        <w:rPr>
          <w:lang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AA26B7" w:rsidRPr="00186E54" w:rsidRDefault="00AA26B7" w:rsidP="00AA26B7">
      <w:pPr>
        <w:autoSpaceDE/>
        <w:autoSpaceDN/>
        <w:rPr>
          <w:b/>
          <w:highlight w:val="white"/>
          <w:lang w:eastAsia="uk-UA"/>
        </w:rPr>
      </w:pPr>
    </w:p>
    <w:p w:rsidR="00AA26B7" w:rsidRDefault="00AA26B7" w:rsidP="00AA26B7">
      <w:pPr>
        <w:autoSpaceDE/>
        <w:autoSpaceDN/>
        <w:ind w:firstLine="567"/>
        <w:rPr>
          <w:b/>
          <w:color w:val="000000"/>
          <w:highlight w:val="white"/>
          <w:lang w:eastAsia="uk-UA"/>
        </w:rPr>
      </w:pPr>
      <w:bookmarkStart w:id="0" w:name="_GoBack"/>
      <w:bookmarkEnd w:id="0"/>
      <w:r w:rsidRPr="00186E54">
        <w:rPr>
          <w:color w:val="000000"/>
          <w:highlight w:val="white"/>
          <w:lang w:eastAsia="uk-UA"/>
        </w:rPr>
        <w:t> </w:t>
      </w:r>
      <w:r w:rsidRPr="00186E54">
        <w:rPr>
          <w:b/>
          <w:color w:val="000000"/>
          <w:highlight w:val="white"/>
          <w:lang w:eastAsia="uk-UA"/>
        </w:rPr>
        <w:t>3.1. Документи, які надаються  ПЕРЕМОЖЦЕМ (юридичною особою):</w:t>
      </w:r>
    </w:p>
    <w:p w:rsidR="00C02310" w:rsidRDefault="00C02310" w:rsidP="00AA26B7">
      <w:pPr>
        <w:autoSpaceDE/>
        <w:autoSpaceDN/>
        <w:ind w:firstLine="567"/>
        <w:rPr>
          <w:b/>
          <w:color w:val="000000"/>
          <w:highlight w:val="white"/>
          <w:lang w:eastAsia="uk-UA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177"/>
        <w:gridCol w:w="4724"/>
      </w:tblGrid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№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Вимоги згідно з пунктом 47 Особливостей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Переможець торгів на виконання вимоги згідно з пунктом 47 Особливостей (підтвердження відсутності підстав) повинен надати таку інформацію:</w:t>
            </w:r>
          </w:p>
        </w:tc>
      </w:tr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color w:val="323232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 </w:t>
            </w:r>
            <w:r w:rsidRPr="00C02310">
              <w:rPr>
                <w:b/>
                <w:bCs/>
                <w:color w:val="323232"/>
                <w:lang w:eastAsia="uk-UA"/>
              </w:rPr>
              <w:t>(підпункт 3 пункту 47 Особливостей).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i/>
                <w:iCs/>
                <w:color w:val="323232"/>
                <w:lang w:eastAsia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C02310">
              <w:rPr>
                <w:i/>
                <w:iCs/>
                <w:color w:val="323232"/>
                <w:lang w:eastAsia="uk-UA"/>
              </w:rPr>
              <w:t>безпекових</w:t>
            </w:r>
            <w:proofErr w:type="spellEnd"/>
            <w:r w:rsidRPr="00C02310">
              <w:rPr>
                <w:i/>
                <w:iCs/>
                <w:color w:val="323232"/>
                <w:lang w:eastAsia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i/>
                <w:iCs/>
                <w:color w:val="323232"/>
                <w:lang w:eastAsia="uk-UA"/>
              </w:rPr>
              <w:t xml:space="preserve">Таким чином, у разі, якщо інформаційні, інформаційно-комунікаційні та </w:t>
            </w:r>
            <w:r w:rsidRPr="00C02310">
              <w:rPr>
                <w:i/>
                <w:iCs/>
                <w:color w:val="323232"/>
                <w:lang w:eastAsia="uk-UA"/>
              </w:rPr>
              <w:lastRenderedPageBreak/>
              <w:t>електронні комунікаційні системи, публічні електронні реєстри будуть зупинені або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 </w:t>
            </w:r>
            <w:r w:rsidRPr="00C02310">
              <w:rPr>
                <w:b/>
                <w:bCs/>
                <w:i/>
                <w:iCs/>
                <w:color w:val="323232"/>
                <w:lang w:eastAsia="uk-UA"/>
              </w:rPr>
              <w:t>керівника учасника</w:t>
            </w:r>
            <w:r w:rsidRPr="00C02310">
              <w:rPr>
                <w:i/>
                <w:iCs/>
                <w:color w:val="323232"/>
                <w:lang w:eastAsia="uk-UA"/>
              </w:rPr>
              <w:t> процедури закупівлі,</w:t>
            </w:r>
            <w:r w:rsidRPr="00C02310">
              <w:rPr>
                <w:color w:val="323232"/>
                <w:lang w:eastAsia="uk-UA"/>
              </w:rPr>
              <w:t> </w:t>
            </w:r>
            <w:r w:rsidRPr="00C02310">
              <w:rPr>
                <w:i/>
                <w:iCs/>
                <w:color w:val="323232"/>
                <w:lang w:eastAsia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color w:val="323232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 </w:t>
            </w:r>
            <w:r w:rsidRPr="00C02310">
              <w:rPr>
                <w:b/>
                <w:bCs/>
                <w:color w:val="323232"/>
                <w:lang w:eastAsia="uk-UA"/>
              </w:rPr>
              <w:t>(підпункт 6 пункту 47 Особливостей).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Cs/>
                <w:color w:val="323232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 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Cs/>
                <w:color w:val="323232"/>
                <w:lang w:eastAsia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color w:val="323232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 </w:t>
            </w:r>
            <w:r w:rsidRPr="00C02310">
              <w:rPr>
                <w:b/>
                <w:bCs/>
                <w:color w:val="323232"/>
                <w:lang w:eastAsia="uk-UA"/>
              </w:rPr>
              <w:t>(підпункт 12 пункту 47 Особливостей).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02310" w:rsidRPr="00C02310" w:rsidRDefault="00C02310" w:rsidP="00C02310">
            <w:pPr>
              <w:autoSpaceDE/>
              <w:autoSpaceDN/>
              <w:rPr>
                <w:color w:val="323232"/>
                <w:lang w:eastAsia="uk-UA"/>
              </w:rPr>
            </w:pPr>
          </w:p>
        </w:tc>
      </w:tr>
    </w:tbl>
    <w:p w:rsidR="00C02310" w:rsidRPr="00C02310" w:rsidRDefault="00C02310" w:rsidP="00C02310">
      <w:pPr>
        <w:autoSpaceDE/>
        <w:autoSpaceDN/>
        <w:spacing w:after="450"/>
        <w:rPr>
          <w:color w:val="323232"/>
          <w:lang w:eastAsia="uk-UA"/>
        </w:rPr>
      </w:pPr>
      <w:r w:rsidRPr="00C02310">
        <w:rPr>
          <w:b/>
          <w:bCs/>
          <w:color w:val="323232"/>
          <w:lang w:eastAsia="uk-UA"/>
        </w:rPr>
        <w:t>3.2. Документи, які надаються ПЕРЕМОЖЦЕМ (фізичною особою чи фізичною особою — підприємцем):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234"/>
        <w:gridCol w:w="4667"/>
      </w:tblGrid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№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Вимоги згідно з пунктом 47 Особливостей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jc w:val="center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Переможець торгів на виконання вимоги згідно з пунктом 47 Особливостей (підтвердження відсутності підстав) повинен надати таку інформацію:</w:t>
            </w:r>
          </w:p>
        </w:tc>
      </w:tr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color w:val="323232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 до відповідальності за вчинення корупційного правопорушення або правопорушення, пов’язаного з корупцією </w:t>
            </w:r>
            <w:r w:rsidRPr="00C02310">
              <w:rPr>
                <w:b/>
                <w:bCs/>
                <w:color w:val="323232"/>
                <w:lang w:eastAsia="uk-UA"/>
              </w:rPr>
              <w:t>(підпункт 3 пункту 47 Особливостей).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i/>
                <w:iCs/>
                <w:color w:val="323232"/>
                <w:lang w:eastAsia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C02310">
              <w:rPr>
                <w:i/>
                <w:iCs/>
                <w:color w:val="323232"/>
                <w:lang w:eastAsia="uk-UA"/>
              </w:rPr>
              <w:t>безпекових</w:t>
            </w:r>
            <w:proofErr w:type="spellEnd"/>
            <w:r w:rsidRPr="00C02310">
              <w:rPr>
                <w:i/>
                <w:iCs/>
                <w:color w:val="323232"/>
                <w:lang w:eastAsia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i/>
                <w:iCs/>
                <w:color w:val="323232"/>
                <w:lang w:eastAsia="uk-UA"/>
              </w:rPr>
              <w:t>Таким чином, у разі, 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 </w:t>
            </w:r>
            <w:r w:rsidRPr="00C02310">
              <w:rPr>
                <w:b/>
                <w:bCs/>
                <w:i/>
                <w:iCs/>
                <w:color w:val="323232"/>
                <w:lang w:eastAsia="uk-UA"/>
              </w:rPr>
              <w:t>фізичної особи</w:t>
            </w:r>
            <w:r w:rsidRPr="00C02310">
              <w:rPr>
                <w:i/>
                <w:iCs/>
                <w:color w:val="323232"/>
                <w:lang w:eastAsia="uk-UA"/>
              </w:rPr>
              <w:t>, яка є учасником процедури закупівлі,</w:t>
            </w:r>
            <w:r w:rsidRPr="00C02310">
              <w:rPr>
                <w:color w:val="323232"/>
                <w:lang w:eastAsia="uk-UA"/>
              </w:rPr>
              <w:t> </w:t>
            </w:r>
            <w:r w:rsidRPr="00C02310">
              <w:rPr>
                <w:i/>
                <w:iCs/>
                <w:color w:val="323232"/>
                <w:lang w:eastAsia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color w:val="323232"/>
                <w:lang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</w:t>
            </w:r>
            <w:r w:rsidRPr="00C02310">
              <w:rPr>
                <w:color w:val="323232"/>
                <w:lang w:eastAsia="uk-UA"/>
              </w:rPr>
              <w:lastRenderedPageBreak/>
              <w:t>порядку </w:t>
            </w:r>
            <w:r w:rsidRPr="00C02310">
              <w:rPr>
                <w:b/>
                <w:bCs/>
                <w:color w:val="323232"/>
                <w:lang w:eastAsia="uk-UA"/>
              </w:rPr>
              <w:t>(підпункт 5 пункту 47 Особливостей).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Cs/>
                <w:color w:val="323232"/>
                <w:lang w:eastAsia="uk-UA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</w:t>
            </w:r>
            <w:r w:rsidRPr="00C02310">
              <w:rPr>
                <w:bCs/>
                <w:color w:val="323232"/>
                <w:lang w:eastAsia="uk-UA"/>
              </w:rPr>
              <w:lastRenderedPageBreak/>
              <w:t>кримінальним процесуальним законодавством України щодо фізичної особи, яка є учасником процедури закупівлі. </w:t>
            </w:r>
          </w:p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Cs/>
                <w:color w:val="323232"/>
                <w:lang w:eastAsia="uk-UA"/>
              </w:rPr>
              <w:t>Документ повинен бути виданий</w:t>
            </w:r>
            <w:r w:rsidRPr="00C02310">
              <w:rPr>
                <w:color w:val="323232"/>
                <w:lang w:eastAsia="uk-UA"/>
              </w:rPr>
              <w:t> </w:t>
            </w:r>
            <w:r w:rsidRPr="00C02310">
              <w:rPr>
                <w:bCs/>
                <w:color w:val="323232"/>
                <w:lang w:eastAsia="uk-UA"/>
              </w:rPr>
              <w:t>/ сформований</w:t>
            </w:r>
            <w:r w:rsidRPr="00C02310">
              <w:rPr>
                <w:color w:val="323232"/>
                <w:lang w:eastAsia="uk-UA"/>
              </w:rPr>
              <w:t> </w:t>
            </w:r>
            <w:r w:rsidRPr="00C02310">
              <w:rPr>
                <w:bCs/>
                <w:color w:val="323232"/>
                <w:lang w:eastAsia="uk-UA"/>
              </w:rPr>
              <w:t>/ отриманий в поточному році.</w:t>
            </w:r>
            <w:r w:rsidRPr="00C02310">
              <w:rPr>
                <w:color w:val="323232"/>
                <w:lang w:eastAsia="uk-UA"/>
              </w:rPr>
              <w:t> </w:t>
            </w:r>
          </w:p>
        </w:tc>
      </w:tr>
      <w:tr w:rsidR="00C02310" w:rsidRPr="00C02310" w:rsidTr="00CF029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b/>
                <w:bCs/>
                <w:color w:val="323232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C02310" w:rsidRPr="00C02310" w:rsidRDefault="00C02310" w:rsidP="00C02310">
            <w:pPr>
              <w:autoSpaceDE/>
              <w:autoSpaceDN/>
              <w:spacing w:after="450"/>
              <w:rPr>
                <w:color w:val="323232"/>
                <w:lang w:eastAsia="uk-UA"/>
              </w:rPr>
            </w:pPr>
            <w:r w:rsidRPr="00C02310">
              <w:rPr>
                <w:color w:val="323232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 </w:t>
            </w:r>
            <w:r w:rsidRPr="00C02310">
              <w:rPr>
                <w:b/>
                <w:bCs/>
                <w:color w:val="323232"/>
                <w:lang w:eastAsia="uk-UA"/>
              </w:rPr>
              <w:t>(підпункт 12 пункту 47 Особливостей).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02310" w:rsidRPr="00C02310" w:rsidRDefault="00C02310" w:rsidP="00C02310">
            <w:pPr>
              <w:autoSpaceDE/>
              <w:autoSpaceDN/>
              <w:rPr>
                <w:color w:val="323232"/>
                <w:lang w:eastAsia="uk-UA"/>
              </w:rPr>
            </w:pPr>
          </w:p>
        </w:tc>
      </w:tr>
    </w:tbl>
    <w:p w:rsidR="00AA26B7" w:rsidRPr="00186E54" w:rsidRDefault="00AA26B7" w:rsidP="00AA26B7">
      <w:pPr>
        <w:shd w:val="clear" w:color="auto" w:fill="FFFFFF"/>
        <w:autoSpaceDE/>
        <w:autoSpaceDN/>
        <w:rPr>
          <w:sz w:val="20"/>
          <w:szCs w:val="20"/>
          <w:lang w:eastAsia="uk-UA"/>
        </w:rPr>
      </w:pPr>
    </w:p>
    <w:p w:rsidR="00AA26B7" w:rsidRPr="00186E54" w:rsidRDefault="00AA26B7" w:rsidP="00AA26B7">
      <w:pPr>
        <w:shd w:val="clear" w:color="auto" w:fill="FFFFFF"/>
        <w:autoSpaceDE/>
        <w:autoSpaceDN/>
        <w:rPr>
          <w:sz w:val="20"/>
          <w:szCs w:val="20"/>
          <w:lang w:eastAsia="uk-UA"/>
        </w:rPr>
      </w:pPr>
    </w:p>
    <w:p w:rsidR="0048175E" w:rsidRPr="00CE4A81" w:rsidRDefault="0048175E" w:rsidP="0048175E">
      <w:pPr>
        <w:shd w:val="clear" w:color="auto" w:fill="FFFFFF"/>
      </w:pPr>
      <w:r w:rsidRPr="00CE4A81">
        <w:rPr>
          <w:b/>
          <w:color w:val="000000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48175E" w:rsidRPr="00CE4A81" w:rsidTr="00163CFF"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ind w:left="100"/>
              <w:jc w:val="center"/>
            </w:pPr>
            <w:r w:rsidRPr="00CE4A81">
              <w:rPr>
                <w:b/>
                <w:color w:val="000000"/>
              </w:rPr>
              <w:t>Інші документи від Учасника: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ind w:left="100"/>
              <w:rPr>
                <w:b/>
                <w:color w:val="000000"/>
              </w:rPr>
            </w:pPr>
            <w:r w:rsidRPr="00CE4A81">
              <w:rPr>
                <w:b/>
                <w:color w:val="000000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ind w:left="100"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Якщо учасник юридична особа, він подає установчі документи:</w:t>
            </w:r>
          </w:p>
          <w:p w:rsidR="0048175E" w:rsidRPr="00CE4A81" w:rsidRDefault="0048175E" w:rsidP="00163CFF">
            <w:pPr>
              <w:ind w:left="100"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- копія актуальної на дату подання редакції «Статуту», «Положення» чи інших установчих документів.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ind w:left="100"/>
              <w:rPr>
                <w:b/>
                <w:color w:val="000000"/>
              </w:rPr>
            </w:pPr>
            <w:r w:rsidRPr="00CE4A81">
              <w:rPr>
                <w:b/>
                <w:color w:val="000000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ind w:left="100"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CE4A81">
              <w:t xml:space="preserve">— </w:t>
            </w:r>
            <w:r w:rsidRPr="00CE4A81">
              <w:rPr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spacing w:before="240"/>
              <w:ind w:left="100"/>
            </w:pPr>
            <w:r w:rsidRPr="00CE4A81">
              <w:rPr>
                <w:b/>
                <w:color w:val="000000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ind w:left="100" w:right="120" w:hanging="20"/>
              <w:jc w:val="both"/>
            </w:pPr>
            <w:r w:rsidRPr="00CE4A81">
              <w:rPr>
                <w:b/>
                <w:color w:val="000000"/>
              </w:rPr>
              <w:t xml:space="preserve">Достовірна інформація у вигляді довідки довільної форми, </w:t>
            </w:r>
            <w:r w:rsidRPr="00CE4A81">
              <w:t>у</w:t>
            </w:r>
            <w:r w:rsidRPr="00CE4A81">
              <w:rPr>
                <w:color w:val="00000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spacing w:before="240"/>
              <w:ind w:left="100"/>
            </w:pPr>
            <w:r w:rsidRPr="00CE4A81">
              <w:rPr>
                <w:b/>
                <w:color w:val="000000"/>
              </w:rPr>
              <w:t>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ind w:left="120" w:right="120" w:hanging="20"/>
              <w:jc w:val="both"/>
            </w:pPr>
            <w:r w:rsidRPr="00CE4A81">
              <w:rPr>
                <w:color w:val="000000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CE4A81">
              <w:rPr>
                <w:color w:val="000000"/>
              </w:rPr>
              <w:t>бенефіціарного</w:t>
            </w:r>
            <w:proofErr w:type="spellEnd"/>
            <w:r w:rsidRPr="00CE4A81">
              <w:rPr>
                <w:color w:val="000000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CE4A81">
              <w:t xml:space="preserve"> </w:t>
            </w:r>
            <w:r w:rsidRPr="00CE4A81">
              <w:rPr>
                <w:color w:val="000000"/>
              </w:rPr>
              <w:t xml:space="preserve">батькові засновника та/або кінцевого </w:t>
            </w:r>
            <w:proofErr w:type="spellStart"/>
            <w:r w:rsidRPr="00CE4A81">
              <w:rPr>
                <w:color w:val="000000"/>
              </w:rPr>
              <w:t>бенефіціарного</w:t>
            </w:r>
            <w:proofErr w:type="spellEnd"/>
            <w:r w:rsidRPr="00CE4A81">
              <w:rPr>
                <w:color w:val="000000"/>
              </w:rPr>
              <w:t xml:space="preserve"> власника, адреса його </w:t>
            </w:r>
            <w:r w:rsidRPr="00CE4A81">
              <w:t>місця проживання</w:t>
            </w:r>
            <w:r w:rsidRPr="00CE4A81">
              <w:rPr>
                <w:color w:val="000000"/>
              </w:rPr>
              <w:t xml:space="preserve"> та громадянство.</w:t>
            </w:r>
          </w:p>
          <w:p w:rsidR="0048175E" w:rsidRPr="00CE4A81" w:rsidRDefault="0048175E" w:rsidP="00163CFF">
            <w:pPr>
              <w:ind w:left="100" w:right="120" w:hanging="20"/>
              <w:jc w:val="both"/>
            </w:pPr>
            <w:r w:rsidRPr="00CE4A81">
              <w:rPr>
                <w:i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CE4A81">
              <w:rPr>
                <w:i/>
              </w:rPr>
              <w:t>—</w:t>
            </w:r>
            <w:r w:rsidRPr="00CE4A81">
              <w:rPr>
                <w:i/>
                <w:color w:val="000000"/>
              </w:rPr>
              <w:t xml:space="preserve"> підприємців та громадських формувань не функціонує. Інформація про кінцевого </w:t>
            </w:r>
            <w:proofErr w:type="spellStart"/>
            <w:r w:rsidRPr="00CE4A81">
              <w:rPr>
                <w:i/>
                <w:color w:val="000000"/>
              </w:rPr>
              <w:t>бенефіціарного</w:t>
            </w:r>
            <w:proofErr w:type="spellEnd"/>
            <w:r w:rsidRPr="00CE4A81">
              <w:rPr>
                <w:i/>
                <w:color w:val="000000"/>
              </w:rPr>
              <w:t xml:space="preserve"> власника зазначається в довідці лише учасниками </w:t>
            </w:r>
            <w:r w:rsidRPr="00CE4A81">
              <w:rPr>
                <w:i/>
              </w:rPr>
              <w:t>—</w:t>
            </w:r>
            <w:r w:rsidRPr="00CE4A81">
              <w:rPr>
                <w:i/>
                <w:color w:val="000000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CE4A81">
              <w:rPr>
                <w:i/>
              </w:rPr>
              <w:t>—</w:t>
            </w:r>
            <w:r w:rsidRPr="00CE4A81">
              <w:rPr>
                <w:i/>
                <w:color w:val="00000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CE4A81">
              <w:rPr>
                <w:i/>
              </w:rPr>
              <w:t>—</w:t>
            </w:r>
            <w:r w:rsidRPr="00CE4A81">
              <w:rPr>
                <w:i/>
                <w:color w:val="000000"/>
              </w:rPr>
              <w:t xml:space="preserve"> підприємців та громадських формувань». 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spacing w:before="240"/>
              <w:ind w:left="100"/>
              <w:rPr>
                <w:b/>
                <w:color w:val="000000"/>
              </w:rPr>
            </w:pPr>
            <w:r w:rsidRPr="00CE4A81">
              <w:rPr>
                <w:b/>
              </w:rPr>
              <w:t>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75E" w:rsidRPr="00CE4A81" w:rsidRDefault="0048175E" w:rsidP="00163CFF">
            <w:pPr>
              <w:ind w:left="140" w:right="140"/>
              <w:jc w:val="both"/>
              <w:rPr>
                <w:color w:val="4A86E8"/>
                <w:highlight w:val="yellow"/>
              </w:rPr>
            </w:pPr>
            <w:r w:rsidRPr="00CE4A81">
              <w:rPr>
                <w:color w:val="000000"/>
              </w:rPr>
              <w:t xml:space="preserve">Фізична особа чи фізична особа-підприємець у складі тендерної пропозиції подає інформацію в довільній формі про реєстраційний номер облікової картки платника податків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</w:t>
            </w:r>
            <w:r w:rsidRPr="00CE4A81">
              <w:rPr>
                <w:color w:val="000000"/>
              </w:rPr>
              <w:lastRenderedPageBreak/>
              <w:t>платника податків та повідомили про це відповідний орган державної фіскальної служби (державної податкової служби) і мають відмітку у паспорті).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spacing w:before="240"/>
              <w:ind w:left="100"/>
              <w:rPr>
                <w:b/>
              </w:rPr>
            </w:pPr>
            <w:r w:rsidRPr="00CE4A81">
              <w:rPr>
                <w:b/>
              </w:rPr>
              <w:lastRenderedPageBreak/>
              <w:t>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rPr>
                <w:color w:val="000000"/>
              </w:rPr>
            </w:pPr>
            <w:r w:rsidRPr="00CE4A81">
              <w:rPr>
                <w:color w:val="000000"/>
              </w:rPr>
              <w:t xml:space="preserve">Якщо тендерну пропозицію подає об’єднання учасників, до неї воно обов’язково має включити документ(-ти) про створення такого об’єднання: </w:t>
            </w:r>
          </w:p>
          <w:p w:rsidR="0048175E" w:rsidRPr="00CE4A81" w:rsidRDefault="0048175E" w:rsidP="00163CFF">
            <w:pPr>
              <w:rPr>
                <w:color w:val="000000"/>
              </w:rPr>
            </w:pPr>
            <w:r w:rsidRPr="00CE4A81">
              <w:rPr>
                <w:color w:val="000000"/>
              </w:rPr>
              <w:t>рішення про утворення об’єднання, статут та\або установчий договір та або засновницький договір.</w:t>
            </w:r>
          </w:p>
          <w:p w:rsidR="0048175E" w:rsidRPr="00CE4A81" w:rsidRDefault="0048175E" w:rsidP="00163CFF">
            <w:pPr>
              <w:rPr>
                <w:color w:val="000000"/>
              </w:rPr>
            </w:pPr>
            <w:r w:rsidRPr="00CE4A81">
              <w:rPr>
                <w:color w:val="000000"/>
              </w:rPr>
              <w:t xml:space="preserve">Якщо тендерну пропозицію подає об’єднання учасників-нерезидентів зі створенням або без створення окремої юридичної особи, до неї воно обов’язково має включити документ(-ти) про створення такого об’єднання: </w:t>
            </w:r>
          </w:p>
          <w:p w:rsidR="0048175E" w:rsidRPr="00CE4A81" w:rsidRDefault="0048175E" w:rsidP="0048175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договір про спільну діяльність;</w:t>
            </w:r>
          </w:p>
          <w:p w:rsidR="0048175E" w:rsidRPr="00CE4A81" w:rsidRDefault="0048175E" w:rsidP="0048175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рішення засновників об’єднання, оформлене відповідно до законодавства іноземної держави;</w:t>
            </w:r>
          </w:p>
          <w:p w:rsidR="0048175E" w:rsidRPr="00CE4A81" w:rsidRDefault="0048175E" w:rsidP="0048175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виписка з торговельного (банківського) реєстру країни, де іноземний суб’єкт господарської діяльності має офіційно зареєстровану контору;</w:t>
            </w:r>
          </w:p>
          <w:p w:rsidR="0048175E" w:rsidRPr="00CE4A81" w:rsidRDefault="0048175E" w:rsidP="0048175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довідка від банківської установи, в якій офіційно відкрито рахунок подавця.</w:t>
            </w:r>
          </w:p>
          <w:p w:rsidR="0048175E" w:rsidRPr="00CE4A81" w:rsidRDefault="0048175E" w:rsidP="00163CFF">
            <w:pPr>
              <w:rPr>
                <w:color w:val="000000"/>
              </w:rPr>
            </w:pPr>
            <w:r w:rsidRPr="00CE4A81">
              <w:rPr>
                <w:color w:val="000000"/>
              </w:rPr>
              <w:t>Відокремлений підрозділ іноземної компанії, організації (представництва)подає документ про акредитацію (реєстрацію, легалізацію) такого підрозділу на території України, а саме:</w:t>
            </w:r>
          </w:p>
          <w:p w:rsidR="0048175E" w:rsidRPr="00CE4A81" w:rsidRDefault="0048175E" w:rsidP="0048175E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свідоцтво про реєстрацію представництва, видане центральним органом виконавчої влади з питань економічної політики, — для представництв іноземних суб’єктів господарської діяльності на території України, на яких поширюється дія Закону України </w:t>
            </w:r>
            <w:hyperlink r:id="rId5">
              <w:r w:rsidRPr="00CE4A81">
                <w:rPr>
                  <w:color w:val="0000FF"/>
                  <w:u w:val="single"/>
                </w:rPr>
                <w:t>«Про зовнішньоекономічну діяльність»</w:t>
              </w:r>
            </w:hyperlink>
            <w:r w:rsidRPr="00CE4A81">
              <w:rPr>
                <w:color w:val="000000"/>
              </w:rPr>
              <w:t> від 16.04.1991 № 959-XII;</w:t>
            </w:r>
          </w:p>
          <w:p w:rsidR="0048175E" w:rsidRPr="00CE4A81" w:rsidRDefault="0048175E" w:rsidP="0048175E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документ, виданий уповноваженим органом державної влади України, що засвідчує реєстрацію, акредитацію, створення, отримання згоди, дозволу тощо на функціонування відокремленого підрозділу нерезидента на території України, — для інших відокремлених підрозділів нерезидентів.</w:t>
            </w:r>
          </w:p>
          <w:p w:rsidR="0048175E" w:rsidRPr="00CE4A81" w:rsidRDefault="0048175E" w:rsidP="00163CFF">
            <w:pPr>
              <w:ind w:left="140" w:right="140"/>
              <w:jc w:val="both"/>
              <w:rPr>
                <w:color w:val="4A86E8"/>
                <w:highlight w:val="yellow"/>
              </w:rPr>
            </w:pPr>
            <w:r w:rsidRPr="00CE4A81">
              <w:rPr>
                <w:color w:val="000000"/>
              </w:rPr>
              <w:t>Рішення про утворення об’єднання підприємств (установчий договір) та статут об’єднання погоджують з АМКУ в порядку, встановленому законодавством, зокрема Законом України </w:t>
            </w:r>
            <w:hyperlink r:id="rId6">
              <w:r w:rsidRPr="00CE4A81">
                <w:rPr>
                  <w:color w:val="0000FF"/>
                  <w:u w:val="single"/>
                </w:rPr>
                <w:t>«Про захист економічної конкуренції»</w:t>
              </w:r>
            </w:hyperlink>
            <w:r w:rsidRPr="00CE4A81">
              <w:rPr>
                <w:color w:val="000000"/>
              </w:rPr>
              <w:t xml:space="preserve"> від 11.01.2001 № 2210-III. </w:t>
            </w:r>
          </w:p>
        </w:tc>
      </w:tr>
      <w:tr w:rsidR="0048175E" w:rsidRPr="00CE4A81" w:rsidTr="00163CFF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spacing w:before="240"/>
              <w:ind w:left="100"/>
              <w:rPr>
                <w:b/>
              </w:rPr>
            </w:pPr>
            <w:r w:rsidRPr="00CE4A81">
              <w:rPr>
                <w:b/>
              </w:rPr>
              <w:t>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75E" w:rsidRPr="00CE4A81" w:rsidRDefault="0048175E" w:rsidP="00163CFF">
            <w:pPr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- для платників ПДВ: Витяг з реєстру платників податків на додану вартість ( або свідоцтво платника ПДВ).</w:t>
            </w:r>
          </w:p>
          <w:p w:rsidR="0048175E" w:rsidRPr="00CE4A81" w:rsidRDefault="0048175E" w:rsidP="00163CFF">
            <w:pPr>
              <w:jc w:val="both"/>
              <w:rPr>
                <w:color w:val="000000"/>
              </w:rPr>
            </w:pPr>
            <w:r w:rsidRPr="00CE4A81">
              <w:rPr>
                <w:color w:val="000000"/>
              </w:rPr>
              <w:t>- для платників єдиного податку: Витяг з Реєстру платників єдиного податку.</w:t>
            </w:r>
          </w:p>
        </w:tc>
      </w:tr>
    </w:tbl>
    <w:p w:rsidR="00AA26B7" w:rsidRPr="00FE0637" w:rsidRDefault="00AA26B7" w:rsidP="00AA26B7">
      <w:pPr>
        <w:shd w:val="clear" w:color="auto" w:fill="FFFFFF"/>
        <w:autoSpaceDE/>
        <w:autoSpaceDN/>
        <w:rPr>
          <w:sz w:val="20"/>
          <w:szCs w:val="20"/>
          <w:lang w:eastAsia="uk-UA"/>
        </w:rPr>
      </w:pPr>
    </w:p>
    <w:p w:rsidR="00AA26B7" w:rsidRPr="00FE0637" w:rsidRDefault="00AA26B7" w:rsidP="00AA26B7">
      <w:pPr>
        <w:shd w:val="clear" w:color="auto" w:fill="FFFFFF"/>
        <w:autoSpaceDE/>
        <w:autoSpaceDN/>
        <w:rPr>
          <w:sz w:val="20"/>
          <w:szCs w:val="20"/>
          <w:lang w:eastAsia="uk-UA"/>
        </w:rPr>
      </w:pPr>
    </w:p>
    <w:p w:rsidR="00AA26B7" w:rsidRPr="00FE0637" w:rsidRDefault="00AA26B7" w:rsidP="00AA26B7">
      <w:pPr>
        <w:shd w:val="clear" w:color="auto" w:fill="FFFFFF"/>
        <w:autoSpaceDE/>
        <w:autoSpaceDN/>
        <w:rPr>
          <w:sz w:val="20"/>
          <w:szCs w:val="20"/>
          <w:lang w:eastAsia="uk-UA"/>
        </w:rPr>
      </w:pPr>
    </w:p>
    <w:p w:rsidR="00DF328A" w:rsidRPr="00FE0637" w:rsidRDefault="00DF328A">
      <w:bookmarkStart w:id="1" w:name="_heading=h.gjdgxs" w:colFirst="0" w:colLast="0"/>
      <w:bookmarkEnd w:id="1"/>
    </w:p>
    <w:sectPr w:rsidR="00DF328A" w:rsidRPr="00FE06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5407"/>
    <w:multiLevelType w:val="multilevel"/>
    <w:tmpl w:val="954AC7D2"/>
    <w:lvl w:ilvl="0">
      <w:start w:val="1"/>
      <w:numFmt w:val="decimal"/>
      <w:lvlText w:val="%1."/>
      <w:lvlJc w:val="left"/>
      <w:pPr>
        <w:ind w:left="1942" w:hanging="360"/>
      </w:pPr>
    </w:lvl>
    <w:lvl w:ilvl="1">
      <w:start w:val="1"/>
      <w:numFmt w:val="decimal"/>
      <w:lvlText w:val="%2."/>
      <w:lvlJc w:val="left"/>
      <w:pPr>
        <w:ind w:left="2662" w:hanging="360"/>
      </w:pPr>
    </w:lvl>
    <w:lvl w:ilvl="2">
      <w:start w:val="1"/>
      <w:numFmt w:val="decimal"/>
      <w:lvlText w:val="%3."/>
      <w:lvlJc w:val="left"/>
      <w:pPr>
        <w:ind w:left="3382" w:hanging="36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decimal"/>
      <w:lvlText w:val="%5."/>
      <w:lvlJc w:val="left"/>
      <w:pPr>
        <w:ind w:left="4822" w:hanging="360"/>
      </w:pPr>
    </w:lvl>
    <w:lvl w:ilvl="5">
      <w:start w:val="1"/>
      <w:numFmt w:val="decimal"/>
      <w:lvlText w:val="%6."/>
      <w:lvlJc w:val="left"/>
      <w:pPr>
        <w:ind w:left="5542" w:hanging="36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decimal"/>
      <w:lvlText w:val="%8."/>
      <w:lvlJc w:val="left"/>
      <w:pPr>
        <w:ind w:left="6982" w:hanging="360"/>
      </w:pPr>
    </w:lvl>
    <w:lvl w:ilvl="8">
      <w:start w:val="1"/>
      <w:numFmt w:val="decimal"/>
      <w:lvlText w:val="%9."/>
      <w:lvlJc w:val="left"/>
      <w:pPr>
        <w:ind w:left="7702" w:hanging="360"/>
      </w:pPr>
    </w:lvl>
  </w:abstractNum>
  <w:abstractNum w:abstractNumId="1" w15:restartNumberingAfterBreak="0">
    <w:nsid w:val="3F0D2627"/>
    <w:multiLevelType w:val="multilevel"/>
    <w:tmpl w:val="C1DE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 w15:restartNumberingAfterBreak="0">
    <w:nsid w:val="5BA7510B"/>
    <w:multiLevelType w:val="hybridMultilevel"/>
    <w:tmpl w:val="9FFC20C6"/>
    <w:lvl w:ilvl="0" w:tplc="A6B033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01EB"/>
    <w:multiLevelType w:val="multilevel"/>
    <w:tmpl w:val="A06E4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B"/>
    <w:rsid w:val="000D15DB"/>
    <w:rsid w:val="00186E54"/>
    <w:rsid w:val="001A6146"/>
    <w:rsid w:val="0048175E"/>
    <w:rsid w:val="005333C4"/>
    <w:rsid w:val="006B54E6"/>
    <w:rsid w:val="00872CC3"/>
    <w:rsid w:val="0094789C"/>
    <w:rsid w:val="00957840"/>
    <w:rsid w:val="00980C1D"/>
    <w:rsid w:val="00AA26B7"/>
    <w:rsid w:val="00B443D1"/>
    <w:rsid w:val="00BD6CB6"/>
    <w:rsid w:val="00BF5C5C"/>
    <w:rsid w:val="00C02310"/>
    <w:rsid w:val="00C16692"/>
    <w:rsid w:val="00DF328A"/>
    <w:rsid w:val="00DF3A6A"/>
    <w:rsid w:val="00EC5712"/>
    <w:rsid w:val="00FA3720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F3AC-7F10-476F-BF8A-99FE862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E6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z.mcfr.ua/npd-doc?npmid=94&amp;npid=54429" TargetMode="External"/><Relationship Id="rId5" Type="http://schemas.openxmlformats.org/officeDocument/2006/relationships/hyperlink" Target="https://edz.mcfr.ua/npd-doc?npmid=94&amp;npid=54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8634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Prozora</cp:lastModifiedBy>
  <cp:revision>11</cp:revision>
  <dcterms:created xsi:type="dcterms:W3CDTF">2023-08-11T08:10:00Z</dcterms:created>
  <dcterms:modified xsi:type="dcterms:W3CDTF">2024-04-12T07:56:00Z</dcterms:modified>
</cp:coreProperties>
</file>