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EC" w:rsidRPr="001262B6" w:rsidRDefault="00B472EC" w:rsidP="00B472EC">
      <w:pPr>
        <w:jc w:val="right"/>
        <w:rPr>
          <w:b/>
          <w:bCs/>
        </w:rPr>
      </w:pPr>
      <w:proofErr w:type="spellStart"/>
      <w:r w:rsidRPr="001262B6">
        <w:rPr>
          <w:b/>
          <w:iCs/>
        </w:rPr>
        <w:t>Додаток</w:t>
      </w:r>
      <w:proofErr w:type="spellEnd"/>
      <w:r w:rsidRPr="001262B6">
        <w:rPr>
          <w:b/>
          <w:iCs/>
        </w:rPr>
        <w:t xml:space="preserve"> № </w:t>
      </w:r>
      <w:r w:rsidRPr="001262B6">
        <w:rPr>
          <w:b/>
          <w:iCs/>
          <w:lang w:val="uk-UA"/>
        </w:rPr>
        <w:t xml:space="preserve">2 </w:t>
      </w:r>
    </w:p>
    <w:p w:rsidR="00B472EC" w:rsidRPr="001262B6" w:rsidRDefault="00B472EC" w:rsidP="00B472EC">
      <w:pPr>
        <w:jc w:val="right"/>
        <w:rPr>
          <w:b/>
          <w:lang w:val="uk-UA"/>
        </w:rPr>
      </w:pPr>
      <w:r w:rsidRPr="001262B6">
        <w:rPr>
          <w:b/>
          <w:lang w:val="uk-UA"/>
        </w:rPr>
        <w:t xml:space="preserve">до оголошення про </w:t>
      </w:r>
    </w:p>
    <w:p w:rsidR="00B472EC" w:rsidRPr="001262B6" w:rsidRDefault="00B472EC" w:rsidP="00B472EC">
      <w:pPr>
        <w:jc w:val="right"/>
        <w:rPr>
          <w:b/>
          <w:lang w:val="uk-UA"/>
        </w:rPr>
      </w:pPr>
      <w:r w:rsidRPr="001262B6">
        <w:rPr>
          <w:b/>
          <w:lang w:val="uk-UA"/>
        </w:rPr>
        <w:t>проведення закупівлі</w:t>
      </w:r>
    </w:p>
    <w:p w:rsidR="00B472EC" w:rsidRPr="001262B6" w:rsidRDefault="00B472EC" w:rsidP="00B472EC">
      <w:pPr>
        <w:tabs>
          <w:tab w:val="left" w:pos="3402"/>
        </w:tabs>
        <w:rPr>
          <w:lang w:val="uk-UA"/>
        </w:rPr>
      </w:pPr>
    </w:p>
    <w:p w:rsidR="00B472EC" w:rsidRPr="001262B6" w:rsidRDefault="00B472EC" w:rsidP="00B472EC">
      <w:pPr>
        <w:tabs>
          <w:tab w:val="left" w:pos="3402"/>
        </w:tabs>
        <w:jc w:val="center"/>
        <w:rPr>
          <w:lang w:val="uk-UA"/>
        </w:rPr>
      </w:pPr>
    </w:p>
    <w:p w:rsidR="00B472EC" w:rsidRPr="001262B6" w:rsidRDefault="00B472EC" w:rsidP="00B472EC">
      <w:pPr>
        <w:widowControl w:val="0"/>
        <w:tabs>
          <w:tab w:val="left" w:pos="7860"/>
        </w:tabs>
        <w:suppressAutoHyphens/>
        <w:jc w:val="center"/>
        <w:outlineLvl w:val="0"/>
        <w:rPr>
          <w:b/>
          <w:caps/>
          <w:lang w:val="uk-UA" w:eastAsia="ar-SA"/>
        </w:rPr>
      </w:pPr>
      <w:r w:rsidRPr="001262B6">
        <w:rPr>
          <w:b/>
          <w:caps/>
          <w:lang w:val="uk-UA" w:eastAsia="ar-SA"/>
        </w:rPr>
        <w:t>МЕДИКО-ТЕХНічні вимоги</w:t>
      </w:r>
    </w:p>
    <w:p w:rsidR="0018646A" w:rsidRPr="0018646A" w:rsidRDefault="0018646A" w:rsidP="0018646A">
      <w:pPr>
        <w:jc w:val="center"/>
        <w:rPr>
          <w:lang w:val="uk-UA"/>
        </w:rPr>
      </w:pPr>
      <w:r w:rsidRPr="0018646A">
        <w:rPr>
          <w:b/>
          <w:bCs/>
          <w:iCs/>
          <w:lang w:val="uk-UA"/>
        </w:rPr>
        <w:t xml:space="preserve">код за </w:t>
      </w:r>
      <w:r w:rsidRPr="0018646A">
        <w:rPr>
          <w:b/>
          <w:lang w:val="uk-UA"/>
        </w:rPr>
        <w:t xml:space="preserve">ДК 021:2015: 33790000-4 - Скляний посуд лабораторного, санітарно-гігієнічного чи фармацевтичного призначення»: - Слайди </w:t>
      </w:r>
      <w:proofErr w:type="spellStart"/>
      <w:r w:rsidRPr="0018646A">
        <w:rPr>
          <w:b/>
          <w:lang w:val="uk-UA"/>
        </w:rPr>
        <w:t>силанізовані</w:t>
      </w:r>
      <w:proofErr w:type="spellEnd"/>
      <w:r w:rsidRPr="0018646A">
        <w:rPr>
          <w:b/>
          <w:lang w:val="uk-UA"/>
        </w:rPr>
        <w:t xml:space="preserve">, Наконечники одноразові, Розчин цитологічний фіксуючий СІТ-АЛЛ / </w:t>
      </w:r>
      <w:r w:rsidRPr="0018646A">
        <w:rPr>
          <w:b/>
        </w:rPr>
        <w:t>CYT</w:t>
      </w:r>
      <w:r w:rsidRPr="0018646A">
        <w:rPr>
          <w:b/>
          <w:lang w:val="uk-UA"/>
        </w:rPr>
        <w:t>-</w:t>
      </w:r>
      <w:r w:rsidRPr="0018646A">
        <w:rPr>
          <w:b/>
        </w:rPr>
        <w:t>ALL</w:t>
      </w:r>
      <w:r w:rsidRPr="0018646A">
        <w:rPr>
          <w:b/>
          <w:lang w:val="uk-UA"/>
        </w:rPr>
        <w:t>, Етикетки для пляшок та слайдів, Покривне скло 24х24 мм 1.0, 0.13-0.16мм індивідуально загорнуті в алюмінієвий вакуумний пакет з осушувачем</w:t>
      </w:r>
    </w:p>
    <w:p w:rsidR="00CA164E" w:rsidRPr="00CA164E" w:rsidRDefault="00CA164E" w:rsidP="00B472EC">
      <w:pPr>
        <w:ind w:firstLine="567"/>
        <w:jc w:val="both"/>
        <w:rPr>
          <w:b/>
          <w:u w:val="single"/>
          <w:lang w:val="uk-UA"/>
        </w:rPr>
      </w:pPr>
    </w:p>
    <w:p w:rsidR="00CA164E" w:rsidRPr="00CA164E" w:rsidRDefault="00CA164E" w:rsidP="00B472EC">
      <w:pPr>
        <w:ind w:firstLine="567"/>
        <w:jc w:val="both"/>
        <w:rPr>
          <w:b/>
          <w:u w:val="single"/>
          <w:lang w:val="uk-UA"/>
        </w:rPr>
      </w:pPr>
    </w:p>
    <w:p w:rsidR="00B472EC" w:rsidRPr="001262B6" w:rsidRDefault="00B472EC" w:rsidP="00B472EC">
      <w:pPr>
        <w:ind w:firstLine="567"/>
        <w:jc w:val="both"/>
        <w:rPr>
          <w:b/>
          <w:u w:val="single"/>
        </w:rPr>
      </w:pPr>
      <w:proofErr w:type="spellStart"/>
      <w:r w:rsidRPr="001262B6">
        <w:rPr>
          <w:b/>
          <w:u w:val="single"/>
        </w:rPr>
        <w:t>Загальні</w:t>
      </w:r>
      <w:proofErr w:type="spellEnd"/>
      <w:r w:rsidRPr="001262B6">
        <w:rPr>
          <w:b/>
          <w:u w:val="single"/>
        </w:rPr>
        <w:t xml:space="preserve"> </w:t>
      </w:r>
      <w:proofErr w:type="spellStart"/>
      <w:r w:rsidRPr="001262B6">
        <w:rPr>
          <w:b/>
          <w:u w:val="single"/>
        </w:rPr>
        <w:t>вимоги</w:t>
      </w:r>
      <w:proofErr w:type="spellEnd"/>
      <w:r w:rsidRPr="001262B6">
        <w:rPr>
          <w:b/>
          <w:u w:val="single"/>
        </w:rPr>
        <w:t xml:space="preserve">: </w:t>
      </w:r>
    </w:p>
    <w:p w:rsidR="00B472EC" w:rsidRPr="001262B6" w:rsidRDefault="00B472EC" w:rsidP="00B472EC">
      <w:pPr>
        <w:numPr>
          <w:ilvl w:val="0"/>
          <w:numId w:val="1"/>
        </w:numPr>
        <w:ind w:left="0"/>
        <w:contextualSpacing/>
        <w:jc w:val="both"/>
        <w:rPr>
          <w:color w:val="000000"/>
        </w:rPr>
      </w:pPr>
      <w:r w:rsidRPr="001262B6">
        <w:rPr>
          <w:color w:val="000000"/>
        </w:rPr>
        <w:t xml:space="preserve">Товар повинен бути </w:t>
      </w:r>
      <w:r w:rsidRPr="001262B6">
        <w:rPr>
          <w:bCs/>
          <w:color w:val="000000"/>
        </w:rPr>
        <w:t xml:space="preserve">дозволений для </w:t>
      </w:r>
      <w:proofErr w:type="spellStart"/>
      <w:r w:rsidRPr="001262B6">
        <w:rPr>
          <w:bCs/>
          <w:color w:val="000000"/>
        </w:rPr>
        <w:t>введення</w:t>
      </w:r>
      <w:proofErr w:type="spellEnd"/>
      <w:r w:rsidRPr="001262B6">
        <w:rPr>
          <w:bCs/>
          <w:color w:val="000000"/>
        </w:rPr>
        <w:t xml:space="preserve"> в </w:t>
      </w:r>
      <w:proofErr w:type="spellStart"/>
      <w:r w:rsidRPr="001262B6">
        <w:rPr>
          <w:bCs/>
          <w:color w:val="000000"/>
        </w:rPr>
        <w:t>обіг</w:t>
      </w:r>
      <w:proofErr w:type="spellEnd"/>
      <w:r w:rsidRPr="001262B6">
        <w:rPr>
          <w:bCs/>
          <w:color w:val="000000"/>
        </w:rPr>
        <w:t xml:space="preserve"> та/</w:t>
      </w:r>
      <w:proofErr w:type="spellStart"/>
      <w:r w:rsidRPr="001262B6">
        <w:rPr>
          <w:bCs/>
          <w:color w:val="000000"/>
        </w:rPr>
        <w:t>або</w:t>
      </w:r>
      <w:proofErr w:type="spellEnd"/>
      <w:r w:rsidRPr="001262B6">
        <w:rPr>
          <w:bCs/>
          <w:color w:val="000000"/>
        </w:rPr>
        <w:t xml:space="preserve"> </w:t>
      </w:r>
      <w:proofErr w:type="spellStart"/>
      <w:r w:rsidRPr="001262B6">
        <w:rPr>
          <w:bCs/>
          <w:color w:val="000000"/>
        </w:rPr>
        <w:t>експлуатацію</w:t>
      </w:r>
      <w:proofErr w:type="spellEnd"/>
      <w:r w:rsidRPr="001262B6">
        <w:rPr>
          <w:bCs/>
          <w:color w:val="000000"/>
        </w:rPr>
        <w:t xml:space="preserve"> (</w:t>
      </w:r>
      <w:proofErr w:type="spellStart"/>
      <w:r w:rsidRPr="001262B6">
        <w:rPr>
          <w:bCs/>
          <w:color w:val="000000"/>
        </w:rPr>
        <w:t>застосування</w:t>
      </w:r>
      <w:proofErr w:type="spellEnd"/>
      <w:r w:rsidRPr="001262B6">
        <w:rPr>
          <w:bCs/>
          <w:color w:val="000000"/>
        </w:rPr>
        <w:t xml:space="preserve">) </w:t>
      </w:r>
      <w:r w:rsidRPr="001262B6">
        <w:rPr>
          <w:color w:val="000000"/>
        </w:rPr>
        <w:t xml:space="preserve">в </w:t>
      </w:r>
      <w:proofErr w:type="spellStart"/>
      <w:r w:rsidRPr="001262B6">
        <w:rPr>
          <w:color w:val="000000"/>
        </w:rPr>
        <w:t>Україні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bCs/>
          <w:color w:val="000000"/>
        </w:rPr>
        <w:t>відповідно</w:t>
      </w:r>
      <w:proofErr w:type="spellEnd"/>
      <w:r w:rsidRPr="001262B6">
        <w:rPr>
          <w:bCs/>
          <w:color w:val="000000"/>
        </w:rPr>
        <w:t xml:space="preserve"> до </w:t>
      </w:r>
      <w:proofErr w:type="spellStart"/>
      <w:r w:rsidRPr="001262B6">
        <w:rPr>
          <w:bCs/>
          <w:color w:val="000000"/>
        </w:rPr>
        <w:t>законодавства</w:t>
      </w:r>
      <w:proofErr w:type="spellEnd"/>
      <w:r w:rsidRPr="001262B6">
        <w:rPr>
          <w:bCs/>
          <w:color w:val="000000"/>
        </w:rPr>
        <w:t xml:space="preserve">. </w:t>
      </w:r>
      <w:proofErr w:type="spellStart"/>
      <w:r w:rsidRPr="001262B6">
        <w:rPr>
          <w:bCs/>
          <w:color w:val="000000"/>
        </w:rPr>
        <w:t>Учасник</w:t>
      </w:r>
      <w:proofErr w:type="spellEnd"/>
      <w:r w:rsidRPr="001262B6">
        <w:rPr>
          <w:bCs/>
          <w:color w:val="000000"/>
        </w:rPr>
        <w:t xml:space="preserve"> повинен </w:t>
      </w:r>
      <w:proofErr w:type="spellStart"/>
      <w:r w:rsidRPr="001262B6">
        <w:rPr>
          <w:bCs/>
          <w:color w:val="000000"/>
        </w:rPr>
        <w:t>надати</w:t>
      </w:r>
      <w:proofErr w:type="spellEnd"/>
      <w:r w:rsidRPr="001262B6">
        <w:rPr>
          <w:bCs/>
          <w:color w:val="000000"/>
        </w:rPr>
        <w:t xml:space="preserve"> </w:t>
      </w:r>
      <w:proofErr w:type="spellStart"/>
      <w:r w:rsidRPr="001262B6">
        <w:rPr>
          <w:bCs/>
          <w:color w:val="000000"/>
        </w:rPr>
        <w:t>гарантійний</w:t>
      </w:r>
      <w:proofErr w:type="spellEnd"/>
      <w:r w:rsidRPr="001262B6">
        <w:rPr>
          <w:bCs/>
          <w:color w:val="000000"/>
        </w:rPr>
        <w:t xml:space="preserve"> лист. </w:t>
      </w:r>
    </w:p>
    <w:p w:rsidR="00B472EC" w:rsidRPr="001262B6" w:rsidRDefault="00B472EC" w:rsidP="00B472EC">
      <w:pPr>
        <w:numPr>
          <w:ilvl w:val="0"/>
          <w:numId w:val="1"/>
        </w:numPr>
        <w:ind w:left="0"/>
        <w:contextualSpacing/>
        <w:jc w:val="both"/>
        <w:rPr>
          <w:color w:val="000000"/>
        </w:rPr>
      </w:pPr>
      <w:r w:rsidRPr="001262B6">
        <w:rPr>
          <w:color w:val="000000"/>
        </w:rPr>
        <w:t xml:space="preserve">При </w:t>
      </w:r>
      <w:proofErr w:type="spellStart"/>
      <w:r w:rsidRPr="001262B6">
        <w:rPr>
          <w:color w:val="000000"/>
        </w:rPr>
        <w:t>поставці</w:t>
      </w:r>
      <w:proofErr w:type="spellEnd"/>
      <w:r w:rsidRPr="001262B6">
        <w:rPr>
          <w:color w:val="000000"/>
        </w:rPr>
        <w:t xml:space="preserve"> товару повинна </w:t>
      </w:r>
      <w:proofErr w:type="spellStart"/>
      <w:r w:rsidRPr="001262B6">
        <w:rPr>
          <w:color w:val="000000"/>
        </w:rPr>
        <w:t>додержуватись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цілісність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стандартної</w:t>
      </w:r>
      <w:proofErr w:type="spellEnd"/>
      <w:r w:rsidRPr="001262B6">
        <w:rPr>
          <w:color w:val="000000"/>
        </w:rPr>
        <w:t xml:space="preserve"> упаковки з </w:t>
      </w:r>
      <w:proofErr w:type="spellStart"/>
      <w:r w:rsidRPr="001262B6">
        <w:rPr>
          <w:color w:val="000000"/>
        </w:rPr>
        <w:t>необхідними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реквізитами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виробника</w:t>
      </w:r>
      <w:proofErr w:type="spellEnd"/>
      <w:r w:rsidRPr="001262B6">
        <w:rPr>
          <w:color w:val="000000"/>
        </w:rPr>
        <w:t>.</w:t>
      </w:r>
    </w:p>
    <w:p w:rsidR="00B472EC" w:rsidRPr="001262B6" w:rsidRDefault="00B472EC" w:rsidP="00B472EC">
      <w:pPr>
        <w:numPr>
          <w:ilvl w:val="0"/>
          <w:numId w:val="1"/>
        </w:numPr>
        <w:shd w:val="clear" w:color="auto" w:fill="FFFFFF"/>
        <w:ind w:left="0"/>
        <w:contextualSpacing/>
        <w:jc w:val="both"/>
        <w:rPr>
          <w:color w:val="000000"/>
          <w:u w:val="single"/>
        </w:rPr>
      </w:pPr>
      <w:proofErr w:type="spellStart"/>
      <w:r w:rsidRPr="001262B6">
        <w:rPr>
          <w:rFonts w:eastAsia="SimSun"/>
          <w:color w:val="000000"/>
          <w:u w:val="single"/>
        </w:rPr>
        <w:t>Гарантійний</w:t>
      </w:r>
      <w:proofErr w:type="spellEnd"/>
      <w:r w:rsidRPr="001262B6">
        <w:rPr>
          <w:rFonts w:eastAsia="SimSun"/>
          <w:color w:val="000000"/>
          <w:u w:val="single"/>
        </w:rPr>
        <w:t xml:space="preserve"> лист, </w:t>
      </w:r>
      <w:proofErr w:type="spellStart"/>
      <w:r w:rsidRPr="001262B6">
        <w:rPr>
          <w:rFonts w:eastAsia="SimSun"/>
          <w:color w:val="000000"/>
          <w:u w:val="single"/>
        </w:rPr>
        <w:t>щодо</w:t>
      </w:r>
      <w:proofErr w:type="spellEnd"/>
      <w:r w:rsidRPr="001262B6">
        <w:rPr>
          <w:rFonts w:eastAsia="SimSun"/>
          <w:color w:val="000000"/>
          <w:u w:val="single"/>
        </w:rPr>
        <w:t xml:space="preserve"> строку </w:t>
      </w:r>
      <w:proofErr w:type="spellStart"/>
      <w:r w:rsidRPr="001262B6">
        <w:rPr>
          <w:rFonts w:eastAsia="SimSun"/>
          <w:color w:val="000000"/>
          <w:u w:val="single"/>
        </w:rPr>
        <w:t>придатності</w:t>
      </w:r>
      <w:proofErr w:type="spellEnd"/>
      <w:r w:rsidRPr="001262B6">
        <w:rPr>
          <w:rFonts w:eastAsia="SimSun"/>
          <w:color w:val="000000"/>
          <w:u w:val="single"/>
        </w:rPr>
        <w:t xml:space="preserve"> товару, </w:t>
      </w:r>
      <w:proofErr w:type="spellStart"/>
      <w:r w:rsidRPr="001262B6">
        <w:rPr>
          <w:rFonts w:eastAsia="SimSun"/>
          <w:color w:val="000000"/>
          <w:u w:val="single"/>
        </w:rPr>
        <w:t>який</w:t>
      </w:r>
      <w:proofErr w:type="spellEnd"/>
      <w:r w:rsidRPr="001262B6">
        <w:rPr>
          <w:rFonts w:eastAsia="SimSun"/>
          <w:color w:val="000000"/>
          <w:u w:val="single"/>
        </w:rPr>
        <w:t xml:space="preserve"> на момент поставки </w:t>
      </w:r>
      <w:proofErr w:type="spellStart"/>
      <w:r w:rsidRPr="001262B6">
        <w:rPr>
          <w:rFonts w:eastAsia="SimSun"/>
          <w:color w:val="000000"/>
          <w:u w:val="single"/>
        </w:rPr>
        <w:t>складатиме</w:t>
      </w:r>
      <w:proofErr w:type="spellEnd"/>
      <w:r w:rsidRPr="001262B6">
        <w:rPr>
          <w:rFonts w:eastAsia="SimSun"/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залишковий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термін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зберігання</w:t>
      </w:r>
      <w:proofErr w:type="spellEnd"/>
      <w:r w:rsidRPr="001262B6">
        <w:rPr>
          <w:color w:val="000000"/>
          <w:u w:val="single"/>
        </w:rPr>
        <w:t xml:space="preserve"> не </w:t>
      </w:r>
      <w:proofErr w:type="spellStart"/>
      <w:r w:rsidRPr="001262B6">
        <w:rPr>
          <w:color w:val="000000"/>
          <w:u w:val="single"/>
        </w:rPr>
        <w:t>менше</w:t>
      </w:r>
      <w:proofErr w:type="spellEnd"/>
      <w:r w:rsidRPr="001262B6">
        <w:rPr>
          <w:color w:val="000000"/>
          <w:u w:val="single"/>
        </w:rPr>
        <w:t xml:space="preserve"> 70</w:t>
      </w:r>
      <w:proofErr w:type="gramStart"/>
      <w:r w:rsidRPr="001262B6">
        <w:rPr>
          <w:color w:val="000000"/>
          <w:u w:val="single"/>
        </w:rPr>
        <w:t xml:space="preserve">%  </w:t>
      </w:r>
      <w:proofErr w:type="spellStart"/>
      <w:r w:rsidRPr="001262B6">
        <w:rPr>
          <w:color w:val="000000"/>
          <w:u w:val="single"/>
        </w:rPr>
        <w:t>від</w:t>
      </w:r>
      <w:proofErr w:type="spellEnd"/>
      <w:proofErr w:type="gram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загального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терміну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придатності</w:t>
      </w:r>
      <w:proofErr w:type="spellEnd"/>
      <w:r w:rsidRPr="001262B6">
        <w:rPr>
          <w:color w:val="000000"/>
          <w:u w:val="single"/>
        </w:rPr>
        <w:t xml:space="preserve">, </w:t>
      </w:r>
      <w:proofErr w:type="spellStart"/>
      <w:r w:rsidRPr="001262B6">
        <w:rPr>
          <w:color w:val="000000"/>
          <w:u w:val="single"/>
        </w:rPr>
        <w:t>встановленого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виробником</w:t>
      </w:r>
      <w:proofErr w:type="spellEnd"/>
      <w:r w:rsidRPr="001262B6">
        <w:rPr>
          <w:color w:val="000000"/>
          <w:u w:val="single"/>
        </w:rPr>
        <w:t>.</w:t>
      </w:r>
    </w:p>
    <w:p w:rsidR="00B472EC" w:rsidRPr="001262B6" w:rsidRDefault="00B472EC" w:rsidP="00B472EC">
      <w:pPr>
        <w:numPr>
          <w:ilvl w:val="0"/>
          <w:numId w:val="1"/>
        </w:numPr>
        <w:ind w:left="0" w:hanging="426"/>
        <w:contextualSpacing/>
        <w:jc w:val="both"/>
        <w:rPr>
          <w:color w:val="000000"/>
          <w:u w:val="single"/>
        </w:rPr>
      </w:pPr>
      <w:proofErr w:type="spellStart"/>
      <w:r w:rsidRPr="001262B6">
        <w:rPr>
          <w:color w:val="000000"/>
          <w:u w:val="single"/>
        </w:rPr>
        <w:t>Учасник</w:t>
      </w:r>
      <w:proofErr w:type="spellEnd"/>
      <w:r w:rsidRPr="001262B6">
        <w:rPr>
          <w:color w:val="000000"/>
          <w:u w:val="single"/>
        </w:rPr>
        <w:t xml:space="preserve"> повинен </w:t>
      </w:r>
      <w:proofErr w:type="spellStart"/>
      <w:r w:rsidRPr="001262B6">
        <w:rPr>
          <w:color w:val="000000"/>
          <w:u w:val="single"/>
        </w:rPr>
        <w:t>надати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копію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дозволу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або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чинної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ліцензії</w:t>
      </w:r>
      <w:proofErr w:type="spellEnd"/>
      <w:r w:rsidRPr="001262B6">
        <w:rPr>
          <w:color w:val="000000"/>
          <w:u w:val="single"/>
        </w:rPr>
        <w:t xml:space="preserve"> на </w:t>
      </w:r>
      <w:proofErr w:type="spellStart"/>
      <w:r w:rsidRPr="001262B6">
        <w:rPr>
          <w:color w:val="000000"/>
          <w:u w:val="single"/>
        </w:rPr>
        <w:t>здійснення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оптової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або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роздрібної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торгівлі</w:t>
      </w:r>
      <w:proofErr w:type="spellEnd"/>
      <w:r w:rsidRPr="001262B6">
        <w:rPr>
          <w:color w:val="000000"/>
          <w:u w:val="single"/>
        </w:rPr>
        <w:t xml:space="preserve"> товаром </w:t>
      </w:r>
      <w:proofErr w:type="spellStart"/>
      <w:r w:rsidRPr="001262B6">
        <w:rPr>
          <w:color w:val="000000"/>
          <w:u w:val="single"/>
        </w:rPr>
        <w:t>або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копію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чинної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ліцензії</w:t>
      </w:r>
      <w:proofErr w:type="spellEnd"/>
      <w:r w:rsidRPr="001262B6">
        <w:rPr>
          <w:color w:val="000000"/>
          <w:u w:val="single"/>
        </w:rPr>
        <w:t xml:space="preserve"> на </w:t>
      </w:r>
      <w:proofErr w:type="spellStart"/>
      <w:r w:rsidRPr="001262B6">
        <w:rPr>
          <w:color w:val="000000"/>
          <w:u w:val="single"/>
        </w:rPr>
        <w:t>виробництво</w:t>
      </w:r>
      <w:proofErr w:type="spellEnd"/>
      <w:r w:rsidRPr="001262B6">
        <w:rPr>
          <w:color w:val="000000"/>
          <w:u w:val="single"/>
        </w:rPr>
        <w:t xml:space="preserve"> товару </w:t>
      </w:r>
      <w:proofErr w:type="spellStart"/>
      <w:r w:rsidRPr="001262B6">
        <w:rPr>
          <w:color w:val="000000"/>
          <w:u w:val="single"/>
        </w:rPr>
        <w:t>якщо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Учасник</w:t>
      </w:r>
      <w:proofErr w:type="spellEnd"/>
      <w:r w:rsidRPr="001262B6">
        <w:rPr>
          <w:color w:val="000000"/>
          <w:u w:val="single"/>
        </w:rPr>
        <w:t xml:space="preserve"> є </w:t>
      </w:r>
      <w:proofErr w:type="spellStart"/>
      <w:r w:rsidRPr="001262B6">
        <w:rPr>
          <w:color w:val="000000"/>
          <w:u w:val="single"/>
        </w:rPr>
        <w:t>вітчизняним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виробником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запропонованого</w:t>
      </w:r>
      <w:proofErr w:type="spellEnd"/>
      <w:r w:rsidRPr="001262B6">
        <w:rPr>
          <w:color w:val="000000"/>
          <w:u w:val="single"/>
        </w:rPr>
        <w:t xml:space="preserve"> Товару; </w:t>
      </w:r>
      <w:proofErr w:type="spellStart"/>
      <w:r w:rsidRPr="001262B6">
        <w:rPr>
          <w:color w:val="000000"/>
          <w:u w:val="single"/>
        </w:rPr>
        <w:t>якщо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отримання</w:t>
      </w:r>
      <w:proofErr w:type="spellEnd"/>
      <w:r w:rsidRPr="001262B6">
        <w:rPr>
          <w:color w:val="000000"/>
          <w:u w:val="single"/>
        </w:rPr>
        <w:t xml:space="preserve"> такого </w:t>
      </w:r>
      <w:proofErr w:type="spellStart"/>
      <w:r w:rsidRPr="001262B6">
        <w:rPr>
          <w:color w:val="000000"/>
          <w:u w:val="single"/>
        </w:rPr>
        <w:t>дозволу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або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ліцензії</w:t>
      </w:r>
      <w:proofErr w:type="spellEnd"/>
      <w:r w:rsidRPr="001262B6">
        <w:rPr>
          <w:color w:val="000000"/>
          <w:u w:val="single"/>
        </w:rPr>
        <w:t xml:space="preserve"> на </w:t>
      </w:r>
      <w:proofErr w:type="spellStart"/>
      <w:r w:rsidRPr="001262B6">
        <w:rPr>
          <w:color w:val="000000"/>
          <w:u w:val="single"/>
        </w:rPr>
        <w:t>провадження</w:t>
      </w:r>
      <w:proofErr w:type="spellEnd"/>
      <w:r w:rsidRPr="001262B6">
        <w:rPr>
          <w:color w:val="000000"/>
          <w:u w:val="single"/>
        </w:rPr>
        <w:t xml:space="preserve"> такого виду </w:t>
      </w:r>
      <w:proofErr w:type="spellStart"/>
      <w:r w:rsidRPr="001262B6">
        <w:rPr>
          <w:color w:val="000000"/>
          <w:u w:val="single"/>
        </w:rPr>
        <w:t>діяльності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передбачено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законодавством</w:t>
      </w:r>
      <w:proofErr w:type="spellEnd"/>
      <w:r w:rsidRPr="001262B6">
        <w:rPr>
          <w:color w:val="000000"/>
          <w:u w:val="single"/>
        </w:rPr>
        <w:t xml:space="preserve">, у </w:t>
      </w:r>
      <w:proofErr w:type="spellStart"/>
      <w:r w:rsidRPr="001262B6">
        <w:rPr>
          <w:color w:val="000000"/>
          <w:u w:val="single"/>
        </w:rPr>
        <w:t>разі</w:t>
      </w:r>
      <w:proofErr w:type="spellEnd"/>
      <w:r w:rsidRPr="001262B6">
        <w:rPr>
          <w:color w:val="000000"/>
          <w:u w:val="single"/>
        </w:rPr>
        <w:t xml:space="preserve"> не </w:t>
      </w:r>
      <w:proofErr w:type="spellStart"/>
      <w:r w:rsidRPr="001262B6">
        <w:rPr>
          <w:color w:val="000000"/>
          <w:u w:val="single"/>
        </w:rPr>
        <w:t>надання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копії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вище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зазначеного</w:t>
      </w:r>
      <w:proofErr w:type="spellEnd"/>
      <w:r w:rsidRPr="001262B6">
        <w:rPr>
          <w:color w:val="000000"/>
          <w:u w:val="single"/>
        </w:rPr>
        <w:t xml:space="preserve"> документа </w:t>
      </w:r>
      <w:proofErr w:type="spellStart"/>
      <w:r w:rsidRPr="001262B6">
        <w:rPr>
          <w:color w:val="000000"/>
          <w:u w:val="single"/>
        </w:rPr>
        <w:t>надати</w:t>
      </w:r>
      <w:proofErr w:type="spellEnd"/>
      <w:r w:rsidRPr="001262B6">
        <w:rPr>
          <w:color w:val="000000"/>
          <w:u w:val="single"/>
        </w:rPr>
        <w:t xml:space="preserve"> лист- </w:t>
      </w:r>
      <w:proofErr w:type="spellStart"/>
      <w:r w:rsidRPr="001262B6">
        <w:rPr>
          <w:color w:val="000000"/>
          <w:u w:val="single"/>
        </w:rPr>
        <w:t>пояснення</w:t>
      </w:r>
      <w:proofErr w:type="spellEnd"/>
      <w:r w:rsidRPr="001262B6">
        <w:rPr>
          <w:color w:val="000000"/>
          <w:u w:val="single"/>
        </w:rPr>
        <w:t xml:space="preserve"> з </w:t>
      </w:r>
      <w:proofErr w:type="spellStart"/>
      <w:r w:rsidRPr="001262B6">
        <w:rPr>
          <w:color w:val="000000"/>
          <w:u w:val="single"/>
        </w:rPr>
        <w:t>посиланням</w:t>
      </w:r>
      <w:proofErr w:type="spellEnd"/>
      <w:r w:rsidRPr="001262B6">
        <w:rPr>
          <w:color w:val="000000"/>
          <w:u w:val="single"/>
        </w:rPr>
        <w:t xml:space="preserve"> на </w:t>
      </w:r>
      <w:proofErr w:type="spellStart"/>
      <w:r w:rsidRPr="001262B6">
        <w:rPr>
          <w:color w:val="000000"/>
          <w:u w:val="single"/>
        </w:rPr>
        <w:t>норми</w:t>
      </w:r>
      <w:proofErr w:type="spellEnd"/>
      <w:r w:rsidRPr="001262B6">
        <w:rPr>
          <w:color w:val="000000"/>
          <w:u w:val="single"/>
        </w:rPr>
        <w:t xml:space="preserve"> чинного </w:t>
      </w:r>
      <w:proofErr w:type="spellStart"/>
      <w:r w:rsidRPr="001262B6">
        <w:rPr>
          <w:color w:val="000000"/>
          <w:u w:val="single"/>
        </w:rPr>
        <w:t>законодавства</w:t>
      </w:r>
      <w:proofErr w:type="spellEnd"/>
      <w:r w:rsidRPr="001262B6">
        <w:rPr>
          <w:color w:val="000000"/>
          <w:u w:val="single"/>
        </w:rPr>
        <w:t xml:space="preserve"> про </w:t>
      </w:r>
      <w:proofErr w:type="spellStart"/>
      <w:r w:rsidRPr="001262B6">
        <w:rPr>
          <w:color w:val="000000"/>
          <w:u w:val="single"/>
        </w:rPr>
        <w:t>відсутність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дозволу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або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ліцензії</w:t>
      </w:r>
      <w:proofErr w:type="spellEnd"/>
      <w:r w:rsidRPr="001262B6">
        <w:rPr>
          <w:color w:val="000000"/>
          <w:u w:val="single"/>
        </w:rPr>
        <w:t xml:space="preserve"> на </w:t>
      </w:r>
      <w:proofErr w:type="spellStart"/>
      <w:r w:rsidRPr="001262B6">
        <w:rPr>
          <w:color w:val="000000"/>
          <w:u w:val="single"/>
        </w:rPr>
        <w:t>провадження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певного</w:t>
      </w:r>
      <w:proofErr w:type="spellEnd"/>
      <w:r w:rsidRPr="001262B6">
        <w:rPr>
          <w:color w:val="000000"/>
          <w:u w:val="single"/>
        </w:rPr>
        <w:t xml:space="preserve"> виду </w:t>
      </w:r>
      <w:proofErr w:type="spellStart"/>
      <w:r w:rsidRPr="001262B6">
        <w:rPr>
          <w:color w:val="000000"/>
          <w:u w:val="single"/>
        </w:rPr>
        <w:t>господарської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діяльності</w:t>
      </w:r>
      <w:proofErr w:type="spellEnd"/>
    </w:p>
    <w:p w:rsidR="00B472EC" w:rsidRPr="001262B6" w:rsidRDefault="00B472EC" w:rsidP="00B472EC">
      <w:pPr>
        <w:numPr>
          <w:ilvl w:val="0"/>
          <w:numId w:val="1"/>
        </w:numPr>
        <w:ind w:left="0"/>
        <w:contextualSpacing/>
        <w:jc w:val="both"/>
        <w:rPr>
          <w:color w:val="000000"/>
          <w:u w:val="single"/>
        </w:rPr>
      </w:pPr>
      <w:r w:rsidRPr="001262B6">
        <w:rPr>
          <w:color w:val="000000"/>
        </w:rPr>
        <w:t xml:space="preserve">З метою </w:t>
      </w:r>
      <w:proofErr w:type="spellStart"/>
      <w:r w:rsidRPr="001262B6">
        <w:rPr>
          <w:color w:val="000000"/>
        </w:rPr>
        <w:t>запобігання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закупівлі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фальсифікатів</w:t>
      </w:r>
      <w:proofErr w:type="spellEnd"/>
      <w:r w:rsidRPr="001262B6">
        <w:rPr>
          <w:color w:val="000000"/>
        </w:rPr>
        <w:t xml:space="preserve"> та </w:t>
      </w:r>
      <w:proofErr w:type="spellStart"/>
      <w:r w:rsidRPr="001262B6">
        <w:rPr>
          <w:color w:val="000000"/>
        </w:rPr>
        <w:t>підтвердження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своєчасного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постачання</w:t>
      </w:r>
      <w:proofErr w:type="spellEnd"/>
      <w:r w:rsidRPr="001262B6">
        <w:rPr>
          <w:color w:val="000000"/>
        </w:rPr>
        <w:t xml:space="preserve">  товару у </w:t>
      </w:r>
      <w:proofErr w:type="spellStart"/>
      <w:r w:rsidRPr="001262B6">
        <w:rPr>
          <w:color w:val="000000"/>
        </w:rPr>
        <w:t>кількості</w:t>
      </w:r>
      <w:proofErr w:type="spellEnd"/>
      <w:r w:rsidRPr="001262B6">
        <w:rPr>
          <w:color w:val="000000"/>
        </w:rPr>
        <w:t xml:space="preserve">, </w:t>
      </w:r>
      <w:proofErr w:type="spellStart"/>
      <w:r w:rsidRPr="001262B6">
        <w:rPr>
          <w:color w:val="000000"/>
        </w:rPr>
        <w:t>якості</w:t>
      </w:r>
      <w:proofErr w:type="spellEnd"/>
      <w:r w:rsidRPr="001262B6">
        <w:rPr>
          <w:color w:val="000000"/>
        </w:rPr>
        <w:t xml:space="preserve"> та </w:t>
      </w:r>
      <w:proofErr w:type="spellStart"/>
      <w:r w:rsidRPr="001262B6">
        <w:rPr>
          <w:color w:val="000000"/>
        </w:rPr>
        <w:t>зі</w:t>
      </w:r>
      <w:proofErr w:type="spellEnd"/>
      <w:r w:rsidRPr="001262B6">
        <w:rPr>
          <w:color w:val="000000"/>
        </w:rPr>
        <w:t xml:space="preserve"> строками </w:t>
      </w:r>
      <w:proofErr w:type="spellStart"/>
      <w:r w:rsidRPr="001262B6">
        <w:rPr>
          <w:color w:val="000000"/>
        </w:rPr>
        <w:t>придатності</w:t>
      </w:r>
      <w:proofErr w:type="spellEnd"/>
      <w:r w:rsidRPr="001262B6">
        <w:rPr>
          <w:color w:val="000000"/>
        </w:rPr>
        <w:t xml:space="preserve">, </w:t>
      </w:r>
      <w:proofErr w:type="spellStart"/>
      <w:r w:rsidRPr="001262B6">
        <w:rPr>
          <w:color w:val="000000"/>
        </w:rPr>
        <w:t>учасник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надає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оригінал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гарантійного</w:t>
      </w:r>
      <w:proofErr w:type="spellEnd"/>
      <w:r w:rsidRPr="001262B6">
        <w:rPr>
          <w:color w:val="000000"/>
        </w:rPr>
        <w:t xml:space="preserve"> листа </w:t>
      </w:r>
      <w:proofErr w:type="spellStart"/>
      <w:r w:rsidRPr="001262B6">
        <w:rPr>
          <w:color w:val="000000"/>
        </w:rPr>
        <w:t>виробника</w:t>
      </w:r>
      <w:proofErr w:type="spellEnd"/>
      <w:r w:rsidRPr="001262B6">
        <w:rPr>
          <w:color w:val="000000"/>
        </w:rPr>
        <w:t xml:space="preserve"> (</w:t>
      </w:r>
      <w:proofErr w:type="spellStart"/>
      <w:r w:rsidRPr="001262B6">
        <w:rPr>
          <w:color w:val="000000"/>
        </w:rPr>
        <w:t>представництва</w:t>
      </w:r>
      <w:proofErr w:type="spellEnd"/>
      <w:r w:rsidRPr="001262B6">
        <w:rPr>
          <w:color w:val="000000"/>
        </w:rPr>
        <w:t xml:space="preserve">, </w:t>
      </w:r>
      <w:proofErr w:type="spellStart"/>
      <w:r w:rsidRPr="001262B6">
        <w:rPr>
          <w:color w:val="000000"/>
        </w:rPr>
        <w:t>філії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виробника</w:t>
      </w:r>
      <w:proofErr w:type="spellEnd"/>
      <w:r w:rsidRPr="001262B6">
        <w:rPr>
          <w:color w:val="000000"/>
        </w:rPr>
        <w:t xml:space="preserve"> – </w:t>
      </w:r>
      <w:proofErr w:type="spellStart"/>
      <w:r w:rsidRPr="001262B6">
        <w:rPr>
          <w:color w:val="000000"/>
        </w:rPr>
        <w:t>якщо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їх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відповідні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повноваження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поширюються</w:t>
      </w:r>
      <w:proofErr w:type="spellEnd"/>
      <w:r w:rsidRPr="001262B6">
        <w:rPr>
          <w:color w:val="000000"/>
        </w:rPr>
        <w:t xml:space="preserve"> на </w:t>
      </w:r>
      <w:proofErr w:type="spellStart"/>
      <w:r w:rsidRPr="001262B6">
        <w:rPr>
          <w:color w:val="000000"/>
        </w:rPr>
        <w:t>територію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України</w:t>
      </w:r>
      <w:proofErr w:type="spellEnd"/>
      <w:r w:rsidRPr="001262B6">
        <w:rPr>
          <w:color w:val="000000"/>
        </w:rPr>
        <w:t xml:space="preserve">) </w:t>
      </w:r>
      <w:proofErr w:type="spellStart"/>
      <w:r w:rsidRPr="001262B6">
        <w:rPr>
          <w:color w:val="000000"/>
        </w:rPr>
        <w:t>або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представника</w:t>
      </w:r>
      <w:proofErr w:type="spellEnd"/>
      <w:r w:rsidRPr="001262B6">
        <w:rPr>
          <w:color w:val="000000"/>
        </w:rPr>
        <w:t xml:space="preserve">, </w:t>
      </w:r>
      <w:proofErr w:type="spellStart"/>
      <w:r w:rsidRPr="001262B6">
        <w:rPr>
          <w:color w:val="000000"/>
        </w:rPr>
        <w:t>дистриб’ютора</w:t>
      </w:r>
      <w:proofErr w:type="spellEnd"/>
      <w:r w:rsidRPr="001262B6">
        <w:rPr>
          <w:color w:val="000000"/>
        </w:rPr>
        <w:t xml:space="preserve">, дилера, </w:t>
      </w:r>
      <w:proofErr w:type="spellStart"/>
      <w:r w:rsidRPr="001262B6">
        <w:rPr>
          <w:color w:val="000000"/>
        </w:rPr>
        <w:t>уповноваженого</w:t>
      </w:r>
      <w:proofErr w:type="spellEnd"/>
      <w:r w:rsidRPr="001262B6">
        <w:rPr>
          <w:color w:val="000000"/>
        </w:rPr>
        <w:t xml:space="preserve"> на </w:t>
      </w:r>
      <w:proofErr w:type="spellStart"/>
      <w:r w:rsidRPr="001262B6">
        <w:rPr>
          <w:color w:val="000000"/>
        </w:rPr>
        <w:t>це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виробником</w:t>
      </w:r>
      <w:proofErr w:type="spellEnd"/>
      <w:r w:rsidRPr="001262B6">
        <w:rPr>
          <w:color w:val="000000"/>
        </w:rPr>
        <w:t xml:space="preserve">, </w:t>
      </w:r>
      <w:proofErr w:type="spellStart"/>
      <w:r w:rsidRPr="001262B6">
        <w:rPr>
          <w:color w:val="000000"/>
        </w:rPr>
        <w:t>яким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підтверджується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можливість</w:t>
      </w:r>
      <w:proofErr w:type="spellEnd"/>
      <w:r w:rsidRPr="001262B6">
        <w:rPr>
          <w:color w:val="000000"/>
        </w:rPr>
        <w:t xml:space="preserve"> поставки товару, </w:t>
      </w:r>
      <w:proofErr w:type="spellStart"/>
      <w:r w:rsidRPr="001262B6">
        <w:rPr>
          <w:color w:val="000000"/>
        </w:rPr>
        <w:t>який</w:t>
      </w:r>
      <w:proofErr w:type="spellEnd"/>
      <w:r w:rsidRPr="001262B6">
        <w:rPr>
          <w:color w:val="000000"/>
        </w:rPr>
        <w:t xml:space="preserve"> є предметом </w:t>
      </w:r>
      <w:proofErr w:type="spellStart"/>
      <w:r w:rsidRPr="001262B6">
        <w:rPr>
          <w:color w:val="000000"/>
        </w:rPr>
        <w:t>закупівлі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цих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торгів</w:t>
      </w:r>
      <w:proofErr w:type="spellEnd"/>
      <w:r w:rsidRPr="001262B6">
        <w:rPr>
          <w:color w:val="000000"/>
        </w:rPr>
        <w:t xml:space="preserve"> та </w:t>
      </w:r>
      <w:proofErr w:type="spellStart"/>
      <w:r w:rsidRPr="001262B6">
        <w:rPr>
          <w:color w:val="000000"/>
        </w:rPr>
        <w:t>пропонується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учасником</w:t>
      </w:r>
      <w:proofErr w:type="spellEnd"/>
      <w:r w:rsidRPr="001262B6">
        <w:rPr>
          <w:color w:val="000000"/>
        </w:rPr>
        <w:t xml:space="preserve">, у </w:t>
      </w:r>
      <w:proofErr w:type="spellStart"/>
      <w:r w:rsidRPr="001262B6">
        <w:rPr>
          <w:color w:val="000000"/>
        </w:rPr>
        <w:t>кількості</w:t>
      </w:r>
      <w:proofErr w:type="spellEnd"/>
      <w:r w:rsidRPr="001262B6">
        <w:rPr>
          <w:color w:val="000000"/>
        </w:rPr>
        <w:t xml:space="preserve">, </w:t>
      </w:r>
      <w:proofErr w:type="spellStart"/>
      <w:r w:rsidRPr="001262B6">
        <w:rPr>
          <w:color w:val="000000"/>
        </w:rPr>
        <w:t>зі</w:t>
      </w:r>
      <w:proofErr w:type="spellEnd"/>
      <w:r w:rsidRPr="001262B6">
        <w:rPr>
          <w:color w:val="000000"/>
        </w:rPr>
        <w:t xml:space="preserve"> строками </w:t>
      </w:r>
      <w:proofErr w:type="spellStart"/>
      <w:r w:rsidRPr="001262B6">
        <w:rPr>
          <w:color w:val="000000"/>
        </w:rPr>
        <w:t>придатності</w:t>
      </w:r>
      <w:proofErr w:type="spellEnd"/>
      <w:r w:rsidRPr="001262B6">
        <w:rPr>
          <w:color w:val="000000"/>
        </w:rPr>
        <w:t xml:space="preserve"> та в </w:t>
      </w:r>
      <w:proofErr w:type="spellStart"/>
      <w:r w:rsidRPr="001262B6">
        <w:rPr>
          <w:color w:val="000000"/>
        </w:rPr>
        <w:t>терміни</w:t>
      </w:r>
      <w:proofErr w:type="spellEnd"/>
      <w:r w:rsidRPr="001262B6">
        <w:rPr>
          <w:color w:val="000000"/>
        </w:rPr>
        <w:t xml:space="preserve">, </w:t>
      </w:r>
      <w:proofErr w:type="spellStart"/>
      <w:r w:rsidRPr="001262B6">
        <w:rPr>
          <w:color w:val="000000"/>
        </w:rPr>
        <w:t>визначені</w:t>
      </w:r>
      <w:proofErr w:type="spellEnd"/>
      <w:r w:rsidRPr="001262B6">
        <w:rPr>
          <w:color w:val="000000"/>
        </w:rPr>
        <w:t xml:space="preserve"> тендерною </w:t>
      </w:r>
      <w:proofErr w:type="spellStart"/>
      <w:r w:rsidRPr="001262B6">
        <w:rPr>
          <w:color w:val="000000"/>
        </w:rPr>
        <w:t>документацією</w:t>
      </w:r>
      <w:proofErr w:type="spellEnd"/>
      <w:r w:rsidRPr="001262B6">
        <w:rPr>
          <w:color w:val="000000"/>
        </w:rPr>
        <w:t xml:space="preserve">. </w:t>
      </w:r>
    </w:p>
    <w:p w:rsidR="00B472EC" w:rsidRPr="001262B6" w:rsidRDefault="00B472EC" w:rsidP="00B472EC">
      <w:pPr>
        <w:numPr>
          <w:ilvl w:val="0"/>
          <w:numId w:val="1"/>
        </w:numPr>
        <w:ind w:left="0"/>
        <w:contextualSpacing/>
        <w:jc w:val="both"/>
        <w:rPr>
          <w:color w:val="000000"/>
          <w:u w:val="single"/>
        </w:rPr>
      </w:pPr>
      <w:r w:rsidRPr="001262B6">
        <w:rPr>
          <w:color w:val="000000"/>
          <w:u w:val="single"/>
        </w:rPr>
        <w:t xml:space="preserve">Строк поставки товару </w:t>
      </w:r>
      <w:proofErr w:type="spellStart"/>
      <w:r w:rsidRPr="001262B6">
        <w:rPr>
          <w:color w:val="000000"/>
          <w:u w:val="single"/>
        </w:rPr>
        <w:t>протягом</w:t>
      </w:r>
      <w:proofErr w:type="spellEnd"/>
      <w:r w:rsidRPr="001262B6">
        <w:rPr>
          <w:color w:val="000000"/>
          <w:u w:val="single"/>
        </w:rPr>
        <w:t xml:space="preserve"> 5 </w:t>
      </w:r>
      <w:proofErr w:type="spellStart"/>
      <w:r w:rsidRPr="001262B6">
        <w:rPr>
          <w:color w:val="000000"/>
          <w:u w:val="single"/>
        </w:rPr>
        <w:t>діб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після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отримання</w:t>
      </w:r>
      <w:proofErr w:type="spellEnd"/>
      <w:r w:rsidRPr="001262B6">
        <w:rPr>
          <w:color w:val="000000"/>
          <w:u w:val="single"/>
        </w:rPr>
        <w:t xml:space="preserve"> заявки </w:t>
      </w:r>
      <w:proofErr w:type="spellStart"/>
      <w:r w:rsidRPr="001262B6">
        <w:rPr>
          <w:color w:val="000000"/>
          <w:u w:val="single"/>
        </w:rPr>
        <w:t>від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Замовника</w:t>
      </w:r>
      <w:proofErr w:type="spellEnd"/>
      <w:r w:rsidRPr="001262B6">
        <w:rPr>
          <w:color w:val="000000"/>
          <w:u w:val="single"/>
        </w:rPr>
        <w:t xml:space="preserve">. </w:t>
      </w:r>
      <w:proofErr w:type="spellStart"/>
      <w:r w:rsidRPr="001262B6">
        <w:rPr>
          <w:color w:val="000000"/>
          <w:u w:val="single"/>
        </w:rPr>
        <w:t>Надати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гарантійний</w:t>
      </w:r>
      <w:proofErr w:type="spellEnd"/>
      <w:r w:rsidRPr="001262B6">
        <w:rPr>
          <w:color w:val="000000"/>
          <w:u w:val="single"/>
        </w:rPr>
        <w:t xml:space="preserve"> лист.</w:t>
      </w:r>
    </w:p>
    <w:p w:rsidR="00B472EC" w:rsidRPr="001262B6" w:rsidRDefault="00B472EC" w:rsidP="00B472EC">
      <w:pPr>
        <w:numPr>
          <w:ilvl w:val="0"/>
          <w:numId w:val="1"/>
        </w:numPr>
        <w:ind w:left="0"/>
        <w:contextualSpacing/>
        <w:jc w:val="both"/>
        <w:rPr>
          <w:color w:val="000000"/>
        </w:rPr>
      </w:pPr>
      <w:r w:rsidRPr="001262B6">
        <w:rPr>
          <w:color w:val="000000"/>
          <w:u w:val="single"/>
        </w:rPr>
        <w:t xml:space="preserve">У </w:t>
      </w:r>
      <w:proofErr w:type="spellStart"/>
      <w:r w:rsidRPr="001262B6">
        <w:rPr>
          <w:color w:val="000000"/>
          <w:u w:val="single"/>
        </w:rPr>
        <w:t>складі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своєї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пропозиції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учасник</w:t>
      </w:r>
      <w:proofErr w:type="spellEnd"/>
      <w:r w:rsidRPr="001262B6">
        <w:rPr>
          <w:color w:val="000000"/>
          <w:u w:val="single"/>
        </w:rPr>
        <w:t xml:space="preserve"> повинен </w:t>
      </w:r>
      <w:proofErr w:type="spellStart"/>
      <w:r w:rsidRPr="001262B6">
        <w:rPr>
          <w:color w:val="000000"/>
          <w:u w:val="single"/>
        </w:rPr>
        <w:t>надати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довідку</w:t>
      </w:r>
      <w:proofErr w:type="spellEnd"/>
      <w:r w:rsidRPr="001262B6">
        <w:rPr>
          <w:color w:val="000000"/>
          <w:u w:val="single"/>
        </w:rPr>
        <w:t xml:space="preserve"> на </w:t>
      </w:r>
      <w:proofErr w:type="spellStart"/>
      <w:r w:rsidRPr="001262B6">
        <w:rPr>
          <w:color w:val="000000"/>
          <w:u w:val="single"/>
        </w:rPr>
        <w:t>фірмовому</w:t>
      </w:r>
      <w:proofErr w:type="spellEnd"/>
      <w:r w:rsidRPr="001262B6">
        <w:rPr>
          <w:color w:val="000000"/>
          <w:u w:val="single"/>
        </w:rPr>
        <w:t xml:space="preserve"> бланку у </w:t>
      </w:r>
      <w:proofErr w:type="spellStart"/>
      <w:r w:rsidRPr="001262B6">
        <w:rPr>
          <w:color w:val="000000"/>
          <w:u w:val="single"/>
        </w:rPr>
        <w:t>довільній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формі</w:t>
      </w:r>
      <w:proofErr w:type="spellEnd"/>
      <w:r w:rsidRPr="001262B6">
        <w:rPr>
          <w:color w:val="000000"/>
        </w:rPr>
        <w:t xml:space="preserve"> про те, </w:t>
      </w:r>
      <w:proofErr w:type="spellStart"/>
      <w:r w:rsidRPr="001262B6">
        <w:rPr>
          <w:color w:val="000000"/>
        </w:rPr>
        <w:t>що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запропонований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учасником</w:t>
      </w:r>
      <w:proofErr w:type="spellEnd"/>
      <w:r w:rsidRPr="001262B6">
        <w:rPr>
          <w:color w:val="000000"/>
        </w:rPr>
        <w:t xml:space="preserve"> товар буде поставлено </w:t>
      </w:r>
      <w:proofErr w:type="spellStart"/>
      <w:r w:rsidRPr="001262B6">
        <w:rPr>
          <w:color w:val="000000"/>
        </w:rPr>
        <w:t>із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врахуванням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екологічних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вимог</w:t>
      </w:r>
      <w:proofErr w:type="spellEnd"/>
      <w:r w:rsidRPr="001262B6">
        <w:rPr>
          <w:color w:val="000000"/>
        </w:rPr>
        <w:t xml:space="preserve">, </w:t>
      </w:r>
      <w:proofErr w:type="spellStart"/>
      <w:r w:rsidRPr="001262B6">
        <w:rPr>
          <w:color w:val="000000"/>
        </w:rPr>
        <w:t>що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викладені</w:t>
      </w:r>
      <w:proofErr w:type="spellEnd"/>
      <w:r w:rsidRPr="001262B6">
        <w:rPr>
          <w:color w:val="000000"/>
        </w:rPr>
        <w:t xml:space="preserve"> в </w:t>
      </w:r>
      <w:proofErr w:type="spellStart"/>
      <w:r w:rsidRPr="001262B6">
        <w:rPr>
          <w:color w:val="000000"/>
        </w:rPr>
        <w:t>законі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України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від</w:t>
      </w:r>
      <w:proofErr w:type="spellEnd"/>
      <w:r w:rsidRPr="001262B6">
        <w:rPr>
          <w:color w:val="000000"/>
        </w:rPr>
        <w:t xml:space="preserve"> 25 </w:t>
      </w:r>
      <w:proofErr w:type="spellStart"/>
      <w:r w:rsidRPr="001262B6">
        <w:rPr>
          <w:color w:val="000000"/>
        </w:rPr>
        <w:t>червня</w:t>
      </w:r>
      <w:proofErr w:type="spellEnd"/>
      <w:r w:rsidRPr="001262B6">
        <w:rPr>
          <w:color w:val="000000"/>
        </w:rPr>
        <w:t xml:space="preserve"> 1991р №1264-ХII “Про </w:t>
      </w:r>
      <w:proofErr w:type="spellStart"/>
      <w:r w:rsidRPr="001262B6">
        <w:rPr>
          <w:color w:val="000000"/>
        </w:rPr>
        <w:t>охорону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навколишнього</w:t>
      </w:r>
      <w:proofErr w:type="spellEnd"/>
      <w:r w:rsidRPr="001262B6">
        <w:rPr>
          <w:color w:val="000000"/>
        </w:rPr>
        <w:t xml:space="preserve"> природного </w:t>
      </w:r>
      <w:proofErr w:type="spellStart"/>
      <w:r w:rsidRPr="001262B6">
        <w:rPr>
          <w:color w:val="000000"/>
        </w:rPr>
        <w:t>середовища</w:t>
      </w:r>
      <w:proofErr w:type="spellEnd"/>
      <w:r w:rsidRPr="001262B6">
        <w:rPr>
          <w:color w:val="000000"/>
        </w:rPr>
        <w:t xml:space="preserve">”, а </w:t>
      </w:r>
      <w:proofErr w:type="spellStart"/>
      <w:r w:rsidRPr="001262B6">
        <w:rPr>
          <w:color w:val="000000"/>
        </w:rPr>
        <w:t>також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розроблених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відповідно</w:t>
      </w:r>
      <w:proofErr w:type="spellEnd"/>
      <w:r w:rsidRPr="001262B6">
        <w:rPr>
          <w:color w:val="000000"/>
        </w:rPr>
        <w:t xml:space="preserve"> до </w:t>
      </w:r>
      <w:proofErr w:type="spellStart"/>
      <w:r w:rsidRPr="001262B6">
        <w:rPr>
          <w:color w:val="000000"/>
        </w:rPr>
        <w:t>нього</w:t>
      </w:r>
      <w:proofErr w:type="spellEnd"/>
      <w:r w:rsidRPr="001262B6">
        <w:rPr>
          <w:color w:val="000000"/>
        </w:rPr>
        <w:t xml:space="preserve"> </w:t>
      </w:r>
      <w:hyperlink r:id="rId5" w:tgtFrame="_blank" w:history="1">
        <w:r w:rsidRPr="001262B6">
          <w:rPr>
            <w:color w:val="000000"/>
            <w:u w:val="single"/>
          </w:rPr>
          <w:t>Земельн</w:t>
        </w:r>
      </w:hyperlink>
      <w:r w:rsidRPr="001262B6">
        <w:rPr>
          <w:color w:val="000000"/>
        </w:rPr>
        <w:t xml:space="preserve">ого, </w:t>
      </w:r>
      <w:hyperlink r:id="rId6" w:tgtFrame="_blank" w:history="1">
        <w:r w:rsidRPr="001262B6">
          <w:rPr>
            <w:color w:val="000000"/>
            <w:u w:val="single"/>
          </w:rPr>
          <w:t>Водн</w:t>
        </w:r>
      </w:hyperlink>
      <w:r w:rsidRPr="001262B6">
        <w:rPr>
          <w:color w:val="000000"/>
        </w:rPr>
        <w:t xml:space="preserve">ого, </w:t>
      </w:r>
      <w:hyperlink r:id="rId7" w:tgtFrame="_blank" w:history="1">
        <w:proofErr w:type="spellStart"/>
        <w:r w:rsidRPr="001262B6">
          <w:rPr>
            <w:color w:val="000000"/>
            <w:u w:val="single"/>
          </w:rPr>
          <w:t>Лісового</w:t>
        </w:r>
        <w:proofErr w:type="spellEnd"/>
        <w:r w:rsidRPr="001262B6">
          <w:rPr>
            <w:color w:val="000000"/>
            <w:u w:val="single"/>
          </w:rPr>
          <w:t xml:space="preserve"> </w:t>
        </w:r>
        <w:proofErr w:type="spellStart"/>
        <w:r w:rsidRPr="001262B6">
          <w:rPr>
            <w:color w:val="000000"/>
            <w:u w:val="single"/>
          </w:rPr>
          <w:t>кодекс</w:t>
        </w:r>
      </w:hyperlink>
      <w:r w:rsidRPr="001262B6">
        <w:rPr>
          <w:color w:val="000000"/>
        </w:rPr>
        <w:t>ів</w:t>
      </w:r>
      <w:proofErr w:type="spellEnd"/>
      <w:r w:rsidRPr="001262B6">
        <w:rPr>
          <w:color w:val="000000"/>
        </w:rPr>
        <w:t xml:space="preserve">, </w:t>
      </w:r>
      <w:proofErr w:type="spellStart"/>
      <w:r w:rsidRPr="001262B6">
        <w:rPr>
          <w:color w:val="000000"/>
        </w:rPr>
        <w:t>Законів</w:t>
      </w:r>
      <w:proofErr w:type="spellEnd"/>
      <w:r w:rsidRPr="001262B6">
        <w:rPr>
          <w:color w:val="000000"/>
        </w:rPr>
        <w:t xml:space="preserve"> “</w:t>
      </w:r>
      <w:hyperlink r:id="rId8" w:tgtFrame="_blank" w:history="1">
        <w:r w:rsidRPr="001262B6">
          <w:rPr>
            <w:color w:val="000000"/>
            <w:u w:val="single"/>
          </w:rPr>
          <w:t xml:space="preserve">Про </w:t>
        </w:r>
        <w:proofErr w:type="spellStart"/>
        <w:r w:rsidRPr="001262B6">
          <w:rPr>
            <w:color w:val="000000"/>
            <w:u w:val="single"/>
          </w:rPr>
          <w:t>охорону</w:t>
        </w:r>
        <w:proofErr w:type="spellEnd"/>
        <w:r w:rsidRPr="001262B6">
          <w:rPr>
            <w:color w:val="000000"/>
            <w:u w:val="single"/>
          </w:rPr>
          <w:t xml:space="preserve"> атмосферного </w:t>
        </w:r>
        <w:proofErr w:type="spellStart"/>
        <w:r w:rsidRPr="001262B6">
          <w:rPr>
            <w:color w:val="000000"/>
            <w:u w:val="single"/>
          </w:rPr>
          <w:t>повітря</w:t>
        </w:r>
        <w:proofErr w:type="spellEnd"/>
      </w:hyperlink>
      <w:r w:rsidRPr="001262B6">
        <w:rPr>
          <w:color w:val="000000"/>
        </w:rPr>
        <w:t xml:space="preserve">”, “Про </w:t>
      </w:r>
      <w:proofErr w:type="spellStart"/>
      <w:r w:rsidRPr="001262B6">
        <w:rPr>
          <w:color w:val="000000"/>
        </w:rPr>
        <w:t>відходи</w:t>
      </w:r>
      <w:proofErr w:type="spellEnd"/>
      <w:r w:rsidRPr="001262B6">
        <w:rPr>
          <w:color w:val="000000"/>
        </w:rPr>
        <w:t xml:space="preserve">”, “Про </w:t>
      </w:r>
      <w:proofErr w:type="spellStart"/>
      <w:r w:rsidRPr="001262B6">
        <w:rPr>
          <w:color w:val="000000"/>
        </w:rPr>
        <w:t>поводження</w:t>
      </w:r>
      <w:proofErr w:type="spellEnd"/>
      <w:r w:rsidRPr="001262B6">
        <w:rPr>
          <w:color w:val="000000"/>
        </w:rPr>
        <w:t xml:space="preserve"> з </w:t>
      </w:r>
      <w:proofErr w:type="spellStart"/>
      <w:r w:rsidRPr="001262B6">
        <w:rPr>
          <w:color w:val="000000"/>
        </w:rPr>
        <w:t>радіоактивними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відходами</w:t>
      </w:r>
      <w:proofErr w:type="spellEnd"/>
      <w:r w:rsidRPr="001262B6">
        <w:rPr>
          <w:color w:val="000000"/>
        </w:rPr>
        <w:t xml:space="preserve">” та </w:t>
      </w:r>
      <w:proofErr w:type="spellStart"/>
      <w:r w:rsidRPr="001262B6">
        <w:rPr>
          <w:color w:val="000000"/>
        </w:rPr>
        <w:t>передбачати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усі</w:t>
      </w:r>
      <w:proofErr w:type="spellEnd"/>
      <w:r w:rsidRPr="001262B6">
        <w:rPr>
          <w:color w:val="000000"/>
        </w:rPr>
        <w:t xml:space="preserve"> заходи </w:t>
      </w:r>
      <w:proofErr w:type="spellStart"/>
      <w:r w:rsidRPr="001262B6">
        <w:rPr>
          <w:color w:val="000000"/>
        </w:rPr>
        <w:t>спрямовані</w:t>
      </w:r>
      <w:proofErr w:type="spellEnd"/>
      <w:r w:rsidRPr="001262B6">
        <w:rPr>
          <w:color w:val="000000"/>
        </w:rPr>
        <w:t xml:space="preserve"> на </w:t>
      </w:r>
      <w:proofErr w:type="spellStart"/>
      <w:r w:rsidRPr="001262B6">
        <w:rPr>
          <w:color w:val="000000"/>
        </w:rPr>
        <w:t>захист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довкілля</w:t>
      </w:r>
      <w:proofErr w:type="spellEnd"/>
    </w:p>
    <w:p w:rsidR="00B472EC" w:rsidRPr="001262B6" w:rsidRDefault="00B472EC" w:rsidP="00B472EC">
      <w:pPr>
        <w:numPr>
          <w:ilvl w:val="0"/>
          <w:numId w:val="1"/>
        </w:numPr>
        <w:ind w:left="0"/>
        <w:contextualSpacing/>
        <w:jc w:val="both"/>
        <w:rPr>
          <w:color w:val="000000"/>
        </w:rPr>
      </w:pPr>
      <w:proofErr w:type="spellStart"/>
      <w:r w:rsidRPr="001262B6">
        <w:rPr>
          <w:color w:val="000000"/>
          <w:lang w:eastAsia="ar-SA"/>
        </w:rPr>
        <w:t>Відповідно</w:t>
      </w:r>
      <w:proofErr w:type="spellEnd"/>
      <w:r w:rsidRPr="001262B6">
        <w:rPr>
          <w:color w:val="000000"/>
          <w:lang w:eastAsia="ar-SA"/>
        </w:rPr>
        <w:t xml:space="preserve"> до Закону </w:t>
      </w:r>
      <w:proofErr w:type="spellStart"/>
      <w:r w:rsidRPr="001262B6">
        <w:rPr>
          <w:color w:val="000000"/>
          <w:lang w:eastAsia="ar-SA"/>
        </w:rPr>
        <w:t>України</w:t>
      </w:r>
      <w:proofErr w:type="spellEnd"/>
      <w:r w:rsidRPr="001262B6">
        <w:rPr>
          <w:color w:val="000000"/>
          <w:lang w:eastAsia="ar-SA"/>
        </w:rPr>
        <w:t xml:space="preserve"> Про </w:t>
      </w:r>
      <w:proofErr w:type="spellStart"/>
      <w:r w:rsidRPr="001262B6">
        <w:rPr>
          <w:color w:val="000000"/>
          <w:lang w:eastAsia="ar-SA"/>
        </w:rPr>
        <w:t>публічні</w:t>
      </w:r>
      <w:proofErr w:type="spellEnd"/>
      <w:r w:rsidRPr="001262B6">
        <w:rPr>
          <w:color w:val="000000"/>
          <w:lang w:eastAsia="ar-SA"/>
        </w:rPr>
        <w:t xml:space="preserve"> </w:t>
      </w:r>
      <w:proofErr w:type="spellStart"/>
      <w:proofErr w:type="gramStart"/>
      <w:r w:rsidRPr="001262B6">
        <w:rPr>
          <w:color w:val="000000"/>
          <w:lang w:eastAsia="ar-SA"/>
        </w:rPr>
        <w:t>закупівлі</w:t>
      </w:r>
      <w:proofErr w:type="spellEnd"/>
      <w:r w:rsidRPr="001262B6">
        <w:rPr>
          <w:color w:val="000000"/>
          <w:lang w:eastAsia="ar-SA"/>
        </w:rPr>
        <w:t xml:space="preserve"> ,</w:t>
      </w:r>
      <w:proofErr w:type="gramEnd"/>
      <w:r w:rsidRPr="001262B6">
        <w:rPr>
          <w:color w:val="000000"/>
          <w:lang w:eastAsia="ar-SA"/>
        </w:rPr>
        <w:t xml:space="preserve"> </w:t>
      </w:r>
      <w:proofErr w:type="spellStart"/>
      <w:r w:rsidRPr="001262B6">
        <w:rPr>
          <w:color w:val="000000"/>
          <w:lang w:eastAsia="ar-SA"/>
        </w:rPr>
        <w:t>розділ</w:t>
      </w:r>
      <w:proofErr w:type="spellEnd"/>
      <w:r w:rsidRPr="001262B6">
        <w:rPr>
          <w:color w:val="000000"/>
          <w:lang w:eastAsia="ar-SA"/>
        </w:rPr>
        <w:t xml:space="preserve"> III </w:t>
      </w:r>
      <w:proofErr w:type="spellStart"/>
      <w:r w:rsidRPr="001262B6">
        <w:rPr>
          <w:color w:val="000000"/>
          <w:lang w:eastAsia="ar-SA"/>
        </w:rPr>
        <w:t>загальні</w:t>
      </w:r>
      <w:proofErr w:type="spellEnd"/>
      <w:r w:rsidRPr="001262B6">
        <w:rPr>
          <w:color w:val="000000"/>
          <w:lang w:eastAsia="ar-SA"/>
        </w:rPr>
        <w:t xml:space="preserve"> </w:t>
      </w:r>
      <w:proofErr w:type="spellStart"/>
      <w:r w:rsidRPr="001262B6">
        <w:rPr>
          <w:color w:val="000000"/>
          <w:lang w:eastAsia="ar-SA"/>
        </w:rPr>
        <w:t>умови</w:t>
      </w:r>
      <w:proofErr w:type="spellEnd"/>
      <w:r w:rsidRPr="001262B6">
        <w:rPr>
          <w:color w:val="000000"/>
          <w:lang w:eastAsia="ar-SA"/>
        </w:rPr>
        <w:t xml:space="preserve"> </w:t>
      </w:r>
      <w:proofErr w:type="spellStart"/>
      <w:r w:rsidRPr="001262B6">
        <w:rPr>
          <w:color w:val="000000"/>
          <w:lang w:eastAsia="ar-SA"/>
        </w:rPr>
        <w:t>здійснення</w:t>
      </w:r>
      <w:proofErr w:type="spellEnd"/>
      <w:r w:rsidRPr="001262B6">
        <w:rPr>
          <w:color w:val="000000"/>
          <w:lang w:eastAsia="ar-SA"/>
        </w:rPr>
        <w:t xml:space="preserve"> </w:t>
      </w:r>
      <w:proofErr w:type="spellStart"/>
      <w:r w:rsidRPr="001262B6">
        <w:rPr>
          <w:color w:val="000000"/>
          <w:lang w:eastAsia="ar-SA"/>
        </w:rPr>
        <w:t>закупівлі</w:t>
      </w:r>
      <w:proofErr w:type="spellEnd"/>
      <w:r w:rsidRPr="001262B6">
        <w:rPr>
          <w:color w:val="000000"/>
          <w:lang w:eastAsia="ar-SA"/>
        </w:rPr>
        <w:t xml:space="preserve">, </w:t>
      </w:r>
      <w:proofErr w:type="spellStart"/>
      <w:r w:rsidRPr="001262B6">
        <w:rPr>
          <w:color w:val="000000"/>
          <w:lang w:eastAsia="ar-SA"/>
        </w:rPr>
        <w:t>Стаття</w:t>
      </w:r>
      <w:proofErr w:type="spellEnd"/>
      <w:r w:rsidRPr="001262B6">
        <w:rPr>
          <w:color w:val="000000"/>
          <w:lang w:eastAsia="ar-SA"/>
        </w:rPr>
        <w:t xml:space="preserve"> 14, </w:t>
      </w:r>
      <w:proofErr w:type="spellStart"/>
      <w:r w:rsidRPr="001262B6">
        <w:rPr>
          <w:color w:val="000000"/>
          <w:lang w:eastAsia="ar-SA"/>
        </w:rPr>
        <w:t>частина</w:t>
      </w:r>
      <w:proofErr w:type="spellEnd"/>
      <w:r w:rsidRPr="001262B6">
        <w:rPr>
          <w:color w:val="000000"/>
          <w:lang w:eastAsia="ar-SA"/>
        </w:rPr>
        <w:t xml:space="preserve"> 4 у </w:t>
      </w:r>
      <w:proofErr w:type="spellStart"/>
      <w:r w:rsidRPr="001262B6">
        <w:rPr>
          <w:color w:val="000000"/>
          <w:lang w:eastAsia="ar-SA"/>
        </w:rPr>
        <w:t>разі</w:t>
      </w:r>
      <w:proofErr w:type="spellEnd"/>
      <w:r w:rsidRPr="001262B6">
        <w:rPr>
          <w:color w:val="000000"/>
          <w:lang w:eastAsia="ar-SA"/>
        </w:rPr>
        <w:t xml:space="preserve"> </w:t>
      </w:r>
      <w:proofErr w:type="spellStart"/>
      <w:r w:rsidRPr="001262B6">
        <w:rPr>
          <w:color w:val="000000"/>
          <w:lang w:eastAsia="ar-SA"/>
        </w:rPr>
        <w:t>здійснення</w:t>
      </w:r>
      <w:proofErr w:type="spellEnd"/>
      <w:r w:rsidRPr="001262B6">
        <w:rPr>
          <w:color w:val="000000"/>
          <w:lang w:eastAsia="ar-SA"/>
        </w:rPr>
        <w:t xml:space="preserve"> </w:t>
      </w:r>
      <w:proofErr w:type="spellStart"/>
      <w:r w:rsidRPr="001262B6">
        <w:rPr>
          <w:color w:val="000000"/>
          <w:lang w:eastAsia="ar-SA"/>
        </w:rPr>
        <w:t>спрощеної</w:t>
      </w:r>
      <w:proofErr w:type="spellEnd"/>
      <w:r w:rsidRPr="001262B6">
        <w:rPr>
          <w:color w:val="000000"/>
          <w:lang w:eastAsia="ar-SA"/>
        </w:rPr>
        <w:t xml:space="preserve"> </w:t>
      </w:r>
      <w:proofErr w:type="spellStart"/>
      <w:r w:rsidRPr="001262B6">
        <w:rPr>
          <w:color w:val="000000"/>
          <w:lang w:eastAsia="ar-SA"/>
        </w:rPr>
        <w:t>закупівлі</w:t>
      </w:r>
      <w:proofErr w:type="spellEnd"/>
      <w:r w:rsidRPr="001262B6">
        <w:rPr>
          <w:color w:val="000000"/>
          <w:lang w:eastAsia="ar-SA"/>
        </w:rPr>
        <w:t xml:space="preserve">  у </w:t>
      </w:r>
      <w:proofErr w:type="spellStart"/>
      <w:r w:rsidRPr="001262B6">
        <w:rPr>
          <w:color w:val="000000"/>
          <w:lang w:eastAsia="ar-SA"/>
        </w:rPr>
        <w:t>вимогах</w:t>
      </w:r>
      <w:proofErr w:type="spellEnd"/>
      <w:r w:rsidRPr="001262B6">
        <w:rPr>
          <w:color w:val="000000"/>
          <w:lang w:eastAsia="ar-SA"/>
        </w:rPr>
        <w:t xml:space="preserve"> до предмета </w:t>
      </w:r>
      <w:proofErr w:type="spellStart"/>
      <w:r w:rsidRPr="001262B6">
        <w:rPr>
          <w:color w:val="000000"/>
          <w:lang w:eastAsia="ar-SA"/>
        </w:rPr>
        <w:t>закупівлі</w:t>
      </w:r>
      <w:proofErr w:type="spellEnd"/>
      <w:r w:rsidRPr="001262B6">
        <w:rPr>
          <w:color w:val="000000"/>
          <w:lang w:eastAsia="ar-SA"/>
        </w:rPr>
        <w:t xml:space="preserve">, </w:t>
      </w:r>
      <w:proofErr w:type="spellStart"/>
      <w:r w:rsidRPr="001262B6">
        <w:rPr>
          <w:color w:val="000000"/>
          <w:lang w:eastAsia="ar-SA"/>
        </w:rPr>
        <w:t>що</w:t>
      </w:r>
      <w:proofErr w:type="spellEnd"/>
      <w:r w:rsidRPr="001262B6">
        <w:rPr>
          <w:color w:val="000000"/>
          <w:lang w:eastAsia="ar-SA"/>
        </w:rPr>
        <w:t xml:space="preserve"> </w:t>
      </w:r>
      <w:proofErr w:type="spellStart"/>
      <w:r w:rsidRPr="001262B6">
        <w:rPr>
          <w:color w:val="000000"/>
          <w:lang w:eastAsia="ar-SA"/>
        </w:rPr>
        <w:t>містять</w:t>
      </w:r>
      <w:proofErr w:type="spellEnd"/>
      <w:r w:rsidRPr="001262B6">
        <w:rPr>
          <w:color w:val="000000"/>
          <w:lang w:eastAsia="ar-SA"/>
        </w:rPr>
        <w:t xml:space="preserve"> </w:t>
      </w:r>
      <w:proofErr w:type="spellStart"/>
      <w:r w:rsidRPr="001262B6">
        <w:rPr>
          <w:color w:val="000000"/>
          <w:lang w:eastAsia="ar-SA"/>
        </w:rPr>
        <w:t>посилання</w:t>
      </w:r>
      <w:proofErr w:type="spellEnd"/>
      <w:r w:rsidRPr="001262B6">
        <w:rPr>
          <w:color w:val="000000"/>
          <w:lang w:eastAsia="ar-SA"/>
        </w:rPr>
        <w:t xml:space="preserve"> на </w:t>
      </w:r>
      <w:proofErr w:type="spellStart"/>
      <w:r w:rsidRPr="001262B6">
        <w:rPr>
          <w:color w:val="000000"/>
          <w:lang w:eastAsia="ar-SA"/>
        </w:rPr>
        <w:t>конкретну</w:t>
      </w:r>
      <w:proofErr w:type="spellEnd"/>
      <w:r w:rsidRPr="001262B6">
        <w:rPr>
          <w:color w:val="000000"/>
          <w:lang w:eastAsia="ar-SA"/>
        </w:rPr>
        <w:t xml:space="preserve"> </w:t>
      </w:r>
      <w:proofErr w:type="spellStart"/>
      <w:r w:rsidRPr="001262B6">
        <w:rPr>
          <w:color w:val="000000"/>
          <w:lang w:eastAsia="ar-SA"/>
        </w:rPr>
        <w:t>торговельну</w:t>
      </w:r>
      <w:proofErr w:type="spellEnd"/>
      <w:r w:rsidRPr="001262B6">
        <w:rPr>
          <w:color w:val="000000"/>
          <w:lang w:eastAsia="ar-SA"/>
        </w:rPr>
        <w:t xml:space="preserve"> марку </w:t>
      </w:r>
      <w:proofErr w:type="spellStart"/>
      <w:r w:rsidRPr="001262B6">
        <w:rPr>
          <w:color w:val="000000"/>
          <w:lang w:eastAsia="ar-SA"/>
        </w:rPr>
        <w:t>чи</w:t>
      </w:r>
      <w:proofErr w:type="spellEnd"/>
      <w:r w:rsidRPr="001262B6">
        <w:rPr>
          <w:color w:val="000000"/>
          <w:lang w:eastAsia="ar-SA"/>
        </w:rPr>
        <w:t xml:space="preserve"> </w:t>
      </w:r>
      <w:proofErr w:type="spellStart"/>
      <w:r w:rsidRPr="001262B6">
        <w:rPr>
          <w:color w:val="000000"/>
          <w:lang w:eastAsia="ar-SA"/>
        </w:rPr>
        <w:t>фірму</w:t>
      </w:r>
      <w:proofErr w:type="spellEnd"/>
      <w:r w:rsidRPr="001262B6">
        <w:rPr>
          <w:color w:val="000000"/>
          <w:lang w:eastAsia="ar-SA"/>
        </w:rPr>
        <w:t xml:space="preserve">, патент, </w:t>
      </w:r>
      <w:proofErr w:type="spellStart"/>
      <w:r w:rsidRPr="001262B6">
        <w:rPr>
          <w:color w:val="000000"/>
          <w:lang w:eastAsia="ar-SA"/>
        </w:rPr>
        <w:t>конструкцію</w:t>
      </w:r>
      <w:proofErr w:type="spellEnd"/>
      <w:r w:rsidRPr="001262B6">
        <w:rPr>
          <w:color w:val="000000"/>
          <w:lang w:eastAsia="ar-SA"/>
        </w:rPr>
        <w:t xml:space="preserve"> </w:t>
      </w:r>
      <w:proofErr w:type="spellStart"/>
      <w:r w:rsidRPr="001262B6">
        <w:rPr>
          <w:color w:val="000000"/>
          <w:lang w:eastAsia="ar-SA"/>
        </w:rPr>
        <w:t>або</w:t>
      </w:r>
      <w:proofErr w:type="spellEnd"/>
      <w:r w:rsidRPr="001262B6">
        <w:rPr>
          <w:color w:val="000000"/>
          <w:lang w:eastAsia="ar-SA"/>
        </w:rPr>
        <w:t xml:space="preserve"> тип предмета </w:t>
      </w:r>
      <w:proofErr w:type="spellStart"/>
      <w:r w:rsidRPr="001262B6">
        <w:rPr>
          <w:color w:val="000000"/>
          <w:lang w:eastAsia="ar-SA"/>
        </w:rPr>
        <w:t>закупівлі</w:t>
      </w:r>
      <w:proofErr w:type="spellEnd"/>
      <w:r w:rsidRPr="001262B6">
        <w:rPr>
          <w:color w:val="000000"/>
          <w:lang w:eastAsia="ar-SA"/>
        </w:rPr>
        <w:t xml:space="preserve">, </w:t>
      </w:r>
      <w:proofErr w:type="spellStart"/>
      <w:r w:rsidRPr="001262B6">
        <w:rPr>
          <w:color w:val="000000"/>
          <w:lang w:eastAsia="ar-SA"/>
        </w:rPr>
        <w:t>джерело</w:t>
      </w:r>
      <w:proofErr w:type="spellEnd"/>
      <w:r w:rsidRPr="001262B6">
        <w:rPr>
          <w:color w:val="000000"/>
          <w:lang w:eastAsia="ar-SA"/>
        </w:rPr>
        <w:t xml:space="preserve"> </w:t>
      </w:r>
      <w:proofErr w:type="spellStart"/>
      <w:r w:rsidRPr="001262B6">
        <w:rPr>
          <w:color w:val="000000"/>
          <w:lang w:eastAsia="ar-SA"/>
        </w:rPr>
        <w:t>його</w:t>
      </w:r>
      <w:proofErr w:type="spellEnd"/>
      <w:r w:rsidRPr="001262B6">
        <w:rPr>
          <w:color w:val="000000"/>
          <w:lang w:eastAsia="ar-SA"/>
        </w:rPr>
        <w:t xml:space="preserve"> </w:t>
      </w:r>
      <w:proofErr w:type="spellStart"/>
      <w:r w:rsidRPr="001262B6">
        <w:rPr>
          <w:color w:val="000000"/>
          <w:lang w:eastAsia="ar-SA"/>
        </w:rPr>
        <w:t>походження</w:t>
      </w:r>
      <w:proofErr w:type="spellEnd"/>
      <w:r w:rsidRPr="001262B6">
        <w:rPr>
          <w:color w:val="000000"/>
          <w:lang w:eastAsia="ar-SA"/>
        </w:rPr>
        <w:t xml:space="preserve"> </w:t>
      </w:r>
      <w:proofErr w:type="spellStart"/>
      <w:r w:rsidRPr="001262B6">
        <w:rPr>
          <w:color w:val="000000"/>
          <w:lang w:eastAsia="ar-SA"/>
        </w:rPr>
        <w:t>або</w:t>
      </w:r>
      <w:proofErr w:type="spellEnd"/>
      <w:r w:rsidRPr="001262B6">
        <w:rPr>
          <w:color w:val="000000"/>
          <w:lang w:eastAsia="ar-SA"/>
        </w:rPr>
        <w:t xml:space="preserve"> </w:t>
      </w:r>
      <w:proofErr w:type="spellStart"/>
      <w:r w:rsidRPr="001262B6">
        <w:rPr>
          <w:color w:val="000000"/>
          <w:lang w:eastAsia="ar-SA"/>
        </w:rPr>
        <w:t>виробника</w:t>
      </w:r>
      <w:proofErr w:type="spellEnd"/>
      <w:r w:rsidRPr="001262B6">
        <w:rPr>
          <w:color w:val="000000"/>
          <w:lang w:eastAsia="ar-SA"/>
        </w:rPr>
        <w:t xml:space="preserve">, </w:t>
      </w:r>
      <w:proofErr w:type="spellStart"/>
      <w:r w:rsidRPr="001262B6">
        <w:rPr>
          <w:color w:val="000000"/>
          <w:lang w:eastAsia="ar-SA"/>
        </w:rPr>
        <w:t>замовник</w:t>
      </w:r>
      <w:proofErr w:type="spellEnd"/>
      <w:r w:rsidRPr="001262B6">
        <w:rPr>
          <w:color w:val="000000"/>
          <w:lang w:eastAsia="ar-SA"/>
        </w:rPr>
        <w:t xml:space="preserve"> </w:t>
      </w:r>
      <w:proofErr w:type="spellStart"/>
      <w:r w:rsidRPr="001262B6">
        <w:rPr>
          <w:color w:val="000000"/>
          <w:lang w:eastAsia="ar-SA"/>
        </w:rPr>
        <w:t>може</w:t>
      </w:r>
      <w:proofErr w:type="spellEnd"/>
      <w:r w:rsidRPr="001262B6">
        <w:rPr>
          <w:color w:val="000000"/>
          <w:lang w:eastAsia="ar-SA"/>
        </w:rPr>
        <w:t xml:space="preserve"> </w:t>
      </w:r>
      <w:proofErr w:type="spellStart"/>
      <w:r w:rsidRPr="001262B6">
        <w:rPr>
          <w:color w:val="000000"/>
          <w:lang w:eastAsia="ar-SA"/>
        </w:rPr>
        <w:t>вказати</w:t>
      </w:r>
      <w:proofErr w:type="spellEnd"/>
      <w:r w:rsidRPr="001262B6">
        <w:rPr>
          <w:color w:val="000000"/>
          <w:lang w:eastAsia="ar-SA"/>
        </w:rPr>
        <w:t xml:space="preserve">, </w:t>
      </w:r>
      <w:proofErr w:type="spellStart"/>
      <w:r w:rsidRPr="001262B6">
        <w:rPr>
          <w:color w:val="000000"/>
          <w:lang w:eastAsia="ar-SA"/>
        </w:rPr>
        <w:t>які</w:t>
      </w:r>
      <w:proofErr w:type="spellEnd"/>
      <w:r w:rsidRPr="001262B6">
        <w:rPr>
          <w:color w:val="000000"/>
          <w:lang w:eastAsia="ar-SA"/>
        </w:rPr>
        <w:t xml:space="preserve"> аналоги та/</w:t>
      </w:r>
      <w:proofErr w:type="spellStart"/>
      <w:r w:rsidRPr="001262B6">
        <w:rPr>
          <w:color w:val="000000"/>
          <w:lang w:eastAsia="ar-SA"/>
        </w:rPr>
        <w:t>або</w:t>
      </w:r>
      <w:proofErr w:type="spellEnd"/>
      <w:r w:rsidRPr="001262B6">
        <w:rPr>
          <w:color w:val="000000"/>
          <w:lang w:eastAsia="ar-SA"/>
        </w:rPr>
        <w:t xml:space="preserve"> </w:t>
      </w:r>
      <w:proofErr w:type="spellStart"/>
      <w:r w:rsidRPr="001262B6">
        <w:rPr>
          <w:color w:val="000000"/>
          <w:lang w:eastAsia="ar-SA"/>
        </w:rPr>
        <w:t>еквіваленти</w:t>
      </w:r>
      <w:proofErr w:type="spellEnd"/>
      <w:r w:rsidRPr="001262B6">
        <w:rPr>
          <w:color w:val="000000"/>
          <w:lang w:eastAsia="ar-SA"/>
        </w:rPr>
        <w:t xml:space="preserve"> </w:t>
      </w:r>
      <w:proofErr w:type="spellStart"/>
      <w:r w:rsidRPr="001262B6">
        <w:rPr>
          <w:color w:val="000000"/>
          <w:lang w:eastAsia="ar-SA"/>
        </w:rPr>
        <w:t>приймаються</w:t>
      </w:r>
      <w:proofErr w:type="spellEnd"/>
      <w:r w:rsidRPr="001262B6">
        <w:rPr>
          <w:color w:val="000000"/>
          <w:lang w:eastAsia="ar-SA"/>
        </w:rPr>
        <w:t xml:space="preserve"> у </w:t>
      </w:r>
      <w:proofErr w:type="spellStart"/>
      <w:r w:rsidRPr="001262B6">
        <w:rPr>
          <w:color w:val="000000"/>
          <w:lang w:eastAsia="ar-SA"/>
        </w:rPr>
        <w:t>пропозиціях</w:t>
      </w:r>
      <w:proofErr w:type="spellEnd"/>
      <w:r w:rsidRPr="001262B6">
        <w:rPr>
          <w:color w:val="000000"/>
          <w:lang w:eastAsia="ar-SA"/>
        </w:rPr>
        <w:t xml:space="preserve"> </w:t>
      </w:r>
      <w:proofErr w:type="spellStart"/>
      <w:r w:rsidRPr="001262B6">
        <w:rPr>
          <w:color w:val="000000"/>
          <w:lang w:eastAsia="ar-SA"/>
        </w:rPr>
        <w:t>учасників</w:t>
      </w:r>
      <w:proofErr w:type="spellEnd"/>
      <w:r w:rsidRPr="001262B6">
        <w:rPr>
          <w:color w:val="000000"/>
          <w:lang w:eastAsia="ar-SA"/>
        </w:rPr>
        <w:t>.</w:t>
      </w:r>
    </w:p>
    <w:p w:rsidR="00B472EC" w:rsidRPr="001262B6" w:rsidRDefault="00B472EC" w:rsidP="00B472EC">
      <w:pPr>
        <w:contextualSpacing/>
        <w:jc w:val="both"/>
        <w:rPr>
          <w:color w:val="000000"/>
          <w:lang w:eastAsia="ar-SA"/>
        </w:rPr>
      </w:pPr>
    </w:p>
    <w:p w:rsidR="00B472EC" w:rsidRDefault="00B472EC" w:rsidP="00B472EC">
      <w:pPr>
        <w:contextualSpacing/>
        <w:jc w:val="both"/>
        <w:rPr>
          <w:color w:val="000000"/>
          <w:lang w:eastAsia="ar-SA"/>
        </w:rPr>
      </w:pPr>
    </w:p>
    <w:p w:rsidR="00AB2AB3" w:rsidRDefault="00AB2AB3" w:rsidP="00B472EC">
      <w:pPr>
        <w:contextualSpacing/>
        <w:jc w:val="both"/>
        <w:rPr>
          <w:color w:val="000000"/>
          <w:lang w:eastAsia="ar-SA"/>
        </w:rPr>
      </w:pPr>
    </w:p>
    <w:p w:rsidR="00AB2AB3" w:rsidRDefault="00AB2AB3" w:rsidP="00B472EC">
      <w:pPr>
        <w:contextualSpacing/>
        <w:jc w:val="both"/>
        <w:rPr>
          <w:color w:val="000000"/>
          <w:lang w:eastAsia="ar-SA"/>
        </w:rPr>
      </w:pPr>
    </w:p>
    <w:p w:rsidR="00AB2AB3" w:rsidRPr="001262B6" w:rsidRDefault="00AB2AB3" w:rsidP="00B472EC">
      <w:pPr>
        <w:contextualSpacing/>
        <w:jc w:val="both"/>
        <w:rPr>
          <w:color w:val="000000"/>
          <w:lang w:eastAsia="ar-SA"/>
        </w:rPr>
      </w:pPr>
    </w:p>
    <w:p w:rsidR="00B472EC" w:rsidRPr="001262B6" w:rsidRDefault="00B472EC" w:rsidP="00B472EC">
      <w:pPr>
        <w:contextualSpacing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812"/>
        <w:gridCol w:w="462"/>
        <w:gridCol w:w="1318"/>
        <w:gridCol w:w="2733"/>
        <w:gridCol w:w="1609"/>
        <w:gridCol w:w="1609"/>
      </w:tblGrid>
      <w:tr w:rsidR="00AB2AB3" w:rsidRPr="001262B6" w:rsidTr="00AB2AB3">
        <w:trPr>
          <w:trHeight w:val="966"/>
          <w:jc w:val="center"/>
        </w:trPr>
        <w:tc>
          <w:tcPr>
            <w:tcW w:w="368" w:type="dxa"/>
            <w:shd w:val="clear" w:color="auto" w:fill="FFFFFF" w:themeFill="background1"/>
            <w:vAlign w:val="center"/>
            <w:hideMark/>
          </w:tcPr>
          <w:p w:rsidR="00AB2AB3" w:rsidRPr="001262B6" w:rsidRDefault="00AB2AB3" w:rsidP="00E726A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262B6">
              <w:rPr>
                <w:b/>
                <w:bCs/>
                <w:i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1812" w:type="dxa"/>
            <w:shd w:val="clear" w:color="auto" w:fill="FFFFFF" w:themeFill="background1"/>
            <w:vAlign w:val="center"/>
            <w:hideMark/>
          </w:tcPr>
          <w:p w:rsidR="00AB2AB3" w:rsidRPr="001262B6" w:rsidRDefault="00AB2AB3" w:rsidP="00E726A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262B6">
              <w:rPr>
                <w:b/>
                <w:sz w:val="22"/>
                <w:szCs w:val="22"/>
              </w:rPr>
              <w:t>Найменування</w:t>
            </w:r>
            <w:proofErr w:type="spellEnd"/>
            <w:r w:rsidRPr="001262B6">
              <w:rPr>
                <w:b/>
                <w:sz w:val="22"/>
                <w:szCs w:val="22"/>
              </w:rPr>
              <w:t xml:space="preserve"> предмета </w:t>
            </w:r>
            <w:proofErr w:type="spellStart"/>
            <w:r w:rsidRPr="001262B6">
              <w:rPr>
                <w:b/>
                <w:sz w:val="22"/>
                <w:szCs w:val="22"/>
              </w:rPr>
              <w:t>закупівлі</w:t>
            </w:r>
            <w:proofErr w:type="spellEnd"/>
          </w:p>
        </w:tc>
        <w:tc>
          <w:tcPr>
            <w:tcW w:w="462" w:type="dxa"/>
            <w:shd w:val="clear" w:color="auto" w:fill="FFFFFF" w:themeFill="background1"/>
            <w:vAlign w:val="center"/>
            <w:hideMark/>
          </w:tcPr>
          <w:p w:rsidR="00AB2AB3" w:rsidRPr="001262B6" w:rsidRDefault="00AB2AB3" w:rsidP="00E726A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1262B6">
              <w:rPr>
                <w:b/>
                <w:bCs/>
                <w:iCs/>
                <w:sz w:val="22"/>
                <w:szCs w:val="22"/>
              </w:rPr>
              <w:t>Кіл-сть</w:t>
            </w:r>
            <w:proofErr w:type="spellEnd"/>
          </w:p>
        </w:tc>
        <w:tc>
          <w:tcPr>
            <w:tcW w:w="1318" w:type="dxa"/>
            <w:shd w:val="clear" w:color="auto" w:fill="FFFFFF" w:themeFill="background1"/>
            <w:vAlign w:val="center"/>
            <w:hideMark/>
          </w:tcPr>
          <w:p w:rsidR="00AB2AB3" w:rsidRPr="001262B6" w:rsidRDefault="00AB2AB3" w:rsidP="00E726A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262B6">
              <w:rPr>
                <w:b/>
                <w:bCs/>
                <w:iCs/>
                <w:sz w:val="22"/>
                <w:szCs w:val="22"/>
              </w:rPr>
              <w:t>Од.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AB2AB3" w:rsidRPr="001262B6" w:rsidRDefault="00AB2AB3" w:rsidP="00E726AD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1262B6">
              <w:rPr>
                <w:b/>
                <w:bCs/>
                <w:iCs/>
                <w:sz w:val="22"/>
                <w:szCs w:val="22"/>
                <w:lang w:val="uk-UA"/>
              </w:rPr>
              <w:t>Технічні вимоги</w:t>
            </w:r>
          </w:p>
        </w:tc>
        <w:tc>
          <w:tcPr>
            <w:tcW w:w="1609" w:type="dxa"/>
            <w:shd w:val="clear" w:color="auto" w:fill="FFFFFF" w:themeFill="background1"/>
          </w:tcPr>
          <w:p w:rsidR="00AB2AB3" w:rsidRDefault="00AB2AB3" w:rsidP="00AB2AB3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Од.</w:t>
            </w:r>
          </w:p>
          <w:p w:rsidR="00AB2AB3" w:rsidRPr="00AB2AB3" w:rsidRDefault="00AB2AB3" w:rsidP="00AB2AB3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1609" w:type="dxa"/>
            <w:shd w:val="clear" w:color="auto" w:fill="FFFFFF" w:themeFill="background1"/>
          </w:tcPr>
          <w:p w:rsidR="00AB2AB3" w:rsidRDefault="00AB2AB3" w:rsidP="00E726AD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Відповідність</w:t>
            </w:r>
          </w:p>
          <w:p w:rsidR="00AB2AB3" w:rsidRPr="001262B6" w:rsidRDefault="00AB2AB3" w:rsidP="00E726AD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(так/ні)</w:t>
            </w:r>
            <w:bookmarkStart w:id="0" w:name="_GoBack"/>
            <w:bookmarkEnd w:id="0"/>
          </w:p>
        </w:tc>
      </w:tr>
      <w:tr w:rsidR="00AB2AB3" w:rsidRPr="001262B6" w:rsidTr="00AB2AB3">
        <w:trPr>
          <w:trHeight w:val="225"/>
          <w:jc w:val="center"/>
        </w:trPr>
        <w:tc>
          <w:tcPr>
            <w:tcW w:w="368" w:type="dxa"/>
            <w:vAlign w:val="center"/>
            <w:hideMark/>
          </w:tcPr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2B6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1262B6">
              <w:rPr>
                <w:bCs/>
                <w:iCs/>
                <w:sz w:val="22"/>
                <w:szCs w:val="22"/>
              </w:rPr>
              <w:t>Слайди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силанізовані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>, 72шт</w:t>
            </w:r>
            <w:r w:rsidRPr="001262B6">
              <w:rPr>
                <w:bCs/>
                <w:iCs/>
                <w:sz w:val="22"/>
                <w:szCs w:val="22"/>
                <w:lang w:val="uk-UA"/>
              </w:rPr>
              <w:t xml:space="preserve"> або еквівалент</w:t>
            </w:r>
          </w:p>
        </w:tc>
        <w:tc>
          <w:tcPr>
            <w:tcW w:w="462" w:type="dxa"/>
            <w:vAlign w:val="center"/>
            <w:hideMark/>
          </w:tcPr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2B6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318" w:type="dxa"/>
            <w:vAlign w:val="center"/>
            <w:hideMark/>
          </w:tcPr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2B6">
              <w:rPr>
                <w:bCs/>
                <w:iCs/>
                <w:lang w:val="uk-UA"/>
              </w:rPr>
              <w:t>упаковка</w:t>
            </w:r>
          </w:p>
        </w:tc>
        <w:tc>
          <w:tcPr>
            <w:tcW w:w="2733" w:type="dxa"/>
          </w:tcPr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1262B6">
              <w:rPr>
                <w:bCs/>
                <w:iCs/>
                <w:sz w:val="22"/>
                <w:szCs w:val="22"/>
              </w:rPr>
              <w:t>Скло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повинне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мати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сіланізіроване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покриття</w:t>
            </w:r>
            <w:proofErr w:type="spellEnd"/>
          </w:p>
        </w:tc>
        <w:tc>
          <w:tcPr>
            <w:tcW w:w="1609" w:type="dxa"/>
          </w:tcPr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09" w:type="dxa"/>
          </w:tcPr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AB2AB3" w:rsidRPr="001262B6" w:rsidTr="00AB2AB3">
        <w:trPr>
          <w:trHeight w:val="225"/>
          <w:jc w:val="center"/>
        </w:trPr>
        <w:tc>
          <w:tcPr>
            <w:tcW w:w="368" w:type="dxa"/>
            <w:vAlign w:val="center"/>
            <w:hideMark/>
          </w:tcPr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2B6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812" w:type="dxa"/>
            <w:vAlign w:val="center"/>
            <w:hideMark/>
          </w:tcPr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2B6">
              <w:rPr>
                <w:bCs/>
                <w:iCs/>
                <w:sz w:val="22"/>
                <w:szCs w:val="22"/>
              </w:rPr>
              <w:t xml:space="preserve">Наконечники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одноразові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, 2000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шт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r w:rsidRPr="001262B6">
              <w:rPr>
                <w:bCs/>
                <w:iCs/>
                <w:sz w:val="22"/>
                <w:szCs w:val="22"/>
                <w:lang w:val="uk-UA"/>
              </w:rPr>
              <w:t>або еквівалент</w:t>
            </w:r>
          </w:p>
        </w:tc>
        <w:tc>
          <w:tcPr>
            <w:tcW w:w="462" w:type="dxa"/>
            <w:vAlign w:val="center"/>
            <w:hideMark/>
          </w:tcPr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2B6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318" w:type="dxa"/>
            <w:vAlign w:val="center"/>
            <w:hideMark/>
          </w:tcPr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2B6">
              <w:rPr>
                <w:bCs/>
                <w:iCs/>
                <w:lang w:val="uk-UA"/>
              </w:rPr>
              <w:t>упаковка</w:t>
            </w:r>
          </w:p>
        </w:tc>
        <w:tc>
          <w:tcPr>
            <w:tcW w:w="2733" w:type="dxa"/>
            <w:vAlign w:val="center"/>
          </w:tcPr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1262B6">
              <w:rPr>
                <w:bCs/>
                <w:iCs/>
                <w:sz w:val="22"/>
                <w:szCs w:val="22"/>
              </w:rPr>
              <w:t>Одноразові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наконечники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повинни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використовуватися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в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цітопроцессоре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мазків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IDC-20 (ILSA,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Франція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) для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приготування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цервікальних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про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що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повинно бути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зазначено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в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інструкції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до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цітопроцессору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IDC-20.</w:t>
            </w:r>
          </w:p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1262B6">
              <w:rPr>
                <w:bCs/>
                <w:iCs/>
                <w:sz w:val="22"/>
                <w:szCs w:val="22"/>
              </w:rPr>
              <w:t>Обсяг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упаковки не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менше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2000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09" w:type="dxa"/>
          </w:tcPr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09" w:type="dxa"/>
          </w:tcPr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AB2AB3" w:rsidRPr="001262B6" w:rsidTr="00AB2AB3">
        <w:trPr>
          <w:trHeight w:val="225"/>
          <w:jc w:val="center"/>
        </w:trPr>
        <w:tc>
          <w:tcPr>
            <w:tcW w:w="368" w:type="dxa"/>
            <w:vAlign w:val="center"/>
            <w:hideMark/>
          </w:tcPr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2B6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812" w:type="dxa"/>
            <w:vAlign w:val="center"/>
            <w:hideMark/>
          </w:tcPr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1262B6">
              <w:rPr>
                <w:bCs/>
                <w:iCs/>
                <w:sz w:val="22"/>
                <w:szCs w:val="22"/>
              </w:rPr>
              <w:t>Розчин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цитологічний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фіксуючий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СІТ-АЛЛ / CYT-ALL, 1 х 25шт</w:t>
            </w:r>
          </w:p>
        </w:tc>
        <w:tc>
          <w:tcPr>
            <w:tcW w:w="462" w:type="dxa"/>
            <w:vAlign w:val="center"/>
            <w:hideMark/>
          </w:tcPr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2B6">
              <w:rPr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1318" w:type="dxa"/>
            <w:vAlign w:val="center"/>
            <w:hideMark/>
          </w:tcPr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2B6">
              <w:rPr>
                <w:bCs/>
                <w:iCs/>
                <w:lang w:val="uk-UA"/>
              </w:rPr>
              <w:t>упаковка</w:t>
            </w:r>
          </w:p>
        </w:tc>
        <w:tc>
          <w:tcPr>
            <w:tcW w:w="2733" w:type="dxa"/>
            <w:vAlign w:val="center"/>
          </w:tcPr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1262B6">
              <w:rPr>
                <w:bCs/>
                <w:iCs/>
                <w:sz w:val="22"/>
                <w:szCs w:val="22"/>
              </w:rPr>
              <w:t>Віали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повинні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містити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фіксуючий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розчин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обеспечівающі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фіксацію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і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сохарненіе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цитологічних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зразків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.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Фіксуючий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розчин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не повинен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містити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формальдегіду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і бути не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токсичний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.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Фіксуючий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розчин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повинен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володіти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муколітічекім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і гемолитическим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властивістю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, а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таже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повинен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дозволяти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надалі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використовувати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зразок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для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виявлення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вірусу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папіломи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людини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(HPV)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протягом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менше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80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днів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>.</w:t>
            </w:r>
          </w:p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1262B6">
              <w:rPr>
                <w:bCs/>
                <w:iCs/>
                <w:sz w:val="22"/>
                <w:szCs w:val="22"/>
              </w:rPr>
              <w:t>Фіксуючий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розчин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повинен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дозволяти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працювати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як з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гінекологічним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матеріли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(мазок з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шийки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матки), так і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негінекологіческіх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(сеча,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матеріал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біопсії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пункції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>, мокрота).</w:t>
            </w:r>
          </w:p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1262B6">
              <w:rPr>
                <w:bCs/>
                <w:iCs/>
                <w:sz w:val="22"/>
                <w:szCs w:val="22"/>
              </w:rPr>
              <w:t>Обсяг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упаковки не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менше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25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09" w:type="dxa"/>
          </w:tcPr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09" w:type="dxa"/>
          </w:tcPr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AB2AB3" w:rsidRPr="001262B6" w:rsidTr="00AB2AB3">
        <w:trPr>
          <w:trHeight w:val="420"/>
          <w:jc w:val="center"/>
        </w:trPr>
        <w:tc>
          <w:tcPr>
            <w:tcW w:w="368" w:type="dxa"/>
            <w:vAlign w:val="center"/>
            <w:hideMark/>
          </w:tcPr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2B6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812" w:type="dxa"/>
            <w:vAlign w:val="center"/>
            <w:hideMark/>
          </w:tcPr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1262B6">
              <w:rPr>
                <w:bCs/>
                <w:iCs/>
                <w:sz w:val="22"/>
                <w:szCs w:val="22"/>
              </w:rPr>
              <w:t>Етикетки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для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пляшок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та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слайдів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, 2000шт  </w:t>
            </w:r>
            <w:r w:rsidRPr="001262B6">
              <w:rPr>
                <w:bCs/>
                <w:iCs/>
                <w:sz w:val="22"/>
                <w:szCs w:val="22"/>
                <w:lang w:val="uk-UA"/>
              </w:rPr>
              <w:t>або еквівалент</w:t>
            </w:r>
          </w:p>
        </w:tc>
        <w:tc>
          <w:tcPr>
            <w:tcW w:w="462" w:type="dxa"/>
            <w:vAlign w:val="center"/>
            <w:hideMark/>
          </w:tcPr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2B6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318" w:type="dxa"/>
            <w:vAlign w:val="center"/>
            <w:hideMark/>
          </w:tcPr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2B6">
              <w:rPr>
                <w:bCs/>
                <w:iCs/>
                <w:lang w:val="uk-UA"/>
              </w:rPr>
              <w:t>упаковка</w:t>
            </w:r>
          </w:p>
        </w:tc>
        <w:tc>
          <w:tcPr>
            <w:tcW w:w="2733" w:type="dxa"/>
            <w:vAlign w:val="center"/>
          </w:tcPr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1262B6">
              <w:rPr>
                <w:bCs/>
                <w:iCs/>
                <w:sz w:val="22"/>
                <w:szCs w:val="22"/>
              </w:rPr>
              <w:t>Етикетки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повинні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бути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призначені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для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друку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штрих коду і наклейки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їх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на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скла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і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віаль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>.</w:t>
            </w:r>
          </w:p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1262B6">
              <w:rPr>
                <w:bCs/>
                <w:iCs/>
                <w:sz w:val="22"/>
                <w:szCs w:val="22"/>
              </w:rPr>
              <w:t>Обсяг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упаковки не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менше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2000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09" w:type="dxa"/>
          </w:tcPr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09" w:type="dxa"/>
          </w:tcPr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AB2AB3" w:rsidRPr="00414A02" w:rsidTr="00AB2AB3">
        <w:trPr>
          <w:trHeight w:val="420"/>
          <w:jc w:val="center"/>
        </w:trPr>
        <w:tc>
          <w:tcPr>
            <w:tcW w:w="368" w:type="dxa"/>
            <w:vAlign w:val="center"/>
            <w:hideMark/>
          </w:tcPr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2B6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812" w:type="dxa"/>
            <w:vAlign w:val="center"/>
            <w:hideMark/>
          </w:tcPr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1262B6">
              <w:rPr>
                <w:bCs/>
                <w:iCs/>
                <w:sz w:val="22"/>
                <w:szCs w:val="22"/>
              </w:rPr>
              <w:t>Покривне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скло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24х24 мм 1.0, 0.13-0.16мм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індивідуально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загорнуті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в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алюмінієвий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вакуумний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пакет з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осушувачем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уп.100</w:t>
            </w:r>
            <w:r w:rsidRPr="001262B6">
              <w:rPr>
                <w:bCs/>
                <w:iCs/>
                <w:sz w:val="22"/>
                <w:szCs w:val="22"/>
                <w:lang w:val="uk-UA"/>
              </w:rPr>
              <w:t xml:space="preserve"> або еквівалент</w:t>
            </w:r>
          </w:p>
        </w:tc>
        <w:tc>
          <w:tcPr>
            <w:tcW w:w="462" w:type="dxa"/>
            <w:vAlign w:val="center"/>
            <w:hideMark/>
          </w:tcPr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2B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318" w:type="dxa"/>
            <w:vAlign w:val="center"/>
            <w:hideMark/>
          </w:tcPr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2B6">
              <w:rPr>
                <w:bCs/>
                <w:iCs/>
                <w:lang w:val="uk-UA"/>
              </w:rPr>
              <w:t>упаковка</w:t>
            </w:r>
          </w:p>
        </w:tc>
        <w:tc>
          <w:tcPr>
            <w:tcW w:w="2733" w:type="dxa"/>
            <w:vAlign w:val="center"/>
          </w:tcPr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1262B6">
              <w:rPr>
                <w:bCs/>
                <w:iCs/>
                <w:sz w:val="22"/>
                <w:szCs w:val="22"/>
              </w:rPr>
              <w:t>Скло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покривне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24х24 пл.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уп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>. 100 шт.</w:t>
            </w:r>
          </w:p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2B6">
              <w:rPr>
                <w:bCs/>
                <w:iCs/>
                <w:sz w:val="22"/>
                <w:szCs w:val="22"/>
              </w:rPr>
              <w:t xml:space="preserve">Плоска та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рівна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поверхня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>.</w:t>
            </w:r>
          </w:p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1262B6">
              <w:rPr>
                <w:bCs/>
                <w:iCs/>
                <w:sz w:val="22"/>
                <w:szCs w:val="22"/>
              </w:rPr>
              <w:t>Рівномірна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товщина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>.</w:t>
            </w:r>
          </w:p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1262B6">
              <w:rPr>
                <w:bCs/>
                <w:iCs/>
                <w:sz w:val="22"/>
                <w:szCs w:val="22"/>
              </w:rPr>
              <w:t>Прямокутна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форма.</w:t>
            </w:r>
          </w:p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1262B6">
              <w:rPr>
                <w:bCs/>
                <w:iCs/>
                <w:sz w:val="22"/>
                <w:szCs w:val="22"/>
              </w:rPr>
              <w:t>Товщина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0,13-0,17 мм.</w:t>
            </w:r>
          </w:p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1262B6">
              <w:rPr>
                <w:bCs/>
                <w:iCs/>
                <w:sz w:val="22"/>
                <w:szCs w:val="22"/>
              </w:rPr>
              <w:t>Хімічна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стійкість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до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дії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соляної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кислоти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та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дистильованої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води.</w:t>
            </w:r>
          </w:p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2B6">
              <w:rPr>
                <w:bCs/>
                <w:iCs/>
                <w:sz w:val="22"/>
                <w:szCs w:val="22"/>
              </w:rPr>
              <w:t xml:space="preserve">Без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сколів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по краях</w:t>
            </w:r>
          </w:p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1262B6">
              <w:rPr>
                <w:bCs/>
                <w:iCs/>
                <w:sz w:val="22"/>
                <w:szCs w:val="22"/>
              </w:rPr>
              <w:t>Високий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ступінь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прозорості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та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однорідна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структура (без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lastRenderedPageBreak/>
              <w:t>бульбашок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та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інших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включень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),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що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гарантує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найвищу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якість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зображення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>.</w:t>
            </w:r>
          </w:p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1262B6">
              <w:rPr>
                <w:bCs/>
                <w:iCs/>
                <w:sz w:val="22"/>
                <w:szCs w:val="22"/>
              </w:rPr>
              <w:t>Придатний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для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використання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з будь-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якими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оптичними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мікроскопами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>.</w:t>
            </w:r>
          </w:p>
          <w:p w:rsidR="00AB2AB3" w:rsidRPr="00414A02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1262B6">
              <w:rPr>
                <w:bCs/>
                <w:iCs/>
                <w:sz w:val="22"/>
                <w:szCs w:val="22"/>
              </w:rPr>
              <w:t>Використовуються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у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процесі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самостійного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виготовлення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мікроскопічних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препаратів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із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тривалим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терміном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зберігання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без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втрати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262B6">
              <w:rPr>
                <w:bCs/>
                <w:iCs/>
                <w:sz w:val="22"/>
                <w:szCs w:val="22"/>
              </w:rPr>
              <w:t>якості</w:t>
            </w:r>
            <w:proofErr w:type="spellEnd"/>
            <w:r w:rsidRPr="001262B6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609" w:type="dxa"/>
          </w:tcPr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09" w:type="dxa"/>
          </w:tcPr>
          <w:p w:rsidR="00AB2AB3" w:rsidRPr="001262B6" w:rsidRDefault="00AB2AB3" w:rsidP="00E726A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B472EC" w:rsidRPr="00772B1F" w:rsidRDefault="00B472EC" w:rsidP="00B472EC">
      <w:pPr>
        <w:ind w:firstLine="567"/>
        <w:jc w:val="both"/>
        <w:rPr>
          <w:sz w:val="28"/>
          <w:szCs w:val="28"/>
        </w:rPr>
      </w:pPr>
    </w:p>
    <w:p w:rsidR="00B472EC" w:rsidRPr="00414A02" w:rsidRDefault="00B472EC" w:rsidP="00B472EC">
      <w:pPr>
        <w:tabs>
          <w:tab w:val="left" w:pos="1320"/>
        </w:tabs>
        <w:jc w:val="center"/>
      </w:pPr>
    </w:p>
    <w:p w:rsidR="00B472EC" w:rsidRDefault="00B472EC" w:rsidP="00B472EC">
      <w:pPr>
        <w:tabs>
          <w:tab w:val="left" w:pos="1320"/>
        </w:tabs>
        <w:jc w:val="center"/>
        <w:rPr>
          <w:lang w:val="uk-UA"/>
        </w:rPr>
      </w:pPr>
    </w:p>
    <w:p w:rsidR="00B472EC" w:rsidRDefault="00B472EC" w:rsidP="00B472EC">
      <w:pPr>
        <w:tabs>
          <w:tab w:val="left" w:pos="1320"/>
        </w:tabs>
        <w:jc w:val="center"/>
        <w:rPr>
          <w:lang w:val="uk-UA"/>
        </w:rPr>
      </w:pPr>
    </w:p>
    <w:p w:rsidR="00B472EC" w:rsidRDefault="00B472EC" w:rsidP="00B472EC">
      <w:pPr>
        <w:tabs>
          <w:tab w:val="left" w:pos="1320"/>
        </w:tabs>
        <w:jc w:val="center"/>
        <w:rPr>
          <w:lang w:val="uk-UA"/>
        </w:rPr>
      </w:pPr>
    </w:p>
    <w:p w:rsidR="00B472EC" w:rsidRDefault="00B472EC" w:rsidP="00B472EC">
      <w:pPr>
        <w:tabs>
          <w:tab w:val="left" w:pos="1320"/>
        </w:tabs>
        <w:jc w:val="center"/>
        <w:rPr>
          <w:lang w:val="uk-UA"/>
        </w:rPr>
      </w:pPr>
    </w:p>
    <w:p w:rsidR="00B472EC" w:rsidRDefault="00B472EC" w:rsidP="00B472EC">
      <w:pPr>
        <w:tabs>
          <w:tab w:val="left" w:pos="1320"/>
        </w:tabs>
        <w:jc w:val="center"/>
        <w:rPr>
          <w:lang w:val="uk-UA"/>
        </w:rPr>
      </w:pPr>
    </w:p>
    <w:p w:rsidR="00B472EC" w:rsidRDefault="00B472EC" w:rsidP="00B472EC">
      <w:pPr>
        <w:tabs>
          <w:tab w:val="left" w:pos="1320"/>
        </w:tabs>
        <w:jc w:val="center"/>
        <w:rPr>
          <w:lang w:val="uk-UA"/>
        </w:rPr>
      </w:pPr>
    </w:p>
    <w:p w:rsidR="00B472EC" w:rsidRDefault="00B472EC" w:rsidP="00B472EC">
      <w:pPr>
        <w:suppressLineNumbers/>
        <w:outlineLvl w:val="0"/>
        <w:rPr>
          <w:b/>
          <w:kern w:val="16"/>
          <w:sz w:val="22"/>
          <w:szCs w:val="22"/>
        </w:rPr>
      </w:pPr>
    </w:p>
    <w:p w:rsidR="00B472EC" w:rsidRDefault="00B472EC" w:rsidP="00B472EC">
      <w:pPr>
        <w:suppressLineNumbers/>
        <w:ind w:firstLine="709"/>
        <w:jc w:val="center"/>
        <w:outlineLvl w:val="0"/>
        <w:rPr>
          <w:b/>
          <w:kern w:val="16"/>
          <w:sz w:val="22"/>
          <w:szCs w:val="22"/>
        </w:rPr>
      </w:pPr>
    </w:p>
    <w:p w:rsidR="00B472EC" w:rsidRPr="000C6945" w:rsidRDefault="00B472EC" w:rsidP="00B472EC">
      <w:pPr>
        <w:suppressLineNumbers/>
        <w:ind w:firstLine="709"/>
        <w:jc w:val="center"/>
        <w:outlineLvl w:val="0"/>
        <w:rPr>
          <w:b/>
          <w:kern w:val="16"/>
          <w:sz w:val="22"/>
          <w:szCs w:val="22"/>
          <w:lang w:val="uk-UA"/>
        </w:rPr>
      </w:pPr>
      <w:r>
        <w:rPr>
          <w:b/>
          <w:kern w:val="16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</w:t>
      </w:r>
    </w:p>
    <w:p w:rsidR="00B472EC" w:rsidRDefault="00B472EC" w:rsidP="00B472EC">
      <w:pPr>
        <w:suppressLineNumbers/>
        <w:ind w:firstLine="709"/>
        <w:jc w:val="center"/>
        <w:outlineLvl w:val="0"/>
        <w:rPr>
          <w:b/>
          <w:kern w:val="16"/>
          <w:sz w:val="22"/>
          <w:szCs w:val="22"/>
        </w:rPr>
      </w:pPr>
    </w:p>
    <w:p w:rsidR="00B472EC" w:rsidRDefault="00B472EC" w:rsidP="00B472EC">
      <w:pPr>
        <w:suppressLineNumbers/>
        <w:ind w:firstLine="709"/>
        <w:jc w:val="center"/>
        <w:outlineLvl w:val="0"/>
        <w:rPr>
          <w:b/>
          <w:kern w:val="16"/>
          <w:sz w:val="22"/>
          <w:szCs w:val="22"/>
        </w:rPr>
      </w:pPr>
    </w:p>
    <w:p w:rsidR="00C701BC" w:rsidRDefault="00C701BC"/>
    <w:sectPr w:rsidR="00C701BC" w:rsidSect="00F7738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05309"/>
    <w:multiLevelType w:val="hybridMultilevel"/>
    <w:tmpl w:val="F8B4CEA2"/>
    <w:lvl w:ilvl="0" w:tplc="D8444FC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51"/>
    <w:rsid w:val="001262B6"/>
    <w:rsid w:val="0018646A"/>
    <w:rsid w:val="00AB2AB3"/>
    <w:rsid w:val="00B472EC"/>
    <w:rsid w:val="00C21551"/>
    <w:rsid w:val="00C701BC"/>
    <w:rsid w:val="00CA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3A50"/>
  <w15:chartTrackingRefBased/>
  <w15:docId w15:val="{A83ACBE5-B219-449E-B04C-D50698B0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n.at.ua/load/pro_povitrja/20-1-0-9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bn.at.ua/load/19-1-0-2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bn.at.ua/load/19-1-0-273" TargetMode="External"/><Relationship Id="rId5" Type="http://schemas.openxmlformats.org/officeDocument/2006/relationships/hyperlink" Target="http://dbn.at.ua/load/19-1-0-2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3497</Words>
  <Characters>1994</Characters>
  <Application>Microsoft Office Word</Application>
  <DocSecurity>0</DocSecurity>
  <Lines>16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лопор</dc:creator>
  <cp:keywords/>
  <dc:description/>
  <cp:lastModifiedBy>лопор</cp:lastModifiedBy>
  <cp:revision>6</cp:revision>
  <dcterms:created xsi:type="dcterms:W3CDTF">2022-07-12T08:31:00Z</dcterms:created>
  <dcterms:modified xsi:type="dcterms:W3CDTF">2022-07-22T09:51:00Z</dcterms:modified>
</cp:coreProperties>
</file>