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390F8F">
        <w:rPr>
          <w:rFonts w:eastAsia="Times New Roman" w:cs="Times New Roman"/>
          <w:b/>
          <w:bCs/>
          <w:color w:val="000000"/>
          <w:sz w:val="24"/>
          <w:szCs w:val="24"/>
          <w:lang w:val="ru-RU"/>
        </w:rPr>
        <w:t>19</w:t>
      </w:r>
      <w:r w:rsidR="00ED6A8D">
        <w:rPr>
          <w:rFonts w:eastAsia="Times New Roman" w:cs="Times New Roman"/>
          <w:b/>
          <w:bCs/>
          <w:color w:val="000000"/>
          <w:sz w:val="24"/>
          <w:szCs w:val="24"/>
          <w:lang w:val="ru-RU"/>
        </w:rPr>
        <w:t>.02</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2B7C46" w:rsidRDefault="00F9404B" w:rsidP="002B7C46">
      <w:pPr>
        <w:pStyle w:val="rvps2"/>
        <w:shd w:val="clear" w:color="auto" w:fill="FFFFFF"/>
        <w:spacing w:before="0" w:beforeAutospacing="0" w:after="0" w:afterAutospacing="0"/>
        <w:ind w:firstLine="709"/>
        <w:jc w:val="both"/>
        <w:rPr>
          <w:rFonts w:eastAsia="Calibri"/>
          <w:b/>
          <w:lang w:val="uk-UA" w:eastAsia="en-US"/>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D83448" w:rsidRPr="00D83448">
        <w:rPr>
          <w:rFonts w:eastAsia="Calibri"/>
          <w:b/>
          <w:lang w:val="uk-UA" w:eastAsia="en-US"/>
        </w:rPr>
        <w:t>44420000-0-будівельні товари</w:t>
      </w:r>
      <w:r w:rsidR="00390F8F">
        <w:rPr>
          <w:rFonts w:eastAsia="Calibri"/>
          <w:b/>
          <w:lang w:val="uk-UA" w:eastAsia="en-US"/>
        </w:rPr>
        <w:t>.</w:t>
      </w:r>
    </w:p>
    <w:p w:rsidR="00D83448" w:rsidRDefault="00F9404B" w:rsidP="002B7C46">
      <w:pPr>
        <w:pStyle w:val="rvps2"/>
        <w:shd w:val="clear" w:color="auto" w:fill="FFFFFF"/>
        <w:spacing w:before="0" w:beforeAutospacing="0" w:after="0" w:afterAutospacing="0"/>
        <w:ind w:firstLine="709"/>
        <w:jc w:val="both"/>
        <w:rPr>
          <w:rFonts w:eastAsia="Calibri"/>
          <w:b/>
          <w:lang w:val="uk-UA" w:eastAsia="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r w:rsidR="0048701B">
        <w:rPr>
          <w:b/>
          <w:lang w:val="uk-UA"/>
        </w:rPr>
        <w:t xml:space="preserve"> </w:t>
      </w:r>
    </w:p>
    <w:p w:rsidR="00D83448" w:rsidRPr="00D83448" w:rsidRDefault="00D83448" w:rsidP="00D83448">
      <w:pPr>
        <w:pStyle w:val="rvps2"/>
        <w:shd w:val="clear" w:color="auto" w:fill="FFFFFF"/>
        <w:spacing w:after="0"/>
        <w:ind w:firstLine="709"/>
        <w:jc w:val="both"/>
        <w:rPr>
          <w:rFonts w:eastAsia="Calibri"/>
          <w:b/>
          <w:lang w:val="uk-UA" w:eastAsia="uk-UA"/>
        </w:rPr>
      </w:pPr>
      <w:r w:rsidRPr="00D83448">
        <w:rPr>
          <w:rFonts w:eastAsia="Calibri"/>
          <w:b/>
          <w:lang w:val="uk-UA" w:eastAsia="uk-UA"/>
        </w:rPr>
        <w:t>•</w:t>
      </w:r>
      <w:r w:rsidRPr="00D83448">
        <w:rPr>
          <w:rFonts w:eastAsia="Calibri"/>
          <w:b/>
          <w:lang w:val="uk-UA" w:eastAsia="uk-UA"/>
        </w:rPr>
        <w:tab/>
        <w:t>44423800-9- Металеві пломби;</w:t>
      </w:r>
    </w:p>
    <w:p w:rsidR="00DA1DF7" w:rsidRDefault="00D83448" w:rsidP="00734562">
      <w:pPr>
        <w:pStyle w:val="rvps2"/>
        <w:shd w:val="clear" w:color="auto" w:fill="FFFFFF"/>
        <w:spacing w:before="0" w:beforeAutospacing="0" w:after="0" w:afterAutospacing="0"/>
        <w:ind w:firstLine="709"/>
        <w:jc w:val="both"/>
        <w:rPr>
          <w:rFonts w:eastAsia="Calibri"/>
          <w:b/>
          <w:lang w:val="uk-UA" w:eastAsia="uk-UA"/>
        </w:rPr>
      </w:pPr>
      <w:r w:rsidRPr="00D83448">
        <w:rPr>
          <w:rFonts w:eastAsia="Calibri"/>
          <w:b/>
          <w:lang w:val="uk-UA" w:eastAsia="uk-UA"/>
        </w:rPr>
        <w:t>•</w:t>
      </w:r>
      <w:r w:rsidRPr="00D83448">
        <w:rPr>
          <w:rFonts w:eastAsia="Calibri"/>
          <w:b/>
          <w:lang w:val="uk-UA" w:eastAsia="uk-UA"/>
        </w:rPr>
        <w:tab/>
        <w:t>44423340-6-Дротяно канатне приладдя для вантажн</w:t>
      </w:r>
      <w:r w:rsidR="00734562">
        <w:rPr>
          <w:rFonts w:eastAsia="Calibri"/>
          <w:b/>
          <w:lang w:val="uk-UA" w:eastAsia="uk-UA"/>
        </w:rPr>
        <w:t>о-розвантажувальних робіт</w:t>
      </w:r>
    </w:p>
    <w:p w:rsidR="002B7C46" w:rsidRDefault="0048701B" w:rsidP="0048701B">
      <w:pPr>
        <w:pStyle w:val="rvps2"/>
        <w:shd w:val="clear" w:color="auto" w:fill="FFFFFF"/>
        <w:spacing w:before="0" w:beforeAutospacing="0" w:after="0" w:afterAutospacing="0"/>
        <w:ind w:firstLine="567"/>
        <w:jc w:val="both"/>
        <w:rPr>
          <w:rFonts w:eastAsia="Tahoma"/>
          <w:b/>
          <w:bCs/>
          <w:lang w:val="uk-UA"/>
        </w:rPr>
      </w:pPr>
      <w:r>
        <w:rPr>
          <w:lang w:val="uk-UA"/>
        </w:rPr>
        <w:t>2</w:t>
      </w:r>
      <w:r w:rsidR="00F9404B" w:rsidRPr="00F940B3">
        <w:rPr>
          <w:lang w:val="uk-UA"/>
        </w:rPr>
        <w:t xml:space="preserve">.3. Конкретна назва предмета закупівлі: </w:t>
      </w:r>
      <w:r w:rsidR="00D83448" w:rsidRPr="00D83448">
        <w:rPr>
          <w:rFonts w:eastAsia="Tahoma"/>
          <w:b/>
          <w:bCs/>
          <w:lang w:val="uk-UA"/>
        </w:rPr>
        <w:t>Пломба свинцева, дріт кручений ДК 021:2015- 44420000-0-будівельні товари.</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9639" w:type="dxa"/>
        <w:tblInd w:w="108" w:type="dxa"/>
        <w:tblLayout w:type="fixed"/>
        <w:tblLook w:val="0000" w:firstRow="0" w:lastRow="0" w:firstColumn="0" w:lastColumn="0" w:noHBand="0" w:noVBand="0"/>
      </w:tblPr>
      <w:tblGrid>
        <w:gridCol w:w="1134"/>
        <w:gridCol w:w="4820"/>
        <w:gridCol w:w="1984"/>
        <w:gridCol w:w="1701"/>
      </w:tblGrid>
      <w:tr w:rsidR="00D83448" w:rsidRPr="00A0706B" w:rsidTr="00D83448">
        <w:trPr>
          <w:trHeight w:val="992"/>
        </w:trPr>
        <w:tc>
          <w:tcPr>
            <w:tcW w:w="1134" w:type="dxa"/>
            <w:tcBorders>
              <w:top w:val="single" w:sz="8" w:space="0" w:color="000000"/>
              <w:left w:val="single" w:sz="8" w:space="0" w:color="000000"/>
              <w:bottom w:val="single" w:sz="8" w:space="0" w:color="000000"/>
              <w:right w:val="single" w:sz="8" w:space="0" w:color="000000"/>
            </w:tcBorders>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 з/п</w:t>
            </w:r>
          </w:p>
        </w:tc>
        <w:tc>
          <w:tcPr>
            <w:tcW w:w="4820" w:type="dxa"/>
            <w:tcBorders>
              <w:top w:val="single" w:sz="8" w:space="0" w:color="000000"/>
              <w:left w:val="nil"/>
              <w:bottom w:val="single" w:sz="8" w:space="0" w:color="000000"/>
              <w:right w:val="single" w:sz="8" w:space="0" w:color="000000"/>
            </w:tcBorders>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Найменування  товару</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Од. виміру</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Кількість</w:t>
            </w:r>
          </w:p>
        </w:tc>
      </w:tr>
      <w:tr w:rsidR="00D83448" w:rsidRPr="00A0706B" w:rsidTr="00D83448">
        <w:trPr>
          <w:trHeight w:val="281"/>
        </w:trPr>
        <w:tc>
          <w:tcPr>
            <w:tcW w:w="1134" w:type="dxa"/>
            <w:tcBorders>
              <w:top w:val="nil"/>
              <w:left w:val="single" w:sz="8" w:space="0" w:color="000000"/>
              <w:bottom w:val="single" w:sz="8" w:space="0" w:color="000000"/>
              <w:right w:val="single" w:sz="8" w:space="0" w:color="000000"/>
            </w:tcBorders>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1</w:t>
            </w:r>
          </w:p>
        </w:tc>
        <w:tc>
          <w:tcPr>
            <w:tcW w:w="4820" w:type="dxa"/>
            <w:tcBorders>
              <w:top w:val="nil"/>
              <w:left w:val="nil"/>
              <w:bottom w:val="single" w:sz="8" w:space="0" w:color="000000"/>
              <w:right w:val="single" w:sz="8" w:space="0" w:color="000000"/>
            </w:tcBorders>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2</w:t>
            </w:r>
          </w:p>
        </w:tc>
        <w:tc>
          <w:tcPr>
            <w:tcW w:w="1984"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83448" w:rsidRPr="00A0706B" w:rsidRDefault="00D83448" w:rsidP="00D83448">
            <w:pPr>
              <w:pStyle w:val="a5"/>
              <w:jc w:val="center"/>
              <w:rPr>
                <w:rFonts w:eastAsia="Calibri" w:cs="Times New Roman"/>
                <w:b/>
                <w:highlight w:val="white"/>
              </w:rPr>
            </w:pPr>
            <w:r w:rsidRPr="00A0706B">
              <w:rPr>
                <w:rFonts w:eastAsia="Calibri" w:cs="Times New Roman"/>
                <w:b/>
                <w:highlight w:val="white"/>
              </w:rPr>
              <w:t>5</w:t>
            </w:r>
          </w:p>
        </w:tc>
      </w:tr>
      <w:tr w:rsidR="00D83448" w:rsidRPr="00A0706B" w:rsidTr="00D83448">
        <w:trPr>
          <w:trHeight w:val="346"/>
        </w:trPr>
        <w:tc>
          <w:tcPr>
            <w:tcW w:w="1134" w:type="dxa"/>
            <w:tcBorders>
              <w:top w:val="single" w:sz="8" w:space="0" w:color="000000"/>
              <w:left w:val="single" w:sz="8" w:space="0" w:color="000000"/>
              <w:bottom w:val="single" w:sz="8" w:space="0" w:color="000000"/>
              <w:right w:val="single" w:sz="8" w:space="0" w:color="000000"/>
            </w:tcBorders>
            <w:vAlign w:val="center"/>
          </w:tcPr>
          <w:p w:rsidR="00D83448" w:rsidRPr="00A0706B" w:rsidRDefault="00D83448" w:rsidP="00D83448">
            <w:pPr>
              <w:pStyle w:val="a5"/>
              <w:rPr>
                <w:rFonts w:eastAsia="Calibri" w:cs="Times New Roman"/>
                <w:sz w:val="18"/>
                <w:szCs w:val="18"/>
              </w:rPr>
            </w:pPr>
            <w:r w:rsidRPr="00A0706B">
              <w:rPr>
                <w:rFonts w:eastAsia="Calibri" w:cs="Times New Roman"/>
                <w:sz w:val="18"/>
                <w:szCs w:val="18"/>
              </w:rPr>
              <w:t>1</w:t>
            </w:r>
          </w:p>
        </w:tc>
        <w:tc>
          <w:tcPr>
            <w:tcW w:w="4820" w:type="dxa"/>
            <w:tcBorders>
              <w:top w:val="single" w:sz="8" w:space="0" w:color="000000"/>
              <w:left w:val="nil"/>
              <w:bottom w:val="single" w:sz="8" w:space="0" w:color="000000"/>
              <w:right w:val="single" w:sz="8" w:space="0" w:color="000000"/>
            </w:tcBorders>
            <w:vAlign w:val="center"/>
          </w:tcPr>
          <w:p w:rsidR="00D83448" w:rsidRPr="00FE77E1" w:rsidRDefault="00D83448" w:rsidP="00D83448">
            <w:pPr>
              <w:spacing w:line="276" w:lineRule="auto"/>
              <w:rPr>
                <w:rFonts w:cs="Times New Roman"/>
                <w:lang w:eastAsia="en-US"/>
              </w:rPr>
            </w:pPr>
            <w:r w:rsidRPr="00FE77E1">
              <w:rPr>
                <w:rFonts w:cs="Times New Roman"/>
                <w:sz w:val="24"/>
                <w:szCs w:val="24"/>
              </w:rPr>
              <w:t>Пломба свинцева</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83448" w:rsidRPr="00FE77E1" w:rsidRDefault="00D83448" w:rsidP="00D83448">
            <w:pPr>
              <w:spacing w:line="276" w:lineRule="auto"/>
              <w:rPr>
                <w:rFonts w:cs="Times New Roman"/>
                <w:lang w:eastAsia="en-US"/>
              </w:rPr>
            </w:pPr>
            <w:r w:rsidRPr="00FE77E1">
              <w:rPr>
                <w:rFonts w:cs="Times New Roman"/>
              </w:rPr>
              <w:t>кг</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83448" w:rsidRPr="00FE77E1" w:rsidRDefault="00D83448" w:rsidP="00D83448">
            <w:pPr>
              <w:spacing w:after="0" w:line="276" w:lineRule="auto"/>
              <w:rPr>
                <w:rFonts w:cs="Times New Roman"/>
                <w:sz w:val="24"/>
                <w:szCs w:val="24"/>
                <w:lang w:eastAsia="en-US"/>
              </w:rPr>
            </w:pPr>
            <w:r w:rsidRPr="00FE77E1">
              <w:rPr>
                <w:rFonts w:cs="Times New Roman"/>
                <w:sz w:val="24"/>
                <w:szCs w:val="24"/>
              </w:rPr>
              <w:t>100</w:t>
            </w:r>
          </w:p>
        </w:tc>
      </w:tr>
      <w:tr w:rsidR="00D83448" w:rsidRPr="00A0706B" w:rsidTr="00D83448">
        <w:trPr>
          <w:trHeight w:val="269"/>
        </w:trPr>
        <w:tc>
          <w:tcPr>
            <w:tcW w:w="1134" w:type="dxa"/>
            <w:tcBorders>
              <w:top w:val="single" w:sz="8" w:space="0" w:color="000000"/>
              <w:left w:val="single" w:sz="8" w:space="0" w:color="000000"/>
              <w:bottom w:val="single" w:sz="4" w:space="0" w:color="auto"/>
              <w:right w:val="single" w:sz="8" w:space="0" w:color="000000"/>
            </w:tcBorders>
            <w:vAlign w:val="center"/>
          </w:tcPr>
          <w:p w:rsidR="00D83448" w:rsidRPr="00A0706B" w:rsidRDefault="00D83448" w:rsidP="00D83448">
            <w:pPr>
              <w:pStyle w:val="a5"/>
              <w:rPr>
                <w:rFonts w:eastAsia="Calibri" w:cs="Times New Roman"/>
                <w:sz w:val="18"/>
                <w:szCs w:val="18"/>
              </w:rPr>
            </w:pPr>
            <w:r w:rsidRPr="00A0706B">
              <w:rPr>
                <w:rFonts w:eastAsia="Calibri" w:cs="Times New Roman"/>
                <w:sz w:val="18"/>
                <w:szCs w:val="18"/>
              </w:rPr>
              <w:t>2</w:t>
            </w:r>
          </w:p>
        </w:tc>
        <w:tc>
          <w:tcPr>
            <w:tcW w:w="4820" w:type="dxa"/>
            <w:tcBorders>
              <w:top w:val="single" w:sz="8" w:space="0" w:color="000000"/>
              <w:left w:val="nil"/>
              <w:bottom w:val="single" w:sz="4" w:space="0" w:color="auto"/>
              <w:right w:val="single" w:sz="8" w:space="0" w:color="000000"/>
            </w:tcBorders>
            <w:vAlign w:val="center"/>
          </w:tcPr>
          <w:p w:rsidR="00D83448" w:rsidRPr="00FE77E1" w:rsidRDefault="00D83448" w:rsidP="00D83448">
            <w:pPr>
              <w:spacing w:line="276" w:lineRule="auto"/>
              <w:rPr>
                <w:rFonts w:cs="Times New Roman"/>
                <w:lang w:eastAsia="en-US"/>
              </w:rPr>
            </w:pPr>
            <w:r w:rsidRPr="00FE77E1">
              <w:rPr>
                <w:rFonts w:cs="Times New Roman"/>
                <w:sz w:val="24"/>
                <w:szCs w:val="24"/>
              </w:rPr>
              <w:t>дріт кручений 2х0,5</w:t>
            </w:r>
          </w:p>
        </w:tc>
        <w:tc>
          <w:tcPr>
            <w:tcW w:w="1984"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vAlign w:val="center"/>
          </w:tcPr>
          <w:p w:rsidR="00D83448" w:rsidRPr="00FE77E1" w:rsidRDefault="00D83448" w:rsidP="00D83448">
            <w:pPr>
              <w:spacing w:line="276" w:lineRule="auto"/>
              <w:rPr>
                <w:rFonts w:cs="Times New Roman"/>
                <w:lang w:eastAsia="en-US"/>
              </w:rPr>
            </w:pPr>
            <w:r w:rsidRPr="00FE77E1">
              <w:rPr>
                <w:rFonts w:cs="Times New Roman"/>
              </w:rPr>
              <w:t>кг</w:t>
            </w:r>
          </w:p>
        </w:tc>
        <w:tc>
          <w:tcPr>
            <w:tcW w:w="1701"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D83448" w:rsidRPr="00FE77E1" w:rsidRDefault="00D83448" w:rsidP="00D83448">
            <w:pPr>
              <w:spacing w:after="0" w:line="276" w:lineRule="auto"/>
              <w:rPr>
                <w:rFonts w:cs="Times New Roman"/>
                <w:sz w:val="24"/>
                <w:szCs w:val="24"/>
                <w:lang w:eastAsia="en-US"/>
              </w:rPr>
            </w:pPr>
            <w:r w:rsidRPr="00FE77E1">
              <w:rPr>
                <w:rFonts w:cs="Times New Roman"/>
                <w:sz w:val="24"/>
                <w:szCs w:val="24"/>
              </w:rPr>
              <w:t>50</w:t>
            </w:r>
          </w:p>
        </w:tc>
      </w:tr>
    </w:tbl>
    <w:p w:rsidR="00ED6A8D" w:rsidRPr="00F940B3" w:rsidRDefault="00ED6A8D" w:rsidP="00C15CBF">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A1DF7" w:rsidRPr="009448F4" w:rsidRDefault="00F9404B" w:rsidP="00DA1DF7">
      <w:pPr>
        <w:pStyle w:val="rvps2"/>
        <w:shd w:val="clear" w:color="auto" w:fill="FFFFFF"/>
        <w:spacing w:before="0" w:beforeAutospacing="0" w:after="0" w:afterAutospacing="0"/>
        <w:ind w:firstLine="709"/>
        <w:jc w:val="both"/>
        <w:rPr>
          <w:b/>
          <w:bCs/>
          <w:lang w:val="uk-UA"/>
        </w:rPr>
      </w:pPr>
      <w:r w:rsidRPr="00A3072E">
        <w:rPr>
          <w:color w:val="000000"/>
          <w:lang w:val="uk-UA"/>
        </w:rPr>
        <w:t xml:space="preserve">4. Очікувана вартість предмета закупівлі: </w:t>
      </w:r>
      <w:r w:rsidR="00D83448" w:rsidRPr="00D83448">
        <w:rPr>
          <w:b/>
          <w:bCs/>
          <w:lang w:val="uk-UA"/>
        </w:rPr>
        <w:t>38 250,00 (тридцять вісім тисяч двісті п’ятдесят гривень, 00 коп.) з ПДВ.</w:t>
      </w:r>
    </w:p>
    <w:p w:rsidR="00F9404B" w:rsidRPr="00F940B3" w:rsidRDefault="00F9404B" w:rsidP="00DA1DF7">
      <w:pPr>
        <w:pStyle w:val="rvps2"/>
        <w:shd w:val="clear" w:color="auto" w:fill="FFFFFF"/>
        <w:spacing w:before="0" w:beforeAutospacing="0" w:after="0" w:afterAutospacing="0"/>
        <w:ind w:firstLine="709"/>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B61702">
        <w:rPr>
          <w:rFonts w:cs="Times New Roman"/>
          <w:b/>
          <w:color w:val="000000"/>
          <w:sz w:val="24"/>
          <w:szCs w:val="24"/>
        </w:rPr>
        <w:t xml:space="preserve">договору та </w:t>
      </w:r>
      <w:r w:rsidR="00C15CBF">
        <w:rPr>
          <w:rFonts w:cs="Times New Roman"/>
          <w:b/>
          <w:color w:val="000000"/>
          <w:sz w:val="24"/>
          <w:szCs w:val="24"/>
        </w:rPr>
        <w:t>до 31.</w:t>
      </w:r>
      <w:r w:rsidR="002B7C46">
        <w:rPr>
          <w:rFonts w:cs="Times New Roman"/>
          <w:b/>
          <w:color w:val="000000"/>
          <w:sz w:val="24"/>
          <w:szCs w:val="24"/>
        </w:rPr>
        <w:t>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EF315B" w:rsidRDefault="00B61702" w:rsidP="00F9404B">
      <w:pPr>
        <w:shd w:val="clear" w:color="auto" w:fill="FFFFFF"/>
        <w:spacing w:after="0"/>
        <w:jc w:val="both"/>
        <w:rPr>
          <w:b/>
          <w:sz w:val="24"/>
          <w:szCs w:val="24"/>
        </w:rPr>
      </w:pPr>
      <w:r w:rsidRPr="00B61702">
        <w:rPr>
          <w:b/>
          <w:sz w:val="24"/>
          <w:szCs w:val="24"/>
        </w:rPr>
        <w:t>Строк поставки Товару 10 (десять) календарних днів з дня здійснення попередньої оплати у розмірі 100 % від вартості замовлення Товару</w:t>
      </w:r>
      <w:r w:rsidR="00EF315B">
        <w:rPr>
          <w:b/>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762E5E">
        <w:rPr>
          <w:rFonts w:eastAsia="Times New Roman" w:cs="Times New Roman"/>
          <w:b/>
          <w:color w:val="000000"/>
          <w:sz w:val="24"/>
          <w:szCs w:val="24"/>
          <w:lang w:eastAsia="ru-RU"/>
        </w:rPr>
        <w:t>27</w:t>
      </w:r>
      <w:r w:rsidR="00EE3986">
        <w:rPr>
          <w:rFonts w:eastAsia="Times New Roman" w:cs="Times New Roman"/>
          <w:b/>
          <w:color w:val="000000"/>
          <w:sz w:val="24"/>
          <w:szCs w:val="24"/>
          <w:lang w:eastAsia="ru-RU"/>
        </w:rPr>
        <w:t xml:space="preserve"> лютого</w:t>
      </w:r>
      <w:r w:rsidR="00436CA6" w:rsidRPr="00436CA6">
        <w:rPr>
          <w:rFonts w:cs="Times New Roman"/>
          <w:b/>
          <w:sz w:val="24"/>
          <w:szCs w:val="24"/>
        </w:rPr>
        <w:t xml:space="preserve"> 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lastRenderedPageBreak/>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1701"/>
        <w:gridCol w:w="1134"/>
        <w:gridCol w:w="1134"/>
        <w:gridCol w:w="993"/>
      </w:tblGrid>
      <w:tr w:rsidR="00F9404B" w:rsidRPr="00F940B3" w:rsidTr="00AB10DE">
        <w:trPr>
          <w:trHeight w:val="1281"/>
        </w:trPr>
        <w:tc>
          <w:tcPr>
            <w:tcW w:w="1276" w:type="dxa"/>
            <w:vAlign w:val="center"/>
            <w:hideMark/>
          </w:tcPr>
          <w:p w:rsidR="00F9404B" w:rsidRPr="00F940B3" w:rsidRDefault="00F9404B">
            <w:pPr>
              <w:jc w:val="center"/>
              <w:rPr>
                <w:b/>
                <w:bCs/>
                <w:color w:val="000000"/>
                <w:sz w:val="24"/>
                <w:szCs w:val="24"/>
              </w:rPr>
            </w:pPr>
            <w:bookmarkStart w:id="7" w:name="_Hlk15297878"/>
            <w:r w:rsidRPr="00F940B3">
              <w:rPr>
                <w:b/>
                <w:bCs/>
                <w:sz w:val="24"/>
                <w:szCs w:val="24"/>
              </w:rPr>
              <w:t>Подія</w:t>
            </w:r>
          </w:p>
        </w:tc>
        <w:tc>
          <w:tcPr>
            <w:tcW w:w="3969"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FD3D75">
        <w:trPr>
          <w:cantSplit/>
          <w:trHeight w:val="2315"/>
        </w:trPr>
        <w:tc>
          <w:tcPr>
            <w:tcW w:w="1276" w:type="dxa"/>
            <w:vAlign w:val="center"/>
            <w:hideMark/>
          </w:tcPr>
          <w:p w:rsidR="00B026B2" w:rsidRPr="00F940B3" w:rsidRDefault="00B026B2" w:rsidP="00A47BE8">
            <w:pPr>
              <w:tabs>
                <w:tab w:val="left" w:pos="1134"/>
              </w:tabs>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hideMark/>
          </w:tcPr>
          <w:p w:rsidR="00B026B2" w:rsidRPr="00F940B3" w:rsidRDefault="00007E39" w:rsidP="00007E39">
            <w:pPr>
              <w:tabs>
                <w:tab w:val="left" w:pos="1134"/>
              </w:tabs>
              <w:ind w:left="34"/>
              <w:jc w:val="both"/>
              <w:textAlignment w:val="top"/>
              <w:rPr>
                <w:rFonts w:eastAsia="Tahoma"/>
                <w:color w:val="000000"/>
                <w:sz w:val="24"/>
                <w:szCs w:val="24"/>
              </w:rPr>
            </w:pPr>
            <w:r w:rsidRPr="00007E39">
              <w:rPr>
                <w:rFonts w:eastAsia="Tahoma" w:cs="Times New Roman"/>
                <w:sz w:val="24"/>
                <w:szCs w:val="24"/>
              </w:rPr>
              <w:t>Оплата за Товар здійснюється Замовником в безготівковій формі, згідно виставленого Постачальником рахунку, на умовах 100% (сто відсотків) попередньої оплати вартості замовленого Товару на поточний рахунок Постачальника, протягом 5 (п’яти) банківських днів з моменту отримання рахунку</w:t>
            </w:r>
          </w:p>
        </w:tc>
        <w:tc>
          <w:tcPr>
            <w:tcW w:w="1701" w:type="dxa"/>
            <w:vAlign w:val="center"/>
            <w:hideMark/>
          </w:tcPr>
          <w:p w:rsidR="00B026B2" w:rsidRPr="00F940B3" w:rsidRDefault="00007E39">
            <w:pPr>
              <w:jc w:val="center"/>
              <w:rPr>
                <w:sz w:val="24"/>
                <w:szCs w:val="24"/>
              </w:rPr>
            </w:pPr>
            <w:r>
              <w:rPr>
                <w:bCs/>
                <w:sz w:val="24"/>
                <w:szCs w:val="24"/>
                <w:shd w:val="clear" w:color="auto" w:fill="FFFFFF"/>
              </w:rPr>
              <w:t>Аванс</w:t>
            </w:r>
          </w:p>
        </w:tc>
        <w:tc>
          <w:tcPr>
            <w:tcW w:w="1134" w:type="dxa"/>
            <w:vAlign w:val="center"/>
            <w:hideMark/>
          </w:tcPr>
          <w:p w:rsidR="00B026B2" w:rsidRPr="00F940B3" w:rsidRDefault="00007E39">
            <w:pPr>
              <w:jc w:val="center"/>
              <w:rPr>
                <w:bCs/>
                <w:color w:val="000000"/>
                <w:sz w:val="24"/>
                <w:szCs w:val="24"/>
              </w:rPr>
            </w:pPr>
            <w:r>
              <w:rPr>
                <w:bCs/>
                <w:color w:val="000000"/>
                <w:sz w:val="24"/>
                <w:szCs w:val="24"/>
              </w:rPr>
              <w:t>5</w:t>
            </w:r>
          </w:p>
        </w:tc>
        <w:tc>
          <w:tcPr>
            <w:tcW w:w="1134" w:type="dxa"/>
            <w:textDirection w:val="btLr"/>
            <w:vAlign w:val="center"/>
            <w:hideMark/>
          </w:tcPr>
          <w:p w:rsidR="00B026B2" w:rsidRPr="00F940B3" w:rsidRDefault="00007E39" w:rsidP="00FD3D75">
            <w:pPr>
              <w:ind w:left="113" w:right="113"/>
              <w:jc w:val="center"/>
              <w:rPr>
                <w:bCs/>
                <w:color w:val="000000"/>
                <w:sz w:val="24"/>
                <w:szCs w:val="24"/>
              </w:rPr>
            </w:pPr>
            <w:r w:rsidRPr="00007E39">
              <w:rPr>
                <w:rFonts w:eastAsia="Tahoma" w:cs="Times New Roman"/>
                <w:color w:val="000000"/>
                <w:sz w:val="24"/>
                <w:szCs w:val="24"/>
              </w:rPr>
              <w:t>банківських</w:t>
            </w:r>
            <w:bookmarkStart w:id="8" w:name="_GoBack"/>
            <w:bookmarkEnd w:id="8"/>
            <w:r w:rsidR="00B026B2" w:rsidRPr="00F940B3">
              <w:rPr>
                <w:rFonts w:eastAsia="Tahoma" w:cs="Times New Roman"/>
                <w:color w:val="000000"/>
                <w:sz w:val="24"/>
                <w:szCs w:val="24"/>
              </w:rPr>
              <w:t xml:space="preserve">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DA1DF7" w:rsidRPr="00B61702" w:rsidRDefault="00DA1DF7" w:rsidP="00DA1DF7">
      <w:pPr>
        <w:spacing w:before="150" w:after="15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B61702" w:rsidRPr="00B61702">
        <w:rPr>
          <w:rFonts w:eastAsia="Times New Roman"/>
          <w:b/>
          <w:sz w:val="24"/>
          <w:szCs w:val="24"/>
        </w:rPr>
        <w:t>Не вимагається</w:t>
      </w:r>
      <w:r w:rsidR="00B61702">
        <w:rPr>
          <w:rFonts w:eastAsia="Times New Roman"/>
          <w:b/>
          <w:sz w:val="24"/>
          <w:szCs w:val="24"/>
        </w:rPr>
        <w:t>.</w:t>
      </w:r>
    </w:p>
    <w:p w:rsidR="006D2245" w:rsidRPr="00F940B3" w:rsidRDefault="006D2245" w:rsidP="00180CC0">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lastRenderedPageBreak/>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07E39"/>
    <w:rsid w:val="00011E11"/>
    <w:rsid w:val="00022382"/>
    <w:rsid w:val="000230D1"/>
    <w:rsid w:val="000266F4"/>
    <w:rsid w:val="00031D6F"/>
    <w:rsid w:val="0005059D"/>
    <w:rsid w:val="000516EA"/>
    <w:rsid w:val="00052328"/>
    <w:rsid w:val="00052B9E"/>
    <w:rsid w:val="000544D3"/>
    <w:rsid w:val="00061007"/>
    <w:rsid w:val="000643D2"/>
    <w:rsid w:val="0007134E"/>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70E9E"/>
    <w:rsid w:val="0027794F"/>
    <w:rsid w:val="00281CFD"/>
    <w:rsid w:val="00283048"/>
    <w:rsid w:val="0028464E"/>
    <w:rsid w:val="00285501"/>
    <w:rsid w:val="00290375"/>
    <w:rsid w:val="002972BA"/>
    <w:rsid w:val="002A41EB"/>
    <w:rsid w:val="002A5B14"/>
    <w:rsid w:val="002B0509"/>
    <w:rsid w:val="002B7C46"/>
    <w:rsid w:val="002C4796"/>
    <w:rsid w:val="002C53AE"/>
    <w:rsid w:val="002D4E68"/>
    <w:rsid w:val="00305946"/>
    <w:rsid w:val="003140A2"/>
    <w:rsid w:val="00320883"/>
    <w:rsid w:val="003222EE"/>
    <w:rsid w:val="00335846"/>
    <w:rsid w:val="00335B98"/>
    <w:rsid w:val="00353819"/>
    <w:rsid w:val="003623E5"/>
    <w:rsid w:val="003677DE"/>
    <w:rsid w:val="00390F8F"/>
    <w:rsid w:val="00394258"/>
    <w:rsid w:val="00397A15"/>
    <w:rsid w:val="003A6237"/>
    <w:rsid w:val="003B3520"/>
    <w:rsid w:val="003B3E83"/>
    <w:rsid w:val="003C77A1"/>
    <w:rsid w:val="003E1807"/>
    <w:rsid w:val="00401766"/>
    <w:rsid w:val="00405F2C"/>
    <w:rsid w:val="00406292"/>
    <w:rsid w:val="0041330A"/>
    <w:rsid w:val="00413374"/>
    <w:rsid w:val="00430D26"/>
    <w:rsid w:val="00434051"/>
    <w:rsid w:val="0043478A"/>
    <w:rsid w:val="00436CA6"/>
    <w:rsid w:val="00450506"/>
    <w:rsid w:val="0047721B"/>
    <w:rsid w:val="0048701B"/>
    <w:rsid w:val="00491024"/>
    <w:rsid w:val="00496FBC"/>
    <w:rsid w:val="004A3E9E"/>
    <w:rsid w:val="004C1196"/>
    <w:rsid w:val="004D3246"/>
    <w:rsid w:val="005071B1"/>
    <w:rsid w:val="0050747B"/>
    <w:rsid w:val="00564776"/>
    <w:rsid w:val="00567E2A"/>
    <w:rsid w:val="00570F25"/>
    <w:rsid w:val="00574729"/>
    <w:rsid w:val="00576D0B"/>
    <w:rsid w:val="00583325"/>
    <w:rsid w:val="00585E75"/>
    <w:rsid w:val="005A7B00"/>
    <w:rsid w:val="005B070F"/>
    <w:rsid w:val="005C2561"/>
    <w:rsid w:val="005C6D44"/>
    <w:rsid w:val="005E093C"/>
    <w:rsid w:val="005F2D4F"/>
    <w:rsid w:val="00604A75"/>
    <w:rsid w:val="00612AE2"/>
    <w:rsid w:val="00613A9D"/>
    <w:rsid w:val="00633AE8"/>
    <w:rsid w:val="00635CA8"/>
    <w:rsid w:val="00660B43"/>
    <w:rsid w:val="00667B9D"/>
    <w:rsid w:val="00674D6F"/>
    <w:rsid w:val="006847FD"/>
    <w:rsid w:val="0068722A"/>
    <w:rsid w:val="00695C57"/>
    <w:rsid w:val="006A1E97"/>
    <w:rsid w:val="006A5FE1"/>
    <w:rsid w:val="006B3F80"/>
    <w:rsid w:val="006C061D"/>
    <w:rsid w:val="006C6A50"/>
    <w:rsid w:val="006D2245"/>
    <w:rsid w:val="006D28B4"/>
    <w:rsid w:val="006E1721"/>
    <w:rsid w:val="00700E44"/>
    <w:rsid w:val="00730378"/>
    <w:rsid w:val="00734562"/>
    <w:rsid w:val="00743D74"/>
    <w:rsid w:val="00762E5E"/>
    <w:rsid w:val="0076705C"/>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95EA5"/>
    <w:rsid w:val="008A3140"/>
    <w:rsid w:val="008A4332"/>
    <w:rsid w:val="008A5D4F"/>
    <w:rsid w:val="008B3DC5"/>
    <w:rsid w:val="008C5A2B"/>
    <w:rsid w:val="008D02E1"/>
    <w:rsid w:val="008D3EE4"/>
    <w:rsid w:val="008D4081"/>
    <w:rsid w:val="008D526D"/>
    <w:rsid w:val="008E3D2D"/>
    <w:rsid w:val="008E5CEC"/>
    <w:rsid w:val="0091549F"/>
    <w:rsid w:val="0092306B"/>
    <w:rsid w:val="00926F16"/>
    <w:rsid w:val="00935AA7"/>
    <w:rsid w:val="00943E2A"/>
    <w:rsid w:val="009448F4"/>
    <w:rsid w:val="00946532"/>
    <w:rsid w:val="00962CD9"/>
    <w:rsid w:val="009671EF"/>
    <w:rsid w:val="00986E74"/>
    <w:rsid w:val="009B6245"/>
    <w:rsid w:val="009C460F"/>
    <w:rsid w:val="009D1528"/>
    <w:rsid w:val="009D5D4B"/>
    <w:rsid w:val="009F390D"/>
    <w:rsid w:val="009F3D2D"/>
    <w:rsid w:val="00A06F56"/>
    <w:rsid w:val="00A26DDD"/>
    <w:rsid w:val="00A3072E"/>
    <w:rsid w:val="00A47BE8"/>
    <w:rsid w:val="00A6685A"/>
    <w:rsid w:val="00A77BE0"/>
    <w:rsid w:val="00A94212"/>
    <w:rsid w:val="00AA2F33"/>
    <w:rsid w:val="00AB10DE"/>
    <w:rsid w:val="00AB5E90"/>
    <w:rsid w:val="00AC1D2C"/>
    <w:rsid w:val="00AC43D2"/>
    <w:rsid w:val="00AD5814"/>
    <w:rsid w:val="00AE62C4"/>
    <w:rsid w:val="00B026B2"/>
    <w:rsid w:val="00B1789B"/>
    <w:rsid w:val="00B23051"/>
    <w:rsid w:val="00B30B8B"/>
    <w:rsid w:val="00B322D0"/>
    <w:rsid w:val="00B36FB2"/>
    <w:rsid w:val="00B61702"/>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B25FF"/>
    <w:rsid w:val="00CB2E1D"/>
    <w:rsid w:val="00CB56F8"/>
    <w:rsid w:val="00CD0C06"/>
    <w:rsid w:val="00CE51B5"/>
    <w:rsid w:val="00CE5DDF"/>
    <w:rsid w:val="00CE729D"/>
    <w:rsid w:val="00D00F3A"/>
    <w:rsid w:val="00D049B0"/>
    <w:rsid w:val="00D106BD"/>
    <w:rsid w:val="00D12DEC"/>
    <w:rsid w:val="00D135CD"/>
    <w:rsid w:val="00D31CEA"/>
    <w:rsid w:val="00D37D04"/>
    <w:rsid w:val="00D47606"/>
    <w:rsid w:val="00D7589B"/>
    <w:rsid w:val="00D77675"/>
    <w:rsid w:val="00D83448"/>
    <w:rsid w:val="00DA1DF7"/>
    <w:rsid w:val="00DA4FCB"/>
    <w:rsid w:val="00DB245B"/>
    <w:rsid w:val="00DB3628"/>
    <w:rsid w:val="00DB4C74"/>
    <w:rsid w:val="00DF3743"/>
    <w:rsid w:val="00DF3B61"/>
    <w:rsid w:val="00DF4F5F"/>
    <w:rsid w:val="00E0137F"/>
    <w:rsid w:val="00E0595C"/>
    <w:rsid w:val="00E0612F"/>
    <w:rsid w:val="00E23973"/>
    <w:rsid w:val="00E23DDE"/>
    <w:rsid w:val="00E23F5D"/>
    <w:rsid w:val="00E25BF1"/>
    <w:rsid w:val="00E30030"/>
    <w:rsid w:val="00E33522"/>
    <w:rsid w:val="00E36405"/>
    <w:rsid w:val="00E510B9"/>
    <w:rsid w:val="00E708B5"/>
    <w:rsid w:val="00E7677D"/>
    <w:rsid w:val="00E94174"/>
    <w:rsid w:val="00EB0B10"/>
    <w:rsid w:val="00EC0800"/>
    <w:rsid w:val="00EC0D82"/>
    <w:rsid w:val="00ED1226"/>
    <w:rsid w:val="00ED400B"/>
    <w:rsid w:val="00ED478D"/>
    <w:rsid w:val="00ED6A8D"/>
    <w:rsid w:val="00ED6CB0"/>
    <w:rsid w:val="00EE2A97"/>
    <w:rsid w:val="00EE3986"/>
    <w:rsid w:val="00EF1591"/>
    <w:rsid w:val="00EF315B"/>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 w:id="21268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DD0C5-7B76-48E2-8432-28D209BE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Pages>
  <Words>3551</Words>
  <Characters>2025</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259</cp:revision>
  <cp:lastPrinted>2023-06-29T11:40:00Z</cp:lastPrinted>
  <dcterms:created xsi:type="dcterms:W3CDTF">2022-10-31T09:32:00Z</dcterms:created>
  <dcterms:modified xsi:type="dcterms:W3CDTF">2024-02-19T13:17:00Z</dcterms:modified>
</cp:coreProperties>
</file>