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0" w:rsidRPr="00D45598" w:rsidRDefault="00386830" w:rsidP="00386830">
      <w:pPr>
        <w:jc w:val="center"/>
        <w:rPr>
          <w:b/>
          <w:i/>
          <w:color w:val="000000"/>
          <w:sz w:val="24"/>
          <w:szCs w:val="24"/>
          <w:lang w:val="uk-UA" w:eastAsia="uk-UA"/>
        </w:rPr>
      </w:pPr>
      <w:r w:rsidRPr="00D45598">
        <w:rPr>
          <w:b/>
          <w:i/>
          <w:color w:val="000000"/>
          <w:sz w:val="24"/>
          <w:szCs w:val="24"/>
          <w:lang w:val="uk-UA" w:eastAsia="uk-UA"/>
        </w:rPr>
        <w:t>Додатковий договір №1</w:t>
      </w:r>
    </w:p>
    <w:p w:rsidR="00386830" w:rsidRPr="00D45598" w:rsidRDefault="00386830" w:rsidP="00386830">
      <w:pPr>
        <w:jc w:val="center"/>
        <w:rPr>
          <w:b/>
          <w:i/>
          <w:color w:val="000000"/>
          <w:sz w:val="24"/>
          <w:szCs w:val="24"/>
          <w:lang w:val="uk-UA" w:eastAsia="uk-UA"/>
        </w:rPr>
      </w:pPr>
      <w:r w:rsidRPr="00D45598">
        <w:rPr>
          <w:b/>
          <w:i/>
          <w:color w:val="000000"/>
          <w:sz w:val="24"/>
          <w:szCs w:val="24"/>
          <w:lang w:val="uk-UA" w:eastAsia="uk-UA"/>
        </w:rPr>
        <w:t>До Договору №</w:t>
      </w:r>
      <w:r w:rsidR="00701CFE">
        <w:rPr>
          <w:b/>
          <w:i/>
          <w:color w:val="000000"/>
          <w:sz w:val="24"/>
          <w:szCs w:val="24"/>
          <w:lang w:val="uk-UA" w:eastAsia="uk-UA"/>
        </w:rPr>
        <w:t>03-02/23</w:t>
      </w:r>
      <w:r w:rsidRPr="00D45598">
        <w:rPr>
          <w:b/>
          <w:i/>
          <w:color w:val="000000"/>
          <w:sz w:val="24"/>
          <w:szCs w:val="24"/>
          <w:lang w:val="uk-UA" w:eastAsia="uk-UA"/>
        </w:rPr>
        <w:t>від</w:t>
      </w:r>
      <w:r w:rsidR="00701CFE">
        <w:rPr>
          <w:b/>
          <w:i/>
          <w:color w:val="000000"/>
          <w:sz w:val="24"/>
          <w:szCs w:val="24"/>
          <w:lang w:val="uk-UA" w:eastAsia="uk-UA"/>
        </w:rPr>
        <w:t xml:space="preserve"> 01.02.2023</w:t>
      </w:r>
    </w:p>
    <w:p w:rsidR="00386830" w:rsidRPr="00D45598" w:rsidRDefault="00386830" w:rsidP="00386830">
      <w:pPr>
        <w:jc w:val="center"/>
        <w:rPr>
          <w:b/>
          <w:i/>
          <w:color w:val="000000"/>
          <w:sz w:val="24"/>
          <w:szCs w:val="24"/>
          <w:lang w:val="uk-UA" w:eastAsia="uk-UA"/>
        </w:rPr>
      </w:pPr>
      <w:r w:rsidRPr="00D45598">
        <w:rPr>
          <w:b/>
          <w:i/>
          <w:color w:val="000000"/>
          <w:sz w:val="24"/>
          <w:szCs w:val="24"/>
          <w:lang w:val="uk-UA" w:eastAsia="uk-UA"/>
        </w:rPr>
        <w:t>про закупівлю робіт з</w:t>
      </w:r>
    </w:p>
    <w:p w:rsidR="00386830" w:rsidRPr="00D45598" w:rsidRDefault="00386830" w:rsidP="00386830">
      <w:pPr>
        <w:jc w:val="center"/>
        <w:rPr>
          <w:b/>
          <w:bCs/>
          <w:i/>
          <w:color w:val="000000"/>
          <w:sz w:val="24"/>
          <w:szCs w:val="24"/>
          <w:lang w:val="uk-UA"/>
        </w:rPr>
      </w:pPr>
      <w:r w:rsidRPr="00D45598">
        <w:rPr>
          <w:b/>
          <w:bCs/>
          <w:i/>
          <w:iCs/>
          <w:color w:val="000000"/>
          <w:sz w:val="24"/>
          <w:szCs w:val="24"/>
          <w:lang w:val="uk-UA"/>
        </w:rPr>
        <w:t>«</w:t>
      </w:r>
      <w:r w:rsidRPr="00D45598">
        <w:rPr>
          <w:b/>
          <w:bCs/>
          <w:i/>
          <w:color w:val="000000"/>
          <w:sz w:val="24"/>
          <w:szCs w:val="24"/>
          <w:lang w:val="uk-UA"/>
        </w:rPr>
        <w:t xml:space="preserve">Розроблення проектної документації на капітальний ремонт автомобільної дороги загального користування державного значення М-09 Тернопіль - Львів – </w:t>
      </w:r>
      <w:proofErr w:type="spellStart"/>
      <w:r w:rsidRPr="00D45598">
        <w:rPr>
          <w:b/>
          <w:bCs/>
          <w:i/>
          <w:color w:val="000000"/>
          <w:sz w:val="24"/>
          <w:szCs w:val="24"/>
          <w:lang w:val="uk-UA"/>
        </w:rPr>
        <w:t>Рава-Руська</w:t>
      </w:r>
      <w:proofErr w:type="spellEnd"/>
      <w:r w:rsidRPr="00D45598">
        <w:rPr>
          <w:b/>
          <w:bCs/>
          <w:i/>
          <w:color w:val="000000"/>
          <w:sz w:val="24"/>
          <w:szCs w:val="24"/>
          <w:lang w:val="uk-UA"/>
        </w:rPr>
        <w:t xml:space="preserve"> (на м. Люблін) на ділянці км 129+807 – км 157+410, Львівська область</w:t>
      </w:r>
    </w:p>
    <w:p w:rsidR="00386830" w:rsidRPr="00D45598" w:rsidRDefault="00386830" w:rsidP="00386830">
      <w:pPr>
        <w:jc w:val="center"/>
        <w:rPr>
          <w:b/>
          <w:bCs/>
          <w:i/>
          <w:iCs/>
          <w:color w:val="000000"/>
          <w:sz w:val="24"/>
          <w:szCs w:val="24"/>
          <w:lang w:val="uk-UA"/>
        </w:rPr>
      </w:pPr>
      <w:r w:rsidRPr="00D45598">
        <w:rPr>
          <w:b/>
          <w:bCs/>
          <w:i/>
          <w:color w:val="000000"/>
          <w:sz w:val="24"/>
          <w:szCs w:val="24"/>
          <w:lang w:val="uk-UA"/>
        </w:rPr>
        <w:t xml:space="preserve"> (</w:t>
      </w:r>
      <w:proofErr w:type="spellStart"/>
      <w:r w:rsidRPr="00D45598">
        <w:rPr>
          <w:b/>
          <w:bCs/>
          <w:i/>
          <w:color w:val="000000"/>
          <w:sz w:val="24"/>
          <w:szCs w:val="24"/>
          <w:lang w:val="uk-UA"/>
        </w:rPr>
        <w:t>ДК</w:t>
      </w:r>
      <w:proofErr w:type="spellEnd"/>
      <w:r w:rsidRPr="00D45598">
        <w:rPr>
          <w:b/>
          <w:bCs/>
          <w:i/>
          <w:color w:val="000000"/>
          <w:sz w:val="24"/>
          <w:szCs w:val="24"/>
          <w:lang w:val="uk-UA"/>
        </w:rPr>
        <w:t xml:space="preserve"> 021:2015: 45220000-5 – Інженерні та будівельні роботи)</w:t>
      </w:r>
      <w:r w:rsidRPr="00D45598">
        <w:rPr>
          <w:b/>
          <w:bCs/>
          <w:i/>
          <w:iCs/>
          <w:color w:val="000000"/>
          <w:sz w:val="24"/>
          <w:szCs w:val="24"/>
          <w:lang w:val="uk-UA"/>
        </w:rPr>
        <w:t>»</w:t>
      </w:r>
    </w:p>
    <w:p w:rsidR="00386830" w:rsidRPr="00D45598" w:rsidRDefault="00386830" w:rsidP="00386830">
      <w:pPr>
        <w:tabs>
          <w:tab w:val="left" w:pos="8550"/>
        </w:tabs>
        <w:jc w:val="center"/>
        <w:rPr>
          <w:b/>
          <w:bCs/>
          <w:i/>
          <w:color w:val="000000"/>
          <w:sz w:val="28"/>
          <w:szCs w:val="24"/>
          <w:lang w:val="uk-UA"/>
        </w:rPr>
      </w:pPr>
    </w:p>
    <w:p w:rsidR="00386830" w:rsidRPr="00D45598" w:rsidRDefault="00386830" w:rsidP="00386830">
      <w:pPr>
        <w:tabs>
          <w:tab w:val="left" w:pos="8550"/>
        </w:tabs>
        <w:rPr>
          <w:bCs/>
          <w:i/>
          <w:color w:val="000000"/>
          <w:sz w:val="24"/>
          <w:szCs w:val="24"/>
          <w:lang w:val="uk-UA"/>
        </w:rPr>
      </w:pPr>
      <w:r w:rsidRPr="00D45598">
        <w:rPr>
          <w:bCs/>
          <w:i/>
          <w:color w:val="000000"/>
          <w:sz w:val="24"/>
          <w:szCs w:val="24"/>
          <w:lang w:val="uk-UA"/>
        </w:rPr>
        <w:t xml:space="preserve">м. Львів                                                                                      </w:t>
      </w:r>
      <w:r w:rsidR="00701CFE">
        <w:rPr>
          <w:bCs/>
          <w:i/>
          <w:color w:val="000000"/>
          <w:sz w:val="24"/>
          <w:szCs w:val="24"/>
          <w:lang w:val="uk-UA"/>
        </w:rPr>
        <w:t xml:space="preserve">    </w:t>
      </w:r>
      <w:r w:rsidRPr="00D45598">
        <w:rPr>
          <w:bCs/>
          <w:i/>
          <w:color w:val="000000"/>
          <w:sz w:val="24"/>
          <w:szCs w:val="24"/>
          <w:lang w:val="uk-UA"/>
        </w:rPr>
        <w:t xml:space="preserve">   «___»_____________2023 р.</w:t>
      </w:r>
    </w:p>
    <w:p w:rsidR="00386830" w:rsidRPr="00D45598" w:rsidRDefault="00386830" w:rsidP="00386830">
      <w:pPr>
        <w:jc w:val="center"/>
        <w:rPr>
          <w:b/>
          <w:i/>
          <w:color w:val="000000"/>
          <w:sz w:val="24"/>
          <w:szCs w:val="24"/>
          <w:lang w:val="uk-UA" w:eastAsia="uk-UA"/>
        </w:rPr>
      </w:pPr>
    </w:p>
    <w:p w:rsidR="00386830" w:rsidRPr="00F93A53" w:rsidRDefault="00386830" w:rsidP="00386830">
      <w:pPr>
        <w:pStyle w:val="a3"/>
        <w:ind w:firstLine="708"/>
        <w:jc w:val="both"/>
        <w:rPr>
          <w:rFonts w:ascii="Times New Roman" w:hAnsi="Times New Roman"/>
          <w:iCs w:val="0"/>
          <w:color w:val="000000"/>
          <w:sz w:val="24"/>
          <w:szCs w:val="24"/>
          <w:lang w:val="uk-UA"/>
        </w:rPr>
      </w:pPr>
      <w:r w:rsidRPr="00F93A53">
        <w:rPr>
          <w:rFonts w:ascii="Times New Roman" w:hAnsi="Times New Roman"/>
          <w:b/>
          <w:bCs/>
          <w:iCs w:val="0"/>
          <w:color w:val="000000"/>
          <w:sz w:val="24"/>
          <w:szCs w:val="24"/>
          <w:lang w:val="uk-UA"/>
        </w:rPr>
        <w:t>Служба автомобільних доріг у Львівській області</w:t>
      </w:r>
      <w:r w:rsidRPr="00F93A53">
        <w:rPr>
          <w:rFonts w:ascii="Times New Roman" w:hAnsi="Times New Roman"/>
          <w:iCs w:val="0"/>
          <w:color w:val="000000"/>
          <w:sz w:val="24"/>
          <w:szCs w:val="24"/>
          <w:lang w:val="uk-UA"/>
        </w:rPr>
        <w:t xml:space="preserve">, в особі Заступника начальника з розвитку доріг </w:t>
      </w:r>
      <w:proofErr w:type="spellStart"/>
      <w:r w:rsidRPr="00F93A53">
        <w:rPr>
          <w:rFonts w:ascii="Times New Roman" w:hAnsi="Times New Roman"/>
          <w:b/>
          <w:iCs w:val="0"/>
          <w:color w:val="000000"/>
          <w:sz w:val="24"/>
          <w:szCs w:val="24"/>
          <w:lang w:val="uk-UA"/>
        </w:rPr>
        <w:t>Яблонського</w:t>
      </w:r>
      <w:proofErr w:type="spellEnd"/>
      <w:r w:rsidRPr="00F93A53">
        <w:rPr>
          <w:rFonts w:ascii="Times New Roman" w:hAnsi="Times New Roman"/>
          <w:b/>
          <w:iCs w:val="0"/>
          <w:color w:val="000000"/>
          <w:sz w:val="24"/>
          <w:szCs w:val="24"/>
          <w:lang w:val="uk-UA"/>
        </w:rPr>
        <w:t xml:space="preserve"> Юрія Васильовича</w:t>
      </w:r>
      <w:r w:rsidRPr="00F93A53">
        <w:rPr>
          <w:rFonts w:ascii="Times New Roman" w:hAnsi="Times New Roman"/>
          <w:iCs w:val="0"/>
          <w:color w:val="000000"/>
          <w:sz w:val="24"/>
          <w:szCs w:val="24"/>
          <w:lang w:val="uk-UA"/>
        </w:rPr>
        <w:t>, що діє на підставі Довіреності від 06.01.2023 № 01н-55/18-03(далі – Замовник) з однієї сторони, і</w:t>
      </w:r>
    </w:p>
    <w:p w:rsidR="00386830" w:rsidRPr="00F93A53" w:rsidRDefault="00386830" w:rsidP="00386830">
      <w:pPr>
        <w:pStyle w:val="a3"/>
        <w:jc w:val="both"/>
        <w:rPr>
          <w:rFonts w:ascii="Times New Roman" w:hAnsi="Times New Roman"/>
          <w:iCs w:val="0"/>
          <w:color w:val="000000"/>
          <w:sz w:val="24"/>
          <w:szCs w:val="24"/>
          <w:lang w:val="uk-UA"/>
        </w:rPr>
      </w:pPr>
      <w:r w:rsidRPr="00F93A53">
        <w:rPr>
          <w:rFonts w:ascii="Times New Roman" w:hAnsi="Times New Roman"/>
          <w:b/>
          <w:iCs w:val="0"/>
          <w:color w:val="000000"/>
          <w:sz w:val="24"/>
          <w:szCs w:val="24"/>
          <w:lang w:val="uk-UA"/>
        </w:rPr>
        <w:tab/>
        <w:t>Товариство з обмеженою відповідальністю «Науково-виробниче об’єднання «</w:t>
      </w:r>
      <w:proofErr w:type="spellStart"/>
      <w:r w:rsidRPr="00F93A53">
        <w:rPr>
          <w:rFonts w:ascii="Times New Roman" w:hAnsi="Times New Roman"/>
          <w:b/>
          <w:iCs w:val="0"/>
          <w:color w:val="000000"/>
          <w:sz w:val="24"/>
          <w:szCs w:val="24"/>
          <w:lang w:val="uk-UA"/>
        </w:rPr>
        <w:t>Трансінжиніринг</w:t>
      </w:r>
      <w:proofErr w:type="spellEnd"/>
      <w:r w:rsidRPr="00F93A53">
        <w:rPr>
          <w:rFonts w:ascii="Times New Roman" w:hAnsi="Times New Roman"/>
          <w:b/>
          <w:iCs w:val="0"/>
          <w:color w:val="000000"/>
          <w:sz w:val="24"/>
          <w:szCs w:val="24"/>
          <w:lang w:val="uk-UA"/>
        </w:rPr>
        <w:t>»</w:t>
      </w:r>
      <w:r w:rsidRPr="00F93A53">
        <w:rPr>
          <w:rFonts w:ascii="Times New Roman" w:hAnsi="Times New Roman"/>
          <w:iCs w:val="0"/>
          <w:color w:val="000000"/>
          <w:sz w:val="24"/>
          <w:szCs w:val="24"/>
          <w:lang w:val="uk-UA"/>
        </w:rPr>
        <w:t xml:space="preserve">, в особі директора </w:t>
      </w:r>
      <w:r w:rsidRPr="00F93A53">
        <w:rPr>
          <w:rFonts w:ascii="Times New Roman" w:hAnsi="Times New Roman"/>
          <w:b/>
          <w:iCs w:val="0"/>
          <w:color w:val="000000"/>
          <w:sz w:val="24"/>
          <w:szCs w:val="24"/>
          <w:lang w:val="uk-UA"/>
        </w:rPr>
        <w:t>Островерхого Олега Григоровича</w:t>
      </w:r>
      <w:r w:rsidRPr="00F93A53">
        <w:rPr>
          <w:rFonts w:ascii="Times New Roman" w:hAnsi="Times New Roman"/>
          <w:iCs w:val="0"/>
          <w:color w:val="000000"/>
          <w:sz w:val="24"/>
          <w:szCs w:val="24"/>
          <w:lang w:val="uk-UA"/>
        </w:rPr>
        <w:t>, що діє на підставі Статуту (далі – Виконавець), з іншої сторони, разом – Сторони, на підставі п.8.4 Договору №</w:t>
      </w:r>
      <w:r w:rsidR="00701CFE" w:rsidRPr="00F93A53">
        <w:rPr>
          <w:rFonts w:ascii="Times New Roman" w:hAnsi="Times New Roman"/>
          <w:iCs w:val="0"/>
          <w:color w:val="000000"/>
          <w:sz w:val="24"/>
          <w:szCs w:val="24"/>
          <w:lang w:val="uk-UA"/>
        </w:rPr>
        <w:t>03-02/23</w:t>
      </w:r>
      <w:r w:rsidRPr="00F93A53">
        <w:rPr>
          <w:rFonts w:ascii="Times New Roman" w:hAnsi="Times New Roman"/>
          <w:iCs w:val="0"/>
          <w:color w:val="000000"/>
          <w:sz w:val="24"/>
          <w:szCs w:val="24"/>
          <w:lang w:val="uk-UA"/>
        </w:rPr>
        <w:t xml:space="preserve"> від </w:t>
      </w:r>
      <w:r w:rsidR="00701CFE" w:rsidRPr="00F93A53">
        <w:rPr>
          <w:rFonts w:ascii="Times New Roman" w:hAnsi="Times New Roman"/>
          <w:iCs w:val="0"/>
          <w:color w:val="000000"/>
          <w:sz w:val="24"/>
          <w:szCs w:val="24"/>
          <w:lang w:val="uk-UA"/>
        </w:rPr>
        <w:t>01.02.2023</w:t>
      </w:r>
      <w:r w:rsidRPr="00F93A53">
        <w:rPr>
          <w:rFonts w:ascii="Times New Roman" w:hAnsi="Times New Roman"/>
          <w:iCs w:val="0"/>
          <w:color w:val="000000"/>
          <w:sz w:val="24"/>
          <w:szCs w:val="24"/>
          <w:lang w:val="uk-UA"/>
        </w:rPr>
        <w:t xml:space="preserve"> (далі – Договір) уклали цей Додатковий договір про таке:</w:t>
      </w:r>
    </w:p>
    <w:p w:rsidR="006573FC" w:rsidRPr="00F93A53" w:rsidRDefault="006573FC" w:rsidP="00386830">
      <w:pPr>
        <w:pStyle w:val="a3"/>
        <w:jc w:val="both"/>
        <w:rPr>
          <w:rFonts w:ascii="Times New Roman" w:hAnsi="Times New Roman"/>
          <w:iCs w:val="0"/>
          <w:color w:val="000000"/>
          <w:sz w:val="18"/>
          <w:szCs w:val="24"/>
          <w:lang w:val="uk-UA"/>
        </w:rPr>
      </w:pPr>
    </w:p>
    <w:p w:rsidR="00386830" w:rsidRPr="00D45598" w:rsidRDefault="00386830" w:rsidP="003868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 w:val="0"/>
          <w:color w:val="000000"/>
          <w:sz w:val="24"/>
          <w:szCs w:val="24"/>
          <w:lang w:val="uk-UA"/>
        </w:rPr>
      </w:pPr>
      <w:r w:rsidRPr="00D45598">
        <w:rPr>
          <w:rFonts w:ascii="Times New Roman" w:hAnsi="Times New Roman"/>
          <w:iCs w:val="0"/>
          <w:color w:val="000000"/>
          <w:sz w:val="24"/>
          <w:szCs w:val="24"/>
          <w:lang w:val="uk-UA"/>
        </w:rPr>
        <w:t>Сторони договору погодили викласти в новій редакції п.2.5:</w:t>
      </w:r>
    </w:p>
    <w:p w:rsidR="006573FC" w:rsidRPr="00D45598" w:rsidRDefault="006573FC" w:rsidP="006573FC">
      <w:pPr>
        <w:pStyle w:val="a3"/>
        <w:ind w:left="720"/>
        <w:jc w:val="both"/>
        <w:rPr>
          <w:rFonts w:ascii="Times New Roman" w:hAnsi="Times New Roman"/>
          <w:iCs w:val="0"/>
          <w:color w:val="000000"/>
          <w:sz w:val="18"/>
          <w:szCs w:val="24"/>
          <w:lang w:val="uk-UA"/>
        </w:rPr>
      </w:pPr>
    </w:p>
    <w:p w:rsidR="00386830" w:rsidRDefault="00386830" w:rsidP="0038683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="00D45598"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«2.5. </w:t>
      </w:r>
      <w:r w:rsidRPr="00386830">
        <w:rPr>
          <w:rFonts w:ascii="Times New Roman" w:hAnsi="Times New Roman"/>
          <w:i/>
          <w:color w:val="000000"/>
          <w:sz w:val="24"/>
          <w:szCs w:val="24"/>
        </w:rPr>
        <w:t>Вартість (ціна) робіт може бути уточнена за наступних умов:</w:t>
      </w:r>
    </w:p>
    <w:p w:rsidR="006573FC" w:rsidRPr="006573FC" w:rsidRDefault="006573FC" w:rsidP="0038683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0"/>
          <w:szCs w:val="24"/>
        </w:rPr>
      </w:pPr>
    </w:p>
    <w:p w:rsidR="006573FC" w:rsidRDefault="006573FC" w:rsidP="006573FC">
      <w:pPr>
        <w:pStyle w:val="a3"/>
        <w:ind w:left="720"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>
        <w:rPr>
          <w:rFonts w:eastAsia="Calibri"/>
          <w:color w:val="000000"/>
          <w:sz w:val="24"/>
          <w:szCs w:val="24"/>
          <w:lang w:val="uk-UA" w:eastAsia="en-US"/>
        </w:rPr>
        <w:t xml:space="preserve">-  </w:t>
      </w:r>
      <w:r w:rsidRPr="006573FC">
        <w:rPr>
          <w:rFonts w:eastAsia="Calibri"/>
          <w:color w:val="000000"/>
          <w:sz w:val="24"/>
          <w:szCs w:val="24"/>
          <w:lang w:val="uk-UA" w:eastAsia="en-US"/>
        </w:rPr>
        <w:t>зменшення обсягів закупівлі, зокрема з урахуванням фактичного обсягу видатків замовника;</w:t>
      </w:r>
    </w:p>
    <w:p w:rsidR="00701CFE" w:rsidRPr="00701CFE" w:rsidRDefault="00701CFE" w:rsidP="006573FC">
      <w:pPr>
        <w:pStyle w:val="a3"/>
        <w:ind w:left="720"/>
        <w:jc w:val="both"/>
        <w:rPr>
          <w:rFonts w:eastAsia="Calibri"/>
          <w:color w:val="000000"/>
          <w:sz w:val="10"/>
          <w:szCs w:val="16"/>
          <w:lang w:val="uk-UA" w:eastAsia="en-US"/>
        </w:rPr>
      </w:pPr>
    </w:p>
    <w:p w:rsidR="006573FC" w:rsidRDefault="006573FC" w:rsidP="006573FC">
      <w:pPr>
        <w:pStyle w:val="a3"/>
        <w:ind w:left="720"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bookmarkStart w:id="0" w:name="n75"/>
      <w:bookmarkStart w:id="1" w:name="n76"/>
      <w:bookmarkEnd w:id="0"/>
      <w:bookmarkEnd w:id="1"/>
      <w:r>
        <w:rPr>
          <w:rFonts w:eastAsia="Calibri"/>
          <w:color w:val="000000"/>
          <w:sz w:val="24"/>
          <w:szCs w:val="24"/>
          <w:lang w:val="uk-UA" w:eastAsia="en-US"/>
        </w:rPr>
        <w:t xml:space="preserve">- </w:t>
      </w:r>
      <w:r w:rsidRPr="006573FC">
        <w:rPr>
          <w:rFonts w:eastAsia="Calibri"/>
          <w:color w:val="000000"/>
          <w:sz w:val="24"/>
          <w:szCs w:val="24"/>
          <w:lang w:val="uk-UA" w:eastAsia="en-US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701CFE" w:rsidRPr="00701CFE" w:rsidRDefault="00701CFE" w:rsidP="006573FC">
      <w:pPr>
        <w:pStyle w:val="a3"/>
        <w:ind w:left="720"/>
        <w:jc w:val="both"/>
        <w:rPr>
          <w:rFonts w:eastAsia="Calibri"/>
          <w:color w:val="000000"/>
          <w:sz w:val="10"/>
          <w:szCs w:val="16"/>
          <w:lang w:val="uk-UA" w:eastAsia="en-US"/>
        </w:rPr>
      </w:pPr>
    </w:p>
    <w:p w:rsidR="006573FC" w:rsidRDefault="006573FC" w:rsidP="006573FC">
      <w:pPr>
        <w:pStyle w:val="a3"/>
        <w:ind w:left="720"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bookmarkStart w:id="2" w:name="n77"/>
      <w:bookmarkStart w:id="3" w:name="n78"/>
      <w:bookmarkEnd w:id="2"/>
      <w:bookmarkEnd w:id="3"/>
      <w:r>
        <w:rPr>
          <w:rFonts w:eastAsia="Calibri"/>
          <w:color w:val="000000"/>
          <w:sz w:val="24"/>
          <w:szCs w:val="24"/>
          <w:lang w:val="uk-UA" w:eastAsia="en-US"/>
        </w:rPr>
        <w:t xml:space="preserve">- </w:t>
      </w:r>
      <w:r w:rsidRPr="006573FC">
        <w:rPr>
          <w:rFonts w:eastAsia="Calibri"/>
          <w:color w:val="000000"/>
          <w:sz w:val="24"/>
          <w:szCs w:val="24"/>
          <w:lang w:val="uk-UA" w:eastAsia="en-US"/>
        </w:rPr>
        <w:t xml:space="preserve">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701CFE" w:rsidRPr="00701CFE" w:rsidRDefault="00701CFE" w:rsidP="006573FC">
      <w:pPr>
        <w:pStyle w:val="a3"/>
        <w:ind w:left="720"/>
        <w:jc w:val="both"/>
        <w:rPr>
          <w:rFonts w:eastAsia="Calibri"/>
          <w:color w:val="000000"/>
          <w:sz w:val="10"/>
          <w:szCs w:val="16"/>
          <w:lang w:val="uk-UA" w:eastAsia="en-US"/>
        </w:rPr>
      </w:pPr>
    </w:p>
    <w:p w:rsidR="006573FC" w:rsidRDefault="006573FC" w:rsidP="006573FC">
      <w:pPr>
        <w:pStyle w:val="a3"/>
        <w:ind w:left="720"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bookmarkStart w:id="4" w:name="n79"/>
      <w:bookmarkEnd w:id="4"/>
      <w:r>
        <w:rPr>
          <w:rFonts w:eastAsia="Calibri"/>
          <w:color w:val="000000"/>
          <w:sz w:val="24"/>
          <w:szCs w:val="24"/>
          <w:lang w:val="uk-UA" w:eastAsia="en-US"/>
        </w:rPr>
        <w:t xml:space="preserve">- </w:t>
      </w:r>
      <w:r w:rsidRPr="006573FC">
        <w:rPr>
          <w:rFonts w:eastAsia="Calibri"/>
          <w:color w:val="000000"/>
          <w:sz w:val="24"/>
          <w:szCs w:val="24"/>
          <w:lang w:val="uk-UA" w:eastAsia="en-US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701CFE" w:rsidRPr="00701CFE" w:rsidRDefault="00701CFE" w:rsidP="006573FC">
      <w:pPr>
        <w:pStyle w:val="a3"/>
        <w:ind w:left="720"/>
        <w:jc w:val="both"/>
        <w:rPr>
          <w:rFonts w:eastAsia="Calibri"/>
          <w:color w:val="000000"/>
          <w:sz w:val="10"/>
          <w:szCs w:val="16"/>
          <w:lang w:val="uk-UA" w:eastAsia="en-US"/>
        </w:rPr>
      </w:pPr>
    </w:p>
    <w:p w:rsidR="006573FC" w:rsidRDefault="006573FC" w:rsidP="006573FC">
      <w:pPr>
        <w:pStyle w:val="a3"/>
        <w:ind w:left="720"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bookmarkStart w:id="5" w:name="n80"/>
      <w:bookmarkEnd w:id="5"/>
      <w:r>
        <w:rPr>
          <w:rFonts w:eastAsia="Calibri"/>
          <w:color w:val="000000"/>
          <w:sz w:val="24"/>
          <w:szCs w:val="24"/>
          <w:lang w:val="uk-UA" w:eastAsia="en-US"/>
        </w:rPr>
        <w:t xml:space="preserve">- </w:t>
      </w:r>
      <w:r w:rsidRPr="006573FC">
        <w:rPr>
          <w:rFonts w:eastAsia="Calibri"/>
          <w:color w:val="000000"/>
          <w:sz w:val="24"/>
          <w:szCs w:val="24"/>
          <w:lang w:val="uk-UA" w:eastAsia="en-US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6573FC">
        <w:rPr>
          <w:rFonts w:eastAsia="Calibri"/>
          <w:color w:val="000000"/>
          <w:sz w:val="24"/>
          <w:szCs w:val="24"/>
          <w:lang w:val="uk-UA" w:eastAsia="en-US"/>
        </w:rPr>
        <w:t>Platts</w:t>
      </w:r>
      <w:proofErr w:type="spellEnd"/>
      <w:r w:rsidRPr="006573FC">
        <w:rPr>
          <w:rFonts w:eastAsia="Calibri"/>
          <w:color w:val="000000"/>
          <w:sz w:val="24"/>
          <w:szCs w:val="24"/>
          <w:lang w:val="uk-UA" w:eastAsia="en-US"/>
        </w:rPr>
        <w:t xml:space="preserve">, ARGUS, регульованих цін (тарифів), нормативів, середньозважених цін на електроенергію на ринку </w:t>
      </w:r>
      <w:proofErr w:type="spellStart"/>
      <w:r w:rsidRPr="006573FC">
        <w:rPr>
          <w:rFonts w:eastAsia="Calibri"/>
          <w:color w:val="000000"/>
          <w:sz w:val="24"/>
          <w:szCs w:val="24"/>
          <w:lang w:val="uk-UA" w:eastAsia="en-US"/>
        </w:rPr>
        <w:t>“на</w:t>
      </w:r>
      <w:proofErr w:type="spellEnd"/>
      <w:r w:rsidRPr="006573FC">
        <w:rPr>
          <w:rFonts w:eastAsia="Calibri"/>
          <w:color w:val="000000"/>
          <w:sz w:val="24"/>
          <w:szCs w:val="24"/>
          <w:lang w:val="uk-UA" w:eastAsia="en-US"/>
        </w:rPr>
        <w:t xml:space="preserve"> добу </w:t>
      </w:r>
      <w:proofErr w:type="spellStart"/>
      <w:r w:rsidRPr="006573FC">
        <w:rPr>
          <w:rFonts w:eastAsia="Calibri"/>
          <w:color w:val="000000"/>
          <w:sz w:val="24"/>
          <w:szCs w:val="24"/>
          <w:lang w:val="uk-UA" w:eastAsia="en-US"/>
        </w:rPr>
        <w:t>наперед”</w:t>
      </w:r>
      <w:proofErr w:type="spellEnd"/>
      <w:r w:rsidRPr="006573FC">
        <w:rPr>
          <w:rFonts w:eastAsia="Calibri"/>
          <w:color w:val="000000"/>
          <w:sz w:val="24"/>
          <w:szCs w:val="24"/>
          <w:lang w:val="uk-UA" w:eastAsia="en-US"/>
        </w:rPr>
        <w:t>, що застосовуються в договорі про закупівлю, у разі встановлення в договорі про закупівлю порядку зміни ціни;</w:t>
      </w:r>
    </w:p>
    <w:p w:rsidR="006573FC" w:rsidRPr="00D45598" w:rsidRDefault="006573FC" w:rsidP="006573FC">
      <w:pPr>
        <w:pStyle w:val="a3"/>
        <w:ind w:left="720"/>
        <w:jc w:val="both"/>
        <w:rPr>
          <w:rFonts w:eastAsia="Calibri"/>
          <w:color w:val="000000"/>
          <w:sz w:val="16"/>
          <w:szCs w:val="24"/>
          <w:lang w:val="uk-UA" w:eastAsia="en-US"/>
        </w:rPr>
      </w:pPr>
    </w:p>
    <w:p w:rsidR="006573FC" w:rsidRPr="004B61DB" w:rsidRDefault="006573FC" w:rsidP="006573F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4B61DB">
        <w:rPr>
          <w:rFonts w:ascii="Times New Roman" w:hAnsi="Times New Roman"/>
          <w:i/>
          <w:spacing w:val="-5"/>
          <w:sz w:val="24"/>
          <w:szCs w:val="24"/>
        </w:rPr>
        <w:t>В усьом</w:t>
      </w:r>
      <w:r>
        <w:rPr>
          <w:rFonts w:ascii="Times New Roman" w:hAnsi="Times New Roman"/>
          <w:i/>
          <w:spacing w:val="-5"/>
          <w:sz w:val="24"/>
          <w:szCs w:val="24"/>
        </w:rPr>
        <w:t>у іншому, що не передбачено цим  Додатковим договору</w:t>
      </w:r>
      <w:r w:rsidRPr="004B61DB">
        <w:rPr>
          <w:rFonts w:ascii="Times New Roman" w:hAnsi="Times New Roman"/>
          <w:i/>
          <w:spacing w:val="-5"/>
          <w:sz w:val="24"/>
          <w:szCs w:val="24"/>
        </w:rPr>
        <w:t>, Сторони керуються умовами Договору.</w:t>
      </w:r>
    </w:p>
    <w:p w:rsidR="006573FC" w:rsidRPr="00D45598" w:rsidRDefault="006573FC" w:rsidP="006573FC">
      <w:pPr>
        <w:pStyle w:val="a5"/>
        <w:shd w:val="clear" w:color="auto" w:fill="FFFFFF"/>
        <w:tabs>
          <w:tab w:val="left" w:pos="0"/>
        </w:tabs>
        <w:suppressAutoHyphens/>
        <w:ind w:left="0"/>
        <w:jc w:val="both"/>
        <w:rPr>
          <w:rFonts w:ascii="Times New Roman" w:hAnsi="Times New Roman"/>
          <w:i/>
          <w:spacing w:val="-5"/>
          <w:sz w:val="6"/>
          <w:szCs w:val="16"/>
        </w:rPr>
      </w:pPr>
    </w:p>
    <w:p w:rsidR="006573FC" w:rsidRPr="004B61DB" w:rsidRDefault="006573FC" w:rsidP="006573F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i/>
          <w:spacing w:val="-5"/>
          <w:sz w:val="24"/>
          <w:szCs w:val="24"/>
        </w:rPr>
      </w:pPr>
      <w:r>
        <w:rPr>
          <w:rFonts w:ascii="Times New Roman" w:hAnsi="Times New Roman"/>
          <w:i/>
          <w:spacing w:val="-5"/>
          <w:sz w:val="24"/>
          <w:szCs w:val="24"/>
        </w:rPr>
        <w:t>Цей Додатковий</w:t>
      </w:r>
      <w:r w:rsidRPr="004B61DB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5"/>
          <w:sz w:val="24"/>
          <w:szCs w:val="24"/>
        </w:rPr>
        <w:t>договір</w:t>
      </w:r>
      <w:r w:rsidRPr="004B61DB">
        <w:rPr>
          <w:rFonts w:ascii="Times New Roman" w:hAnsi="Times New Roman"/>
          <w:i/>
          <w:spacing w:val="-5"/>
          <w:sz w:val="24"/>
          <w:szCs w:val="24"/>
        </w:rPr>
        <w:t xml:space="preserve"> до Договору набуває чинності з моменту </w:t>
      </w:r>
      <w:r>
        <w:rPr>
          <w:rFonts w:ascii="Times New Roman" w:hAnsi="Times New Roman"/>
          <w:i/>
          <w:spacing w:val="-5"/>
          <w:sz w:val="24"/>
          <w:szCs w:val="24"/>
        </w:rPr>
        <w:t>його</w:t>
      </w:r>
      <w:r w:rsidRPr="004B61DB">
        <w:rPr>
          <w:rFonts w:ascii="Times New Roman" w:hAnsi="Times New Roman"/>
          <w:i/>
          <w:spacing w:val="-5"/>
          <w:sz w:val="24"/>
          <w:szCs w:val="24"/>
        </w:rPr>
        <w:t xml:space="preserve"> підписання Сторонами та становить невід’ємну частину Договору.</w:t>
      </w:r>
    </w:p>
    <w:p w:rsidR="006573FC" w:rsidRPr="00D45598" w:rsidRDefault="006573FC" w:rsidP="006573FC">
      <w:pPr>
        <w:pStyle w:val="a5"/>
        <w:shd w:val="clear" w:color="auto" w:fill="FFFFFF"/>
        <w:tabs>
          <w:tab w:val="left" w:pos="0"/>
        </w:tabs>
        <w:suppressAutoHyphens/>
        <w:ind w:left="0"/>
        <w:jc w:val="both"/>
        <w:rPr>
          <w:rFonts w:ascii="Times New Roman" w:hAnsi="Times New Roman"/>
          <w:i/>
          <w:spacing w:val="-5"/>
          <w:sz w:val="8"/>
          <w:szCs w:val="16"/>
        </w:rPr>
      </w:pPr>
    </w:p>
    <w:p w:rsidR="006573FC" w:rsidRDefault="006573FC" w:rsidP="006573F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/>
          <w:i/>
          <w:spacing w:val="-5"/>
          <w:sz w:val="24"/>
          <w:szCs w:val="24"/>
        </w:rPr>
      </w:pPr>
      <w:r>
        <w:rPr>
          <w:rFonts w:ascii="Times New Roman" w:hAnsi="Times New Roman"/>
          <w:i/>
          <w:spacing w:val="-5"/>
          <w:sz w:val="24"/>
          <w:szCs w:val="24"/>
        </w:rPr>
        <w:t>Цей Додатковий</w:t>
      </w:r>
      <w:r w:rsidRPr="004B61DB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5"/>
          <w:sz w:val="24"/>
          <w:szCs w:val="24"/>
        </w:rPr>
        <w:t>договір</w:t>
      </w:r>
      <w:r w:rsidRPr="004B61DB">
        <w:rPr>
          <w:rFonts w:ascii="Times New Roman" w:hAnsi="Times New Roman"/>
          <w:i/>
          <w:spacing w:val="-5"/>
          <w:sz w:val="24"/>
          <w:szCs w:val="24"/>
        </w:rPr>
        <w:t xml:space="preserve"> до Договору складено </w:t>
      </w:r>
      <w:r w:rsidRPr="004B61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 трьох примірниках, які мають рівну юридичну силу, два з яких Замовнику, один -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Виконавцю</w:t>
      </w:r>
      <w:r w:rsidRPr="004B61DB">
        <w:rPr>
          <w:rFonts w:ascii="Times New Roman" w:hAnsi="Times New Roman"/>
          <w:i/>
          <w:spacing w:val="-5"/>
          <w:sz w:val="24"/>
          <w:szCs w:val="24"/>
        </w:rPr>
        <w:t>.</w:t>
      </w:r>
    </w:p>
    <w:p w:rsidR="006573FC" w:rsidRPr="00D45598" w:rsidRDefault="006573FC" w:rsidP="006573FC">
      <w:pPr>
        <w:pStyle w:val="a5"/>
        <w:shd w:val="clear" w:color="auto" w:fill="FFFFFF"/>
        <w:tabs>
          <w:tab w:val="left" w:pos="0"/>
        </w:tabs>
        <w:suppressAutoHyphens/>
        <w:spacing w:after="0"/>
        <w:ind w:left="786"/>
        <w:jc w:val="both"/>
        <w:rPr>
          <w:rFonts w:ascii="Times New Roman" w:hAnsi="Times New Roman"/>
          <w:i/>
          <w:spacing w:val="-5"/>
          <w:sz w:val="10"/>
          <w:szCs w:val="16"/>
        </w:rPr>
      </w:pPr>
    </w:p>
    <w:p w:rsidR="006573FC" w:rsidRPr="006573FC" w:rsidRDefault="006573FC" w:rsidP="00D4559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573FC">
        <w:rPr>
          <w:rFonts w:ascii="Times New Roman" w:hAnsi="Times New Roman"/>
          <w:b/>
          <w:i/>
          <w:color w:val="000000"/>
          <w:sz w:val="24"/>
          <w:szCs w:val="24"/>
        </w:rPr>
        <w:t>Місцезнаходження та банківські реквізити Сторін:</w:t>
      </w:r>
    </w:p>
    <w:tbl>
      <w:tblPr>
        <w:tblpPr w:leftFromText="180" w:rightFromText="180" w:vertAnchor="text" w:horzAnchor="margin" w:tblpY="171"/>
        <w:tblW w:w="9781" w:type="dxa"/>
        <w:tblLook w:val="01E0"/>
      </w:tblPr>
      <w:tblGrid>
        <w:gridCol w:w="4819"/>
        <w:gridCol w:w="4962"/>
      </w:tblGrid>
      <w:tr w:rsidR="006573FC" w:rsidRPr="006573FC" w:rsidTr="000E1960">
        <w:tc>
          <w:tcPr>
            <w:tcW w:w="4819" w:type="dxa"/>
          </w:tcPr>
          <w:p w:rsidR="006573FC" w:rsidRPr="006573FC" w:rsidRDefault="006573FC" w:rsidP="000E1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573FC">
              <w:rPr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  <w:tc>
          <w:tcPr>
            <w:tcW w:w="4962" w:type="dxa"/>
          </w:tcPr>
          <w:p w:rsidR="006573FC" w:rsidRPr="006573FC" w:rsidRDefault="006573FC" w:rsidP="000E1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573FC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Виконавець:</w:t>
            </w:r>
          </w:p>
        </w:tc>
      </w:tr>
    </w:tbl>
    <w:tbl>
      <w:tblPr>
        <w:tblpPr w:leftFromText="180" w:rightFromText="180" w:vertAnchor="text" w:horzAnchor="margin" w:tblpY="130"/>
        <w:tblW w:w="9464" w:type="dxa"/>
        <w:tblLook w:val="01E0"/>
      </w:tblPr>
      <w:tblGrid>
        <w:gridCol w:w="4503"/>
        <w:gridCol w:w="4961"/>
      </w:tblGrid>
      <w:tr w:rsidR="006573FC" w:rsidRPr="006573FC" w:rsidTr="00D45598">
        <w:tc>
          <w:tcPr>
            <w:tcW w:w="4503" w:type="dxa"/>
          </w:tcPr>
          <w:p w:rsidR="006573FC" w:rsidRPr="006573FC" w:rsidRDefault="006573FC" w:rsidP="000E1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</w:tcPr>
          <w:p w:rsidR="006573FC" w:rsidRPr="006573FC" w:rsidRDefault="006573FC" w:rsidP="000E1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73FC" w:rsidRPr="006573FC" w:rsidTr="00D45598">
        <w:tc>
          <w:tcPr>
            <w:tcW w:w="4503" w:type="dxa"/>
            <w:vAlign w:val="center"/>
          </w:tcPr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573FC">
              <w:rPr>
                <w:b/>
                <w:i/>
                <w:sz w:val="24"/>
                <w:szCs w:val="24"/>
                <w:lang w:val="uk-UA"/>
              </w:rPr>
              <w:t xml:space="preserve">Служба автомобільних доріг 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573FC">
              <w:rPr>
                <w:b/>
                <w:i/>
                <w:sz w:val="24"/>
                <w:szCs w:val="24"/>
                <w:lang w:val="uk-UA"/>
              </w:rPr>
              <w:t>у Львівській області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573FC" w:rsidRPr="006573FC" w:rsidRDefault="006573FC" w:rsidP="000E1960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6573FC" w:rsidRPr="006573FC" w:rsidRDefault="006573FC" w:rsidP="000E1960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573FC">
              <w:rPr>
                <w:b/>
                <w:i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</w:p>
          <w:p w:rsidR="006573FC" w:rsidRPr="006573FC" w:rsidRDefault="006573FC" w:rsidP="000E1960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573FC">
              <w:rPr>
                <w:b/>
                <w:i/>
                <w:sz w:val="24"/>
                <w:szCs w:val="24"/>
                <w:lang w:val="uk-UA"/>
              </w:rPr>
              <w:t>«Науково-виробниче об’єднання «</w:t>
            </w:r>
            <w:proofErr w:type="spellStart"/>
            <w:r w:rsidRPr="006573FC">
              <w:rPr>
                <w:b/>
                <w:i/>
                <w:sz w:val="24"/>
                <w:szCs w:val="24"/>
                <w:lang w:val="uk-UA"/>
              </w:rPr>
              <w:t>Трансінжиніринг</w:t>
            </w:r>
            <w:proofErr w:type="spellEnd"/>
            <w:r w:rsidRPr="006573FC">
              <w:rPr>
                <w:b/>
                <w:i/>
                <w:sz w:val="24"/>
                <w:szCs w:val="24"/>
                <w:lang w:val="uk-UA"/>
              </w:rPr>
              <w:t>»</w:t>
            </w:r>
          </w:p>
        </w:tc>
      </w:tr>
      <w:tr w:rsidR="006573FC" w:rsidRPr="006573FC" w:rsidTr="00D45598">
        <w:tc>
          <w:tcPr>
            <w:tcW w:w="4503" w:type="dxa"/>
            <w:vAlign w:val="center"/>
          </w:tcPr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>вул. Володимира Великого, 54,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lastRenderedPageBreak/>
              <w:t xml:space="preserve"> м. Львів, 79053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573FC" w:rsidRPr="006573FC" w:rsidRDefault="006573FC" w:rsidP="000E1960">
            <w:pPr>
              <w:widowControl w:val="0"/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lastRenderedPageBreak/>
              <w:t xml:space="preserve">вул. Антоновича, 51, </w:t>
            </w:r>
          </w:p>
          <w:p w:rsidR="006573FC" w:rsidRPr="006573FC" w:rsidRDefault="006573FC" w:rsidP="000E1960">
            <w:pPr>
              <w:widowControl w:val="0"/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lastRenderedPageBreak/>
              <w:t>м. Київ, 03150</w:t>
            </w:r>
          </w:p>
        </w:tc>
      </w:tr>
      <w:tr w:rsidR="006573FC" w:rsidRPr="006573FC" w:rsidTr="00D45598">
        <w:tc>
          <w:tcPr>
            <w:tcW w:w="4503" w:type="dxa"/>
            <w:vAlign w:val="center"/>
          </w:tcPr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573FC">
              <w:rPr>
                <w:bCs/>
                <w:i/>
                <w:sz w:val="24"/>
                <w:szCs w:val="24"/>
                <w:lang w:val="uk-UA"/>
              </w:rPr>
              <w:lastRenderedPageBreak/>
              <w:t xml:space="preserve">Е-mail:  </w:t>
            </w:r>
            <w:hyperlink r:id="rId5" w:history="1">
              <w:r w:rsidRPr="006573FC">
                <w:rPr>
                  <w:rStyle w:val="a6"/>
                  <w:bCs/>
                  <w:i/>
                  <w:sz w:val="24"/>
                  <w:szCs w:val="24"/>
                  <w:lang w:val="uk-UA"/>
                </w:rPr>
                <w:t>info_lviv@ukravtodor.gov.ua</w:t>
              </w:r>
            </w:hyperlink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573FC" w:rsidRPr="006573FC" w:rsidRDefault="006573FC" w:rsidP="000E1960">
            <w:pPr>
              <w:widowControl w:val="0"/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 xml:space="preserve">Е-mail: </w:t>
            </w:r>
            <w:proofErr w:type="spellStart"/>
            <w:r w:rsidRPr="006573FC">
              <w:rPr>
                <w:i/>
                <w:sz w:val="24"/>
                <w:szCs w:val="24"/>
                <w:lang w:val="uk-UA"/>
              </w:rPr>
              <w:t>nvotranseng</w:t>
            </w:r>
            <w:proofErr w:type="spellEnd"/>
            <w:r w:rsidRPr="006573FC">
              <w:rPr>
                <w:i/>
                <w:sz w:val="24"/>
                <w:szCs w:val="24"/>
                <w:lang w:val="uk-UA"/>
              </w:rPr>
              <w:t>@g</w:t>
            </w:r>
            <w:r w:rsidRPr="006573FC">
              <w:rPr>
                <w:i/>
                <w:sz w:val="24"/>
                <w:szCs w:val="24"/>
                <w:lang w:val="en-US"/>
              </w:rPr>
              <w:t>m</w:t>
            </w:r>
            <w:r w:rsidRPr="006573FC">
              <w:rPr>
                <w:i/>
                <w:sz w:val="24"/>
                <w:szCs w:val="24"/>
                <w:lang w:val="uk-UA"/>
              </w:rPr>
              <w:t>a</w:t>
            </w:r>
            <w:proofErr w:type="spellStart"/>
            <w:r w:rsidRPr="006573FC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6573FC">
              <w:rPr>
                <w:i/>
                <w:sz w:val="24"/>
                <w:szCs w:val="24"/>
                <w:lang w:val="uk-UA"/>
              </w:rPr>
              <w:t>l.com</w:t>
            </w:r>
          </w:p>
        </w:tc>
      </w:tr>
      <w:tr w:rsidR="006573FC" w:rsidRPr="006573FC" w:rsidTr="00D45598">
        <w:tc>
          <w:tcPr>
            <w:tcW w:w="4503" w:type="dxa"/>
            <w:vAlign w:val="center"/>
          </w:tcPr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>UA 04 820172 0343231001100001058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>в ДКСУ м. Київ, МФО – 820172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573FC" w:rsidRPr="006573FC" w:rsidRDefault="006573FC" w:rsidP="000E1960">
            <w:pPr>
              <w:pStyle w:val="TableParagraph"/>
              <w:spacing w:line="276" w:lineRule="auto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</w:p>
          <w:p w:rsidR="006573FC" w:rsidRPr="006573FC" w:rsidRDefault="006573FC" w:rsidP="000E1960">
            <w:pPr>
              <w:pStyle w:val="TableParagraph"/>
              <w:spacing w:line="276" w:lineRule="auto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6573FC">
              <w:rPr>
                <w:i/>
                <w:iCs/>
                <w:sz w:val="24"/>
                <w:szCs w:val="24"/>
                <w:lang w:eastAsia="uk-UA"/>
              </w:rPr>
              <w:t xml:space="preserve">UA </w:t>
            </w:r>
            <w:r w:rsidRPr="006573FC">
              <w:rPr>
                <w:i/>
                <w:iCs/>
                <w:sz w:val="24"/>
                <w:szCs w:val="24"/>
                <w:lang w:val="en-US" w:eastAsia="uk-UA"/>
              </w:rPr>
              <w:t>38</w:t>
            </w:r>
            <w:r w:rsidRPr="006573FC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6573FC">
              <w:rPr>
                <w:i/>
                <w:iCs/>
                <w:sz w:val="24"/>
                <w:szCs w:val="24"/>
                <w:lang w:val="en-US" w:eastAsia="uk-UA"/>
              </w:rPr>
              <w:t>305299</w:t>
            </w:r>
            <w:r w:rsidRPr="006573FC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6573FC">
              <w:rPr>
                <w:i/>
                <w:iCs/>
                <w:sz w:val="24"/>
                <w:szCs w:val="24"/>
                <w:lang w:val="en-US" w:eastAsia="uk-UA"/>
              </w:rPr>
              <w:t>0000026003006803289</w:t>
            </w:r>
            <w:r w:rsidRPr="006573FC">
              <w:rPr>
                <w:i/>
                <w:iCs/>
                <w:sz w:val="24"/>
                <w:szCs w:val="24"/>
                <w:lang w:eastAsia="uk-UA"/>
              </w:rPr>
              <w:t xml:space="preserve">                           </w:t>
            </w:r>
          </w:p>
          <w:p w:rsidR="006573FC" w:rsidRPr="006573FC" w:rsidRDefault="006573FC" w:rsidP="000E1960">
            <w:pPr>
              <w:pStyle w:val="TableParagraph"/>
              <w:spacing w:line="276" w:lineRule="auto"/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6573FC">
              <w:rPr>
                <w:i/>
                <w:iCs/>
                <w:sz w:val="24"/>
                <w:szCs w:val="24"/>
                <w:lang w:eastAsia="uk-UA"/>
              </w:rPr>
              <w:t xml:space="preserve"> в А</w:t>
            </w:r>
            <w:r w:rsidRPr="006573FC">
              <w:rPr>
                <w:i/>
                <w:iCs/>
                <w:sz w:val="24"/>
                <w:szCs w:val="24"/>
                <w:lang w:val="en-US" w:eastAsia="uk-UA"/>
              </w:rPr>
              <w:t xml:space="preserve">Т КБ </w:t>
            </w:r>
            <w:r w:rsidRPr="006573FC">
              <w:rPr>
                <w:i/>
                <w:iCs/>
                <w:sz w:val="24"/>
                <w:szCs w:val="24"/>
                <w:lang w:eastAsia="uk-UA"/>
              </w:rPr>
              <w:t xml:space="preserve"> «Приватбанк», МФО – </w:t>
            </w:r>
            <w:r w:rsidRPr="006573FC">
              <w:rPr>
                <w:i/>
                <w:iCs/>
                <w:sz w:val="24"/>
                <w:szCs w:val="24"/>
                <w:lang w:val="en-US" w:eastAsia="uk-UA"/>
              </w:rPr>
              <w:t>305299</w:t>
            </w:r>
          </w:p>
        </w:tc>
      </w:tr>
      <w:tr w:rsidR="006573FC" w:rsidRPr="006573FC" w:rsidTr="00D45598">
        <w:tc>
          <w:tcPr>
            <w:tcW w:w="4503" w:type="dxa"/>
            <w:vAlign w:val="center"/>
          </w:tcPr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"/>
                <w:szCs w:val="24"/>
                <w:lang w:val="uk-UA"/>
              </w:rPr>
            </w:pP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>ЄДРПОУ – 25253009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6"/>
                <w:szCs w:val="24"/>
                <w:lang w:val="uk-UA"/>
              </w:rPr>
            </w:pP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>ЄДРПОУ – 41746840,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>Платник єдиного податку</w:t>
            </w:r>
          </w:p>
        </w:tc>
      </w:tr>
      <w:tr w:rsidR="006573FC" w:rsidRPr="006573FC" w:rsidTr="00D45598">
        <w:trPr>
          <w:trHeight w:val="579"/>
        </w:trPr>
        <w:tc>
          <w:tcPr>
            <w:tcW w:w="4503" w:type="dxa"/>
            <w:vAlign w:val="center"/>
          </w:tcPr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>Платник єдиного податку,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 xml:space="preserve">витяг з Реєстру платників 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jc w:val="center"/>
              <w:rPr>
                <w:i/>
                <w:sz w:val="6"/>
                <w:szCs w:val="24"/>
                <w:lang w:val="uk-UA"/>
              </w:rPr>
            </w:pPr>
            <w:r w:rsidRPr="006573FC">
              <w:rPr>
                <w:i/>
                <w:sz w:val="24"/>
                <w:szCs w:val="24"/>
                <w:lang w:val="uk-UA"/>
              </w:rPr>
              <w:t>єдиного податку №146963</w:t>
            </w:r>
          </w:p>
        </w:tc>
      </w:tr>
      <w:tr w:rsidR="006573FC" w:rsidRPr="006573FC" w:rsidTr="00D45598">
        <w:tc>
          <w:tcPr>
            <w:tcW w:w="4503" w:type="dxa"/>
            <w:vAlign w:val="center"/>
          </w:tcPr>
          <w:p w:rsidR="006573FC" w:rsidRPr="006573FC" w:rsidRDefault="006573FC" w:rsidP="000E1960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6573FC">
              <w:rPr>
                <w:b/>
                <w:bCs/>
                <w:i/>
                <w:sz w:val="24"/>
                <w:szCs w:val="24"/>
                <w:lang w:val="uk-UA"/>
              </w:rPr>
              <w:t>Заступник начальника</w:t>
            </w:r>
          </w:p>
          <w:p w:rsidR="006573FC" w:rsidRPr="006573FC" w:rsidRDefault="006573FC" w:rsidP="000E1960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6573FC">
              <w:rPr>
                <w:b/>
                <w:bCs/>
                <w:i/>
                <w:sz w:val="24"/>
                <w:szCs w:val="24"/>
                <w:lang w:val="uk-UA"/>
              </w:rPr>
              <w:t>з розвитку доріг</w:t>
            </w:r>
          </w:p>
          <w:p w:rsidR="006573FC" w:rsidRPr="006573FC" w:rsidRDefault="006573FC" w:rsidP="000E1960">
            <w:pPr>
              <w:spacing w:line="276" w:lineRule="auto"/>
              <w:rPr>
                <w:i/>
                <w:sz w:val="24"/>
                <w:szCs w:val="24"/>
                <w:lang w:val="uk-UA" w:eastAsia="uk-UA"/>
              </w:rPr>
            </w:pPr>
          </w:p>
          <w:p w:rsidR="006573FC" w:rsidRPr="006573FC" w:rsidRDefault="006573FC" w:rsidP="000E1960">
            <w:pPr>
              <w:spacing w:line="276" w:lineRule="auto"/>
              <w:rPr>
                <w:i/>
                <w:sz w:val="24"/>
                <w:szCs w:val="24"/>
                <w:lang w:val="uk-UA" w:eastAsia="uk-UA"/>
              </w:rPr>
            </w:pPr>
          </w:p>
          <w:p w:rsidR="006573FC" w:rsidRPr="006573FC" w:rsidRDefault="006573FC" w:rsidP="000E1960">
            <w:pPr>
              <w:spacing w:line="276" w:lineRule="auto"/>
              <w:rPr>
                <w:i/>
                <w:sz w:val="12"/>
                <w:szCs w:val="24"/>
                <w:lang w:val="uk-UA" w:eastAsia="uk-UA"/>
              </w:rPr>
            </w:pPr>
          </w:p>
          <w:p w:rsidR="006573FC" w:rsidRPr="006573FC" w:rsidRDefault="006573FC" w:rsidP="000E1960">
            <w:pPr>
              <w:spacing w:line="276" w:lineRule="auto"/>
              <w:rPr>
                <w:i/>
                <w:sz w:val="24"/>
                <w:szCs w:val="24"/>
                <w:lang w:val="uk-UA" w:eastAsia="uk-UA"/>
              </w:rPr>
            </w:pPr>
            <w:r w:rsidRPr="006573FC">
              <w:rPr>
                <w:i/>
                <w:sz w:val="24"/>
                <w:szCs w:val="24"/>
                <w:lang w:val="uk-UA" w:eastAsia="uk-UA"/>
              </w:rPr>
              <w:t>________________</w:t>
            </w:r>
            <w:r w:rsidR="00D45598">
              <w:rPr>
                <w:i/>
                <w:sz w:val="24"/>
                <w:szCs w:val="24"/>
                <w:lang w:val="uk-UA" w:eastAsia="uk-UA"/>
              </w:rPr>
              <w:t xml:space="preserve">__ </w:t>
            </w:r>
            <w:proofErr w:type="spellStart"/>
            <w:r w:rsidRPr="006573FC">
              <w:rPr>
                <w:b/>
                <w:bCs/>
                <w:i/>
                <w:sz w:val="24"/>
                <w:szCs w:val="24"/>
                <w:lang w:val="uk-UA"/>
              </w:rPr>
              <w:t>Яблонський</w:t>
            </w:r>
            <w:proofErr w:type="spellEnd"/>
            <w:r w:rsidRPr="006573FC">
              <w:rPr>
                <w:b/>
                <w:bCs/>
                <w:i/>
                <w:sz w:val="24"/>
                <w:szCs w:val="24"/>
                <w:lang w:val="uk-UA"/>
              </w:rPr>
              <w:t xml:space="preserve">  Ю. В.</w:t>
            </w:r>
          </w:p>
          <w:p w:rsidR="006573FC" w:rsidRPr="006573FC" w:rsidRDefault="006573FC" w:rsidP="000E1960">
            <w:pPr>
              <w:widowControl w:val="0"/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6573FC">
              <w:rPr>
                <w:b/>
                <w:bCs/>
                <w:i/>
                <w:sz w:val="24"/>
                <w:szCs w:val="24"/>
                <w:lang w:val="uk-UA" w:eastAsia="uk-UA"/>
              </w:rPr>
              <w:t xml:space="preserve"> М.П.</w:t>
            </w:r>
          </w:p>
        </w:tc>
        <w:tc>
          <w:tcPr>
            <w:tcW w:w="4961" w:type="dxa"/>
          </w:tcPr>
          <w:p w:rsidR="006573FC" w:rsidRPr="006573FC" w:rsidRDefault="006573FC" w:rsidP="000E1960">
            <w:pPr>
              <w:pStyle w:val="TableParagraph"/>
              <w:jc w:val="center"/>
              <w:rPr>
                <w:b/>
                <w:i/>
                <w:iCs/>
                <w:sz w:val="24"/>
                <w:szCs w:val="24"/>
                <w:lang w:eastAsia="uk-UA"/>
              </w:rPr>
            </w:pPr>
            <w:r w:rsidRPr="006573FC">
              <w:rPr>
                <w:b/>
                <w:i/>
                <w:iCs/>
                <w:sz w:val="24"/>
                <w:szCs w:val="24"/>
                <w:lang w:eastAsia="uk-UA"/>
              </w:rPr>
              <w:t xml:space="preserve">Директор </w:t>
            </w:r>
          </w:p>
          <w:p w:rsidR="006573FC" w:rsidRPr="006573FC" w:rsidRDefault="006573FC" w:rsidP="000E1960">
            <w:pPr>
              <w:spacing w:line="276" w:lineRule="auto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</w:p>
          <w:p w:rsidR="006573FC" w:rsidRPr="006573FC" w:rsidRDefault="006573FC" w:rsidP="000E1960">
            <w:pPr>
              <w:spacing w:line="276" w:lineRule="auto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</w:p>
          <w:p w:rsidR="006573FC" w:rsidRPr="006573FC" w:rsidRDefault="006573FC" w:rsidP="000E1960">
            <w:pPr>
              <w:spacing w:line="276" w:lineRule="auto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</w:p>
          <w:p w:rsidR="006573FC" w:rsidRPr="006573FC" w:rsidRDefault="006573FC" w:rsidP="000E1960">
            <w:pPr>
              <w:spacing w:line="276" w:lineRule="auto"/>
              <w:rPr>
                <w:b/>
                <w:i/>
                <w:iCs/>
                <w:sz w:val="24"/>
                <w:szCs w:val="24"/>
                <w:lang w:val="uk-UA" w:eastAsia="uk-UA"/>
              </w:rPr>
            </w:pPr>
            <w:r w:rsidRPr="006573FC">
              <w:rPr>
                <w:b/>
                <w:i/>
                <w:iCs/>
                <w:sz w:val="24"/>
                <w:szCs w:val="24"/>
                <w:lang w:val="uk-UA" w:eastAsia="uk-UA"/>
              </w:rPr>
              <w:t xml:space="preserve">     ___________________  Островерхий О.Г. </w:t>
            </w:r>
          </w:p>
          <w:p w:rsidR="006573FC" w:rsidRPr="006573FC" w:rsidRDefault="006573FC" w:rsidP="000E1960">
            <w:pPr>
              <w:spacing w:line="276" w:lineRule="auto"/>
              <w:rPr>
                <w:b/>
                <w:bCs/>
                <w:i/>
                <w:sz w:val="24"/>
                <w:szCs w:val="24"/>
                <w:lang w:val="uk-UA" w:eastAsia="uk-UA"/>
              </w:rPr>
            </w:pPr>
            <w:r w:rsidRPr="006573FC">
              <w:rPr>
                <w:b/>
                <w:bCs/>
                <w:i/>
                <w:sz w:val="24"/>
                <w:szCs w:val="24"/>
                <w:lang w:val="uk-UA" w:eastAsia="uk-UA"/>
              </w:rPr>
              <w:t xml:space="preserve">      М.П.</w:t>
            </w:r>
          </w:p>
        </w:tc>
      </w:tr>
    </w:tbl>
    <w:p w:rsidR="006573FC" w:rsidRPr="006573FC" w:rsidRDefault="006573FC" w:rsidP="006573FC">
      <w:pPr>
        <w:pStyle w:val="a3"/>
        <w:ind w:left="786"/>
        <w:jc w:val="both"/>
        <w:rPr>
          <w:rFonts w:eastAsia="Calibri"/>
          <w:color w:val="000000"/>
          <w:sz w:val="24"/>
          <w:szCs w:val="24"/>
          <w:lang w:val="uk-UA" w:eastAsia="en-US"/>
        </w:rPr>
      </w:pPr>
    </w:p>
    <w:p w:rsidR="00386830" w:rsidRDefault="00386830" w:rsidP="006573FC">
      <w:pPr>
        <w:pStyle w:val="a3"/>
        <w:ind w:left="72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uk-UA"/>
        </w:rPr>
      </w:pPr>
    </w:p>
    <w:p w:rsidR="006573FC" w:rsidRDefault="006573FC" w:rsidP="006573FC">
      <w:pPr>
        <w:pStyle w:val="a3"/>
        <w:ind w:left="72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uk-UA"/>
        </w:rPr>
      </w:pPr>
    </w:p>
    <w:p w:rsidR="006573FC" w:rsidRPr="00386830" w:rsidRDefault="006573FC" w:rsidP="006573FC">
      <w:pPr>
        <w:pStyle w:val="a3"/>
        <w:ind w:left="72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uk-UA"/>
        </w:rPr>
      </w:pPr>
    </w:p>
    <w:p w:rsidR="007010C7" w:rsidRDefault="007010C7" w:rsidP="006573FC">
      <w:pPr>
        <w:jc w:val="both"/>
      </w:pPr>
    </w:p>
    <w:sectPr w:rsidR="007010C7" w:rsidSect="00D4559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45A"/>
    <w:multiLevelType w:val="hybridMultilevel"/>
    <w:tmpl w:val="3E18A1A0"/>
    <w:lvl w:ilvl="0" w:tplc="9D00AEAA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806BE70">
      <w:start w:val="2"/>
      <w:numFmt w:val="bullet"/>
      <w:lvlText w:val="-"/>
      <w:lvlJc w:val="left"/>
      <w:pPr>
        <w:ind w:left="2586" w:hanging="360"/>
      </w:pPr>
      <w:rPr>
        <w:rFonts w:hint="default"/>
        <w:b/>
        <w:bCs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4D4B52"/>
    <w:multiLevelType w:val="hybridMultilevel"/>
    <w:tmpl w:val="1196EF04"/>
    <w:lvl w:ilvl="0" w:tplc="1C543C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CF4BB0C">
      <w:start w:val="1"/>
      <w:numFmt w:val="bullet"/>
      <w:lvlText w:val="-"/>
      <w:lvlJc w:val="left"/>
      <w:pPr>
        <w:ind w:left="1789" w:hanging="360"/>
      </w:pPr>
      <w:rPr>
        <w:rFonts w:ascii="Calibri" w:eastAsia="Calibri" w:hAnsi="Calibri" w:cs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06263"/>
    <w:multiLevelType w:val="hybridMultilevel"/>
    <w:tmpl w:val="943AE2A2"/>
    <w:lvl w:ilvl="0" w:tplc="4BA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01F5"/>
    <w:multiLevelType w:val="hybridMultilevel"/>
    <w:tmpl w:val="7FC07280"/>
    <w:lvl w:ilvl="0" w:tplc="F342C54A">
      <w:start w:val="1"/>
      <w:numFmt w:val="decimal"/>
      <w:lvlText w:val="%1."/>
      <w:lvlJc w:val="left"/>
      <w:pPr>
        <w:ind w:left="786" w:hanging="360"/>
      </w:pPr>
      <w:rPr>
        <w:b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31FA"/>
    <w:multiLevelType w:val="multilevel"/>
    <w:tmpl w:val="8D660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86830"/>
    <w:rsid w:val="00386830"/>
    <w:rsid w:val="006573FC"/>
    <w:rsid w:val="007010C7"/>
    <w:rsid w:val="00701CFE"/>
    <w:rsid w:val="00B71969"/>
    <w:rsid w:val="00CC1096"/>
    <w:rsid w:val="00D45598"/>
    <w:rsid w:val="00D85F72"/>
    <w:rsid w:val="00F9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6830"/>
    <w:pPr>
      <w:jc w:val="center"/>
    </w:pPr>
    <w:rPr>
      <w:rFonts w:ascii="Times New Roman CYR" w:hAnsi="Times New Roman CYR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386830"/>
    <w:rPr>
      <w:rFonts w:ascii="Times New Roman CYR" w:eastAsia="Times New Roman" w:hAnsi="Times New Roman CYR" w:cs="Times New Roman"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86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uiPriority w:val="99"/>
    <w:unhideWhenUsed/>
    <w:rsid w:val="006573F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73FC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_lviv@ukravtodo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FryLine</dc:creator>
  <cp:lastModifiedBy>FryLine</cp:lastModifiedBy>
  <cp:revision>3</cp:revision>
  <dcterms:created xsi:type="dcterms:W3CDTF">2023-01-30T13:53:00Z</dcterms:created>
  <dcterms:modified xsi:type="dcterms:W3CDTF">2023-02-01T08:41:00Z</dcterms:modified>
</cp:coreProperties>
</file>