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6918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5C7624" w14:textId="77777777" w:rsidR="00266091" w:rsidRDefault="00266091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7975A6">
        <w:rPr>
          <w:rFonts w:ascii="Times New Roman" w:hAnsi="Times New Roman"/>
          <w:b/>
          <w:sz w:val="24"/>
          <w:szCs w:val="24"/>
          <w:lang w:val="uk-UA"/>
        </w:rPr>
        <w:t>атверджено</w:t>
      </w:r>
    </w:p>
    <w:p w14:paraId="202D144D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</w:t>
      </w:r>
    </w:p>
    <w:p w14:paraId="7C70A3E9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084D2EF7" w14:textId="17EBCB68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B49D3">
        <w:rPr>
          <w:rFonts w:ascii="Times New Roman" w:hAnsi="Times New Roman"/>
          <w:b/>
          <w:sz w:val="24"/>
          <w:szCs w:val="24"/>
          <w:lang w:val="uk-UA"/>
        </w:rPr>
        <w:t>Протокол№</w:t>
      </w:r>
      <w:r w:rsidR="00C562E6">
        <w:rPr>
          <w:rFonts w:ascii="Times New Roman" w:hAnsi="Times New Roman"/>
          <w:b/>
          <w:sz w:val="24"/>
          <w:szCs w:val="24"/>
          <w:lang w:val="uk-UA"/>
        </w:rPr>
        <w:t xml:space="preserve">04 </w:t>
      </w:r>
      <w:r w:rsidR="009B49D3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C562E6">
        <w:rPr>
          <w:rFonts w:ascii="Times New Roman" w:hAnsi="Times New Roman"/>
          <w:b/>
          <w:sz w:val="24"/>
          <w:szCs w:val="24"/>
          <w:lang w:val="uk-UA"/>
        </w:rPr>
        <w:t>09</w:t>
      </w:r>
      <w:r w:rsidR="00266091">
        <w:rPr>
          <w:rFonts w:ascii="Times New Roman" w:hAnsi="Times New Roman"/>
          <w:b/>
          <w:sz w:val="24"/>
          <w:szCs w:val="24"/>
          <w:lang w:val="uk-UA"/>
        </w:rPr>
        <w:t>.0</w:t>
      </w:r>
      <w:r w:rsidR="00C562E6">
        <w:rPr>
          <w:rFonts w:ascii="Times New Roman" w:hAnsi="Times New Roman"/>
          <w:b/>
          <w:sz w:val="24"/>
          <w:szCs w:val="24"/>
          <w:lang w:val="uk-UA"/>
        </w:rPr>
        <w:t>1</w:t>
      </w:r>
      <w:r w:rsidR="009B49D3">
        <w:rPr>
          <w:rFonts w:ascii="Times New Roman" w:hAnsi="Times New Roman"/>
          <w:b/>
          <w:sz w:val="24"/>
          <w:szCs w:val="24"/>
          <w:lang w:val="uk-UA"/>
        </w:rPr>
        <w:t>.2</w:t>
      </w:r>
      <w:r w:rsidR="00C562E6">
        <w:rPr>
          <w:rFonts w:ascii="Times New Roman" w:hAnsi="Times New Roman"/>
          <w:b/>
          <w:sz w:val="24"/>
          <w:szCs w:val="24"/>
          <w:lang w:val="uk-UA"/>
        </w:rPr>
        <w:t>4</w:t>
      </w:r>
      <w:r w:rsidR="009B49D3">
        <w:rPr>
          <w:rFonts w:ascii="Times New Roman" w:hAnsi="Times New Roman"/>
          <w:b/>
          <w:sz w:val="24"/>
          <w:szCs w:val="24"/>
          <w:lang w:val="uk-UA"/>
        </w:rPr>
        <w:t>р</w:t>
      </w:r>
    </w:p>
    <w:p w14:paraId="140F5D06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C562E6" w14:paraId="7B19B26B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7DD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1B3141A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7E1719D6" w14:textId="77777777" w:rsidR="00425CD2" w:rsidRDefault="00266091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ОБГРУНТУВАННЯ</w:t>
            </w:r>
          </w:p>
          <w:p w14:paraId="57471243" w14:textId="77777777" w:rsidR="00266091" w:rsidRDefault="00266091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2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 підстави для здійснення закупівлі </w:t>
            </w:r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>торгів</w:t>
            </w:r>
            <w:proofErr w:type="spellEnd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660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каталогу</w:t>
            </w:r>
          </w:p>
          <w:p w14:paraId="5C94875A" w14:textId="77777777" w:rsidR="003F6D6C" w:rsidRPr="00181885" w:rsidRDefault="003F6D6C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8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предметом за  кодом ДК 021:2015 </w:t>
            </w:r>
            <w:proofErr w:type="spellStart"/>
            <w:r w:rsidRPr="001818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Єдиного</w:t>
            </w:r>
            <w:proofErr w:type="spellEnd"/>
            <w:r w:rsidRPr="001818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8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закупівельного</w:t>
            </w:r>
            <w:proofErr w:type="spellEnd"/>
            <w:r w:rsidRPr="001818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словника </w:t>
            </w:r>
          </w:p>
          <w:p w14:paraId="41951347" w14:textId="77777777" w:rsidR="002046ED" w:rsidRDefault="002046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60140000 – 1 </w:t>
            </w:r>
            <w:r w:rsidRPr="004D591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ерегулярні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пасажирські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4D5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2740040" w14:textId="12108A7F" w:rsidR="00425CD2" w:rsidRPr="00DE12FA" w:rsidRDefault="002046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6E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продаж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постійних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місячних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проїзних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квитків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пасажирів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міським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електротранспортом</w:t>
            </w:r>
            <w:proofErr w:type="spellEnd"/>
            <w:r w:rsidRPr="002046E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DE12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суму 307560,00грн.</w:t>
            </w:r>
          </w:p>
          <w:p w14:paraId="3A7E9083" w14:textId="77777777" w:rsidR="006C1867" w:rsidRPr="002046ED" w:rsidRDefault="006C18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</w:pPr>
          </w:p>
          <w:p w14:paraId="6888FD02" w14:textId="06A327BE" w:rsidR="00C83368" w:rsidRDefault="00C83368" w:rsidP="00ED048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Закупівля проводиться для забезпечення соціальних робітників, що надають соціальні послуги за місцем проживання підопічних, місячними проїзними квитками на міський електротранспорт.</w:t>
            </w:r>
          </w:p>
          <w:p w14:paraId="4F866BC5" w14:textId="66B5D3BE" w:rsidR="00ED0485" w:rsidRDefault="00AA4D36" w:rsidP="00ED048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UA"/>
              </w:rPr>
            </w:pPr>
            <w:r w:rsidRPr="003E0C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Відповідно до  п.п..</w:t>
            </w:r>
            <w:r w:rsidR="002046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3E0C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п.13 Особливостей, </w:t>
            </w:r>
            <w:r w:rsidR="00ED04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саме:</w:t>
            </w:r>
            <w:r w:rsidRPr="003E0C3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замовниками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поточного ремонту),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перевищує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тис. гривень,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поточного ремонту,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перевищує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 тис. гривень,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перевищує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1,5 млн гривень,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здійснюватися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торгів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каталогу для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у </w:t>
            </w:r>
            <w:proofErr w:type="spellStart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3E0C31">
              <w:rPr>
                <w:rFonts w:ascii="Times New Roman" w:hAnsi="Times New Roman"/>
                <w:sz w:val="24"/>
                <w:szCs w:val="24"/>
                <w:lang w:val="ru-RU"/>
              </w:rPr>
              <w:t>, коли</w:t>
            </w:r>
            <w:r w:rsidRPr="00ED048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роботи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товари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послуги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бути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виконані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поставлені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надані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виключно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певним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суб’єктом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господарювання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в одному з таких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випадків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відсутність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конкуренції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технічних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причин, яка повинна бути документально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підтверджена</w:t>
            </w:r>
            <w:proofErr w:type="spellEnd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="00ED0485" w:rsidRPr="00ED0485">
              <w:rPr>
                <w:rFonts w:ascii="Times New Roman" w:eastAsia="Times New Roman" w:hAnsi="Times New Roman"/>
                <w:sz w:val="24"/>
                <w:szCs w:val="24"/>
                <w:lang w:val="ru-UA" w:eastAsia="ru-UA"/>
              </w:rPr>
              <w:t>замовником</w:t>
            </w:r>
            <w:proofErr w:type="spellEnd"/>
          </w:p>
          <w:p w14:paraId="39B05F58" w14:textId="62957F6F" w:rsidR="00262AC9" w:rsidRDefault="003E0C31" w:rsidP="00ED048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C31">
              <w:rPr>
                <w:rFonts w:ascii="Times New Roman" w:hAnsi="Times New Roman"/>
                <w:sz w:val="24"/>
                <w:szCs w:val="24"/>
                <w:lang w:val="uk-UA"/>
              </w:rPr>
              <w:t>Суб’єкт,</w:t>
            </w:r>
            <w:r w:rsidR="00A37EA4" w:rsidRPr="003E0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яким </w:t>
            </w:r>
            <w:r w:rsidR="005F1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буде </w:t>
            </w:r>
            <w:r w:rsidR="00A37EA4" w:rsidRPr="003E0C31">
              <w:rPr>
                <w:rFonts w:ascii="Times New Roman" w:hAnsi="Times New Roman"/>
                <w:sz w:val="24"/>
                <w:szCs w:val="24"/>
                <w:lang w:val="uk-UA"/>
              </w:rPr>
              <w:t>укладено договір про закупівлю</w:t>
            </w:r>
            <w:r w:rsidRPr="003E0C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35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«ОДЕСМІСЬКЕЛЕКТРОТРАНС», ЕДРПОУ </w:t>
            </w:r>
            <w:r w:rsidR="00ED0485" w:rsidRPr="009137BA">
              <w:rPr>
                <w:rFonts w:ascii="Times New Roman" w:hAnsi="Times New Roman"/>
                <w:sz w:val="24"/>
                <w:szCs w:val="24"/>
                <w:lang w:val="uk-UA"/>
              </w:rPr>
              <w:t>03328497</w:t>
            </w:r>
            <w:r w:rsidRPr="003E0C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37EA4" w:rsidRPr="003E0C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засноване Одеською міською радою, діє на підставі Закону «Про міський електричний транспорт» та є </w:t>
            </w:r>
            <w:r w:rsidR="00ED0485" w:rsidRPr="00ED04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єдиним</w:t>
            </w:r>
            <w:r w:rsid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підприємством в місті Одеса</w:t>
            </w:r>
            <w:r w:rsidR="004B5AD3" w:rsidRP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D0485" w:rsidRPr="006C1867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4B5AD3" w:rsidRPr="006C18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створене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задоволення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міських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суспільних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потреб у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галузі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перевезень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пасажирів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міським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електричним</w:t>
            </w:r>
            <w:proofErr w:type="spellEnd"/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транспортом</w:t>
            </w:r>
            <w:r w:rsidR="00ED0485" w:rsidRPr="006C1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D0485">
              <w:rPr>
                <w:rFonts w:ascii="Times New Roman" w:hAnsi="Times New Roman"/>
                <w:color w:val="1B1D1F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 w:rsidR="004B5AD3" w:rsidRP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надає послуги, зокрема, здійснює реалізацію місячних проїзних квитків для проїзду в міському пасажирському </w:t>
            </w:r>
            <w:r w:rsidR="006C1867">
              <w:rPr>
                <w:rFonts w:ascii="Times New Roman" w:hAnsi="Times New Roman"/>
                <w:sz w:val="24"/>
                <w:szCs w:val="24"/>
                <w:lang w:val="uk-UA"/>
              </w:rPr>
              <w:t>електро</w:t>
            </w:r>
            <w:r w:rsidR="004B5AD3" w:rsidRPr="00ED0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транспорті за фіксованими </w:t>
            </w:r>
            <w:r w:rsidR="006C1867">
              <w:rPr>
                <w:rFonts w:ascii="Times New Roman" w:hAnsi="Times New Roman"/>
                <w:sz w:val="24"/>
                <w:szCs w:val="24"/>
                <w:lang w:val="uk-UA"/>
              </w:rPr>
              <w:t>тарифами</w:t>
            </w:r>
            <w:r w:rsidR="004B5AD3" w:rsidRPr="00ED04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F52905F" w14:textId="5F0A650A" w:rsidR="006C1867" w:rsidRDefault="006C1867" w:rsidP="00ED048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Тарифи на послуги з перевезення пасажирів міським електричним транспортом (вартість проїзних квитків) встановлені Рішенням Виконавчого комітету Одеської міської ради №320 від 28.10.2021року.</w:t>
            </w:r>
          </w:p>
          <w:p w14:paraId="797F7149" w14:textId="4BF1B70A" w:rsidR="00C562E6" w:rsidRPr="006C1867" w:rsidRDefault="00C562E6" w:rsidP="00ED048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урахуванням вищенаведеного, у Замовника інша альтернатива закупівлі відсутня.</w:t>
            </w:r>
          </w:p>
          <w:p w14:paraId="3E467B6D" w14:textId="77777777" w:rsidR="008374A2" w:rsidRDefault="008374A2" w:rsidP="003E0C31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F9D0E0" w14:textId="77777777" w:rsidR="008374A2" w:rsidRPr="008374A2" w:rsidRDefault="008374A2" w:rsidP="008374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1867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6C1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особа</w:t>
            </w:r>
            <w:r w:rsidRPr="008374A2">
              <w:rPr>
                <w:rStyle w:val="af9"/>
                <w:rFonts w:ascii="Times New Roman" w:hAnsi="Times New Roman"/>
                <w:b w:val="0"/>
                <w:color w:val="333333"/>
                <w:sz w:val="24"/>
                <w:szCs w:val="24"/>
                <w:lang w:val="uk-UA"/>
              </w:rPr>
              <w:t xml:space="preserve"> 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______________________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C1867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374A2">
              <w:rPr>
                <w:rStyle w:val="af9"/>
                <w:rFonts w:ascii="Times New Roman" w:hAnsi="Times New Roman"/>
                <w:color w:val="333333"/>
                <w:sz w:val="24"/>
                <w:szCs w:val="24"/>
                <w:lang w:val="uk-UA"/>
              </w:rPr>
              <w:t>Наталя  ГОНЧАРУК</w:t>
            </w:r>
          </w:p>
          <w:p w14:paraId="7ACEF7C4" w14:textId="77777777" w:rsidR="00262AC9" w:rsidRPr="003E0C31" w:rsidRDefault="00262AC9" w:rsidP="003E0C31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040499" w14:textId="77777777" w:rsidR="00425CD2" w:rsidRPr="00660293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42315F16" w14:textId="77777777" w:rsidR="00425CD2" w:rsidRDefault="00425CD2" w:rsidP="00266091">
            <w:pPr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23DEB480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1BF4F45" w14:textId="77777777" w:rsidR="00425CD2" w:rsidRDefault="00425CD2" w:rsidP="00A82CBC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350C975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D4D5A9C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B99C2A0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4CC578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E47BDD8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AE8A" w14:textId="77777777" w:rsidR="00B84F5A" w:rsidRDefault="00B84F5A">
      <w:r>
        <w:separator/>
      </w:r>
    </w:p>
  </w:endnote>
  <w:endnote w:type="continuationSeparator" w:id="0">
    <w:p w14:paraId="700CFAD5" w14:textId="77777777" w:rsidR="00B84F5A" w:rsidRDefault="00B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014824B7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82CBC">
          <w:rPr>
            <w:noProof/>
          </w:rPr>
          <w:t>1</w:t>
        </w:r>
        <w:r>
          <w:fldChar w:fldCharType="end"/>
        </w:r>
      </w:p>
    </w:sdtContent>
  </w:sdt>
  <w:p w14:paraId="47B52425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6534" w14:textId="77777777" w:rsidR="00B84F5A" w:rsidRDefault="00B84F5A">
      <w:r>
        <w:separator/>
      </w:r>
    </w:p>
  </w:footnote>
  <w:footnote w:type="continuationSeparator" w:id="0">
    <w:p w14:paraId="01095C79" w14:textId="77777777" w:rsidR="00B84F5A" w:rsidRDefault="00B8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1A49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374397">
    <w:abstractNumId w:val="5"/>
  </w:num>
  <w:num w:numId="2" w16cid:durableId="2094351421">
    <w:abstractNumId w:val="3"/>
  </w:num>
  <w:num w:numId="3" w16cid:durableId="413165194">
    <w:abstractNumId w:val="6"/>
  </w:num>
  <w:num w:numId="4" w16cid:durableId="1491141580">
    <w:abstractNumId w:val="4"/>
  </w:num>
  <w:num w:numId="5" w16cid:durableId="1434547222">
    <w:abstractNumId w:val="1"/>
  </w:num>
  <w:num w:numId="6" w16cid:durableId="22100997">
    <w:abstractNumId w:val="7"/>
  </w:num>
  <w:num w:numId="7" w16cid:durableId="881333230">
    <w:abstractNumId w:val="2"/>
  </w:num>
  <w:num w:numId="8" w16cid:durableId="5197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1885"/>
    <w:rsid w:val="00184419"/>
    <w:rsid w:val="001B412A"/>
    <w:rsid w:val="001B49C2"/>
    <w:rsid w:val="001C1A1D"/>
    <w:rsid w:val="001C442B"/>
    <w:rsid w:val="001C59D7"/>
    <w:rsid w:val="001C6AB2"/>
    <w:rsid w:val="002046ED"/>
    <w:rsid w:val="002461EC"/>
    <w:rsid w:val="00250DA4"/>
    <w:rsid w:val="00262AC9"/>
    <w:rsid w:val="00266091"/>
    <w:rsid w:val="002A1190"/>
    <w:rsid w:val="002D672E"/>
    <w:rsid w:val="002D7137"/>
    <w:rsid w:val="002F5975"/>
    <w:rsid w:val="0031482B"/>
    <w:rsid w:val="00322EC2"/>
    <w:rsid w:val="00335C82"/>
    <w:rsid w:val="0035365B"/>
    <w:rsid w:val="003865E6"/>
    <w:rsid w:val="003A4B44"/>
    <w:rsid w:val="003D6AE6"/>
    <w:rsid w:val="003E0C31"/>
    <w:rsid w:val="003E64B9"/>
    <w:rsid w:val="003F6D6C"/>
    <w:rsid w:val="00424853"/>
    <w:rsid w:val="00425CD2"/>
    <w:rsid w:val="00431282"/>
    <w:rsid w:val="004437DB"/>
    <w:rsid w:val="004563E5"/>
    <w:rsid w:val="004B51B3"/>
    <w:rsid w:val="004B5AD3"/>
    <w:rsid w:val="004C155E"/>
    <w:rsid w:val="004C729D"/>
    <w:rsid w:val="004D2FCB"/>
    <w:rsid w:val="00510A68"/>
    <w:rsid w:val="00517673"/>
    <w:rsid w:val="00550F8D"/>
    <w:rsid w:val="00567B88"/>
    <w:rsid w:val="00580ED9"/>
    <w:rsid w:val="005D152D"/>
    <w:rsid w:val="005D7652"/>
    <w:rsid w:val="005E4471"/>
    <w:rsid w:val="005F0688"/>
    <w:rsid w:val="005F10DC"/>
    <w:rsid w:val="00612C29"/>
    <w:rsid w:val="00615EE0"/>
    <w:rsid w:val="00620D74"/>
    <w:rsid w:val="00626D47"/>
    <w:rsid w:val="00643952"/>
    <w:rsid w:val="006452A0"/>
    <w:rsid w:val="00660293"/>
    <w:rsid w:val="006C1867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374A2"/>
    <w:rsid w:val="00885E2B"/>
    <w:rsid w:val="0089185D"/>
    <w:rsid w:val="00894796"/>
    <w:rsid w:val="008E2EC8"/>
    <w:rsid w:val="008E4A5D"/>
    <w:rsid w:val="00950199"/>
    <w:rsid w:val="009B1D25"/>
    <w:rsid w:val="009B49D3"/>
    <w:rsid w:val="009C6FAB"/>
    <w:rsid w:val="009D513E"/>
    <w:rsid w:val="009F0524"/>
    <w:rsid w:val="00A11D83"/>
    <w:rsid w:val="00A2185E"/>
    <w:rsid w:val="00A37EA4"/>
    <w:rsid w:val="00A51BB0"/>
    <w:rsid w:val="00A569C5"/>
    <w:rsid w:val="00A82C0F"/>
    <w:rsid w:val="00A82CBC"/>
    <w:rsid w:val="00A9122F"/>
    <w:rsid w:val="00AA4D36"/>
    <w:rsid w:val="00AA70E8"/>
    <w:rsid w:val="00AB791E"/>
    <w:rsid w:val="00AF0D70"/>
    <w:rsid w:val="00AF3969"/>
    <w:rsid w:val="00B45EC3"/>
    <w:rsid w:val="00B57A92"/>
    <w:rsid w:val="00B62E5D"/>
    <w:rsid w:val="00B84B1F"/>
    <w:rsid w:val="00B84F5A"/>
    <w:rsid w:val="00B874EE"/>
    <w:rsid w:val="00BC179C"/>
    <w:rsid w:val="00BC3ACE"/>
    <w:rsid w:val="00BD6D08"/>
    <w:rsid w:val="00C00110"/>
    <w:rsid w:val="00C04E80"/>
    <w:rsid w:val="00C2240D"/>
    <w:rsid w:val="00C43E8B"/>
    <w:rsid w:val="00C562E6"/>
    <w:rsid w:val="00C614EC"/>
    <w:rsid w:val="00C708AC"/>
    <w:rsid w:val="00C80D7E"/>
    <w:rsid w:val="00C83368"/>
    <w:rsid w:val="00D03950"/>
    <w:rsid w:val="00D064BC"/>
    <w:rsid w:val="00D1400D"/>
    <w:rsid w:val="00D36466"/>
    <w:rsid w:val="00D463A5"/>
    <w:rsid w:val="00D62975"/>
    <w:rsid w:val="00D6350E"/>
    <w:rsid w:val="00D85029"/>
    <w:rsid w:val="00D87BDD"/>
    <w:rsid w:val="00DA303C"/>
    <w:rsid w:val="00DA61D5"/>
    <w:rsid w:val="00DB51E5"/>
    <w:rsid w:val="00DC1ED7"/>
    <w:rsid w:val="00DE12FA"/>
    <w:rsid w:val="00E222FA"/>
    <w:rsid w:val="00E245C8"/>
    <w:rsid w:val="00E5698F"/>
    <w:rsid w:val="00E70653"/>
    <w:rsid w:val="00E714D3"/>
    <w:rsid w:val="00E907F2"/>
    <w:rsid w:val="00E94F40"/>
    <w:rsid w:val="00ED0485"/>
    <w:rsid w:val="00ED574E"/>
    <w:rsid w:val="00EF7246"/>
    <w:rsid w:val="00F41A4F"/>
    <w:rsid w:val="00F559C8"/>
    <w:rsid w:val="00F6320B"/>
    <w:rsid w:val="00F6745B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321"/>
  <w15:docId w15:val="{8F1B4749-E2BA-4861-B6B5-36B64EC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C4D9-3A68-45E5-8F02-E9DBD9F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134</cp:revision>
  <cp:lastPrinted>2024-01-11T07:53:00Z</cp:lastPrinted>
  <dcterms:created xsi:type="dcterms:W3CDTF">2022-10-26T13:33:00Z</dcterms:created>
  <dcterms:modified xsi:type="dcterms:W3CDTF">2024-01-11T08:18:00Z</dcterms:modified>
  <dc:language>uk-UA</dc:language>
</cp:coreProperties>
</file>