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03" w:rsidRPr="004A2A03" w:rsidRDefault="004A2A03" w:rsidP="004A2A03">
      <w:pPr>
        <w:spacing w:line="259" w:lineRule="auto"/>
        <w:ind w:left="5660" w:firstLine="700"/>
        <w:jc w:val="right"/>
        <w:rPr>
          <w:rFonts w:eastAsia="Calibri"/>
          <w:color w:val="auto"/>
          <w:lang w:val="uk-UA" w:eastAsia="uk-UA"/>
        </w:rPr>
      </w:pPr>
      <w:r w:rsidRPr="004A2A03">
        <w:rPr>
          <w:rFonts w:eastAsia="Calibri"/>
          <w:b/>
          <w:lang w:val="uk-UA" w:eastAsia="uk-UA"/>
        </w:rPr>
        <w:t>ДОДАТОК 2</w:t>
      </w:r>
    </w:p>
    <w:p w:rsidR="004A2A03" w:rsidRPr="004A2A03" w:rsidRDefault="004A2A03" w:rsidP="004A2A03">
      <w:pPr>
        <w:spacing w:after="160" w:line="259" w:lineRule="auto"/>
        <w:ind w:left="5660" w:firstLine="700"/>
        <w:jc w:val="right"/>
        <w:rPr>
          <w:rFonts w:eastAsia="Calibri"/>
          <w:color w:val="auto"/>
          <w:lang w:val="uk-UA" w:eastAsia="uk-UA"/>
        </w:rPr>
      </w:pPr>
      <w:r w:rsidRPr="004A2A03">
        <w:rPr>
          <w:rFonts w:eastAsia="Calibri"/>
          <w:i/>
          <w:lang w:val="uk-UA" w:eastAsia="uk-UA"/>
        </w:rPr>
        <w:t>до тендерної документації</w:t>
      </w:r>
    </w:p>
    <w:p w:rsidR="004A2A03" w:rsidRPr="004A2A03" w:rsidRDefault="004A2A03" w:rsidP="004A2A03">
      <w:pPr>
        <w:suppressAutoHyphens/>
        <w:rPr>
          <w:i/>
          <w:color w:val="auto"/>
          <w:sz w:val="16"/>
          <w:szCs w:val="16"/>
          <w:lang w:val="uk-UA" w:eastAsia="zh-CN"/>
        </w:rPr>
      </w:pPr>
      <w:r w:rsidRPr="004A2A03">
        <w:rPr>
          <w:i/>
          <w:color w:val="auto"/>
          <w:sz w:val="16"/>
          <w:szCs w:val="16"/>
          <w:lang w:val="uk-UA" w:eastAsia="zh-CN"/>
        </w:rPr>
        <w:t>Подається у вигляді, наведеному нижче на фірмовому бланку.</w:t>
      </w:r>
    </w:p>
    <w:p w:rsidR="004A2A03" w:rsidRPr="004A2A03" w:rsidRDefault="004A2A03" w:rsidP="004A2A03">
      <w:pPr>
        <w:suppressAutoHyphens/>
        <w:rPr>
          <w:i/>
          <w:color w:val="auto"/>
          <w:sz w:val="16"/>
          <w:szCs w:val="16"/>
          <w:lang w:val="uk-UA" w:eastAsia="zh-CN"/>
        </w:rPr>
      </w:pPr>
      <w:r w:rsidRPr="004A2A03">
        <w:rPr>
          <w:i/>
          <w:color w:val="auto"/>
          <w:sz w:val="16"/>
          <w:szCs w:val="16"/>
          <w:lang w:val="uk-UA" w:eastAsia="zh-CN"/>
        </w:rPr>
        <w:t xml:space="preserve"> Учасник не повинен відступати від даної форми.</w:t>
      </w:r>
    </w:p>
    <w:p w:rsidR="004A2A03" w:rsidRDefault="004A2A03" w:rsidP="004A2A03">
      <w:pPr>
        <w:suppressAutoHyphens/>
        <w:rPr>
          <w:i/>
          <w:color w:val="auto"/>
          <w:sz w:val="16"/>
          <w:szCs w:val="16"/>
          <w:lang w:val="uk-UA" w:eastAsia="zh-CN"/>
        </w:rPr>
      </w:pPr>
    </w:p>
    <w:p w:rsidR="00445EB5" w:rsidRPr="004A2A03" w:rsidRDefault="00445EB5" w:rsidP="004A2A03">
      <w:pPr>
        <w:suppressAutoHyphens/>
        <w:rPr>
          <w:i/>
          <w:color w:val="auto"/>
          <w:sz w:val="16"/>
          <w:szCs w:val="16"/>
          <w:lang w:val="uk-UA" w:eastAsia="zh-CN"/>
        </w:rPr>
      </w:pPr>
    </w:p>
    <w:p w:rsidR="004A2A03" w:rsidRPr="004A2A03" w:rsidRDefault="004A2A03" w:rsidP="004A2A03">
      <w:pPr>
        <w:widowControl w:val="0"/>
        <w:autoSpaceDE w:val="0"/>
        <w:autoSpaceDN w:val="0"/>
        <w:adjustRightInd w:val="0"/>
        <w:ind w:right="43"/>
        <w:jc w:val="center"/>
        <w:rPr>
          <w:b/>
          <w:bCs/>
          <w:color w:val="auto"/>
          <w:lang w:val="uk-UA"/>
        </w:rPr>
      </w:pPr>
      <w:r w:rsidRPr="004A2A03">
        <w:rPr>
          <w:b/>
          <w:bCs/>
          <w:color w:val="auto"/>
          <w:lang w:val="uk-UA"/>
        </w:rPr>
        <w:t>ІНФОРМАЦІЯ ПРО НЕОБХІДНІ ТЕХНІЧНІ, ЯКІСНІ ТА КІЛЬКІСНІ</w:t>
      </w:r>
    </w:p>
    <w:p w:rsidR="004A2A03" w:rsidRPr="004A2A03" w:rsidRDefault="004A2A03" w:rsidP="004A2A03">
      <w:pPr>
        <w:widowControl w:val="0"/>
        <w:autoSpaceDE w:val="0"/>
        <w:autoSpaceDN w:val="0"/>
        <w:adjustRightInd w:val="0"/>
        <w:ind w:right="43"/>
        <w:jc w:val="center"/>
        <w:rPr>
          <w:b/>
          <w:bCs/>
          <w:color w:val="auto"/>
          <w:lang w:val="uk-UA"/>
        </w:rPr>
      </w:pPr>
      <w:r w:rsidRPr="004A2A03">
        <w:rPr>
          <w:b/>
          <w:bCs/>
          <w:color w:val="auto"/>
          <w:lang w:val="uk-UA"/>
        </w:rPr>
        <w:t>ХАРАКТЕРИСТИКИ  ПРЕДМЕТА ЗАКУПІВЛІ, ІНШІ УМОВИ</w:t>
      </w:r>
    </w:p>
    <w:p w:rsidR="004A2A03" w:rsidRPr="004A2A03" w:rsidRDefault="004A2A03" w:rsidP="004A2A03">
      <w:pPr>
        <w:suppressAutoHyphens/>
        <w:jc w:val="center"/>
        <w:rPr>
          <w:color w:val="auto"/>
          <w:lang w:val="uk-UA" w:eastAsia="zh-CN"/>
        </w:rPr>
      </w:pPr>
      <w:r w:rsidRPr="004A2A03">
        <w:rPr>
          <w:color w:val="auto"/>
          <w:lang w:val="uk-UA" w:eastAsia="zh-CN"/>
        </w:rPr>
        <w:t>на закупівлю</w:t>
      </w:r>
      <w:r w:rsidR="00876D4E">
        <w:rPr>
          <w:color w:val="auto"/>
          <w:lang w:val="uk-UA" w:eastAsia="zh-CN"/>
        </w:rPr>
        <w:t xml:space="preserve"> послуг</w:t>
      </w:r>
      <w:r w:rsidRPr="004A2A03">
        <w:rPr>
          <w:color w:val="auto"/>
          <w:lang w:val="uk-UA" w:eastAsia="zh-CN"/>
        </w:rPr>
        <w:t xml:space="preserve"> </w:t>
      </w:r>
    </w:p>
    <w:p w:rsidR="004A2A03" w:rsidRDefault="004A2A03" w:rsidP="00876D4E">
      <w:pPr>
        <w:suppressAutoHyphens/>
        <w:jc w:val="center"/>
        <w:rPr>
          <w:b/>
          <w:color w:val="auto"/>
          <w:lang w:val="uk-UA"/>
        </w:rPr>
      </w:pPr>
      <w:r w:rsidRPr="004A2A03">
        <w:rPr>
          <w:color w:val="auto"/>
          <w:lang w:val="uk-UA" w:eastAsia="zh-CN"/>
        </w:rPr>
        <w:t>за кодом ДК 021:2015</w:t>
      </w:r>
      <w:r w:rsidRPr="004A2A03">
        <w:rPr>
          <w:b/>
          <w:color w:val="auto"/>
          <w:lang w:val="uk-UA" w:eastAsia="zh-CN"/>
        </w:rPr>
        <w:t xml:space="preserve"> - </w:t>
      </w:r>
      <w:r w:rsidR="00876D4E" w:rsidRPr="00876D4E">
        <w:rPr>
          <w:b/>
          <w:color w:val="auto"/>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(Послуги з гідроізоляції елементів залізобетонних конструкцій тіла підземного пішохідного переходу та навантажених елементів перекриття ін’єкційним </w:t>
      </w:r>
      <w:r w:rsidR="00521D43">
        <w:rPr>
          <w:b/>
          <w:color w:val="auto"/>
          <w:lang w:val="uk-UA"/>
        </w:rPr>
        <w:t>метод</w:t>
      </w:r>
      <w:r w:rsidR="00876D4E" w:rsidRPr="00876D4E">
        <w:rPr>
          <w:b/>
          <w:color w:val="auto"/>
          <w:lang w:val="uk-UA"/>
        </w:rPr>
        <w:t>ом)</w:t>
      </w:r>
    </w:p>
    <w:p w:rsidR="00876D4E" w:rsidRPr="004A2A03" w:rsidRDefault="00876D4E" w:rsidP="00876D4E">
      <w:pPr>
        <w:suppressAutoHyphens/>
        <w:jc w:val="center"/>
        <w:rPr>
          <w:b/>
          <w:color w:val="auto"/>
          <w:lang w:val="uk-UA" w:eastAsia="zh-CN"/>
        </w:rPr>
      </w:pPr>
    </w:p>
    <w:p w:rsidR="005C3B38" w:rsidRPr="005C3B38" w:rsidRDefault="005C3B38" w:rsidP="005C3B38">
      <w:pPr>
        <w:spacing w:line="20" w:lineRule="atLeast"/>
        <w:ind w:left="-567" w:firstLine="567"/>
        <w:jc w:val="center"/>
        <w:rPr>
          <w:b/>
          <w:color w:val="auto"/>
          <w:lang w:val="uk-UA"/>
        </w:rPr>
      </w:pPr>
      <w:r w:rsidRPr="005C3B38">
        <w:rPr>
          <w:b/>
          <w:color w:val="auto"/>
          <w:lang w:val="uk-UA"/>
        </w:rPr>
        <w:t>Технічне завдання</w:t>
      </w:r>
    </w:p>
    <w:p w:rsidR="005C3B38" w:rsidRPr="005C3B38" w:rsidRDefault="005C3B38" w:rsidP="005C3B38">
      <w:pPr>
        <w:spacing w:line="20" w:lineRule="atLeast"/>
        <w:ind w:right="-185"/>
        <w:jc w:val="both"/>
        <w:rPr>
          <w:b/>
          <w:color w:val="auto"/>
          <w:lang w:val="uk-UA" w:eastAsia="uk-UA"/>
        </w:rPr>
      </w:pPr>
      <w:r w:rsidRPr="005C3B38">
        <w:rPr>
          <w:color w:val="auto"/>
          <w:lang w:val="uk-UA" w:eastAsia="uk-UA"/>
        </w:rPr>
        <w:t>1.</w:t>
      </w:r>
      <w:r w:rsidRPr="005C3B38">
        <w:rPr>
          <w:b/>
          <w:color w:val="auto"/>
          <w:lang w:val="uk-UA" w:eastAsia="uk-UA"/>
        </w:rPr>
        <w:t xml:space="preserve"> </w:t>
      </w:r>
      <w:r w:rsidRPr="005C3B38">
        <w:rPr>
          <w:color w:val="auto"/>
          <w:lang w:val="uk-UA" w:eastAsia="uk-UA"/>
        </w:rPr>
        <w:t>Нормативний строк надання послуг: до 30.0</w:t>
      </w:r>
      <w:r w:rsidR="00876D4E">
        <w:rPr>
          <w:color w:val="auto"/>
          <w:lang w:val="uk-UA" w:eastAsia="uk-UA"/>
        </w:rPr>
        <w:t>6</w:t>
      </w:r>
      <w:r w:rsidRPr="005C3B38">
        <w:rPr>
          <w:color w:val="auto"/>
          <w:lang w:val="uk-UA" w:eastAsia="uk-UA"/>
        </w:rPr>
        <w:t>.202</w:t>
      </w:r>
      <w:r w:rsidR="00876D4E">
        <w:rPr>
          <w:color w:val="auto"/>
          <w:lang w:val="uk-UA" w:eastAsia="uk-UA"/>
        </w:rPr>
        <w:t>4</w:t>
      </w:r>
      <w:r w:rsidRPr="005C3B38">
        <w:rPr>
          <w:color w:val="auto"/>
          <w:lang w:val="uk-UA" w:eastAsia="uk-UA"/>
        </w:rPr>
        <w:t xml:space="preserve"> р.</w:t>
      </w:r>
    </w:p>
    <w:p w:rsidR="005C3B38" w:rsidRPr="005C3B38" w:rsidRDefault="005C3B38" w:rsidP="00672C9F">
      <w:pPr>
        <w:rPr>
          <w:lang w:val="uk-UA"/>
        </w:rPr>
      </w:pPr>
      <w:r w:rsidRPr="005C3B38">
        <w:rPr>
          <w:lang w:val="uk-UA"/>
        </w:rPr>
        <w:t xml:space="preserve">         2. Гарантійні терміни: 2 роки.</w:t>
      </w:r>
      <w:r w:rsidR="00672C9F">
        <w:rPr>
          <w:lang w:val="uk-UA"/>
        </w:rPr>
        <w:t xml:space="preserve"> </w:t>
      </w:r>
      <w:r w:rsidRPr="005C3B38">
        <w:rPr>
          <w:lang w:val="uk-UA"/>
        </w:rPr>
        <w:t xml:space="preserve">Гарантійні терміни починають діяти з дати підписання Акту технічного приймання об’єкту у зв’язку з готовністю приймання його в експлуатацію. </w:t>
      </w:r>
    </w:p>
    <w:p w:rsidR="005C3B38" w:rsidRPr="005C3B38" w:rsidRDefault="005C3B38" w:rsidP="005C3B38">
      <w:pPr>
        <w:ind w:firstLine="567"/>
        <w:jc w:val="both"/>
        <w:rPr>
          <w:lang w:val="uk-UA"/>
        </w:rPr>
      </w:pPr>
      <w:r w:rsidRPr="005C3B38">
        <w:rPr>
          <w:lang w:val="uk-UA"/>
        </w:rPr>
        <w:t xml:space="preserve">3. Розрахунок ціни пропозиції здійснюється Учасником відповідно до </w:t>
      </w:r>
      <w:r w:rsidR="00876D4E">
        <w:rPr>
          <w:lang w:val="uk-UA"/>
        </w:rPr>
        <w:t>к</w:t>
      </w:r>
      <w:r w:rsidRPr="005C3B38">
        <w:rPr>
          <w:lang w:val="uk-UA"/>
        </w:rPr>
        <w:t>ошторисних норм України «Н</w:t>
      </w:r>
      <w:r w:rsidR="004354BC">
        <w:rPr>
          <w:lang w:val="uk-UA"/>
        </w:rPr>
        <w:t>астанова</w:t>
      </w:r>
      <w:r w:rsidRPr="005C3B38">
        <w:rPr>
          <w:lang w:val="uk-UA"/>
        </w:rPr>
        <w:t xml:space="preserve"> з визначення вартості будівництва»</w:t>
      </w:r>
      <w:r w:rsidR="00876D4E">
        <w:rPr>
          <w:lang w:val="uk-UA"/>
        </w:rPr>
        <w:t>,</w:t>
      </w:r>
      <w:r w:rsidRPr="005C3B38">
        <w:rPr>
          <w:lang w:val="uk-UA"/>
        </w:rPr>
        <w:t xml:space="preserve"> </w:t>
      </w:r>
      <w:r w:rsidR="00876D4E">
        <w:rPr>
          <w:lang w:val="uk-UA"/>
        </w:rPr>
        <w:t>з</w:t>
      </w:r>
      <w:r w:rsidR="00876D4E" w:rsidRPr="00876D4E">
        <w:rPr>
          <w:lang w:val="uk-UA"/>
        </w:rPr>
        <w:t>атверджен</w:t>
      </w:r>
      <w:r w:rsidR="00876D4E">
        <w:rPr>
          <w:lang w:val="uk-UA"/>
        </w:rPr>
        <w:t>их</w:t>
      </w:r>
      <w:r w:rsidR="00876D4E" w:rsidRPr="00876D4E">
        <w:rPr>
          <w:lang w:val="uk-UA"/>
        </w:rPr>
        <w:t xml:space="preserve"> наказом Міністерства розвитку громад та територій України від 01.11.2021 № 281 “Про затвердження кошторисних норм України у будівництві”</w:t>
      </w:r>
      <w:r w:rsidR="00876D4E">
        <w:rPr>
          <w:lang w:val="uk-UA"/>
        </w:rPr>
        <w:t xml:space="preserve"> (зі змінами) </w:t>
      </w:r>
      <w:r w:rsidRPr="005C3B38">
        <w:rPr>
          <w:lang w:val="uk-UA"/>
        </w:rPr>
        <w:t xml:space="preserve">з урахуванням усіх витрат, податків і зборів, що сплачуються або мають бути сплачені, вартості матеріалів, інших витрат. </w:t>
      </w:r>
    </w:p>
    <w:p w:rsidR="005C3B38" w:rsidRPr="005C3B38" w:rsidRDefault="005C3B38" w:rsidP="005C3B38">
      <w:pPr>
        <w:ind w:firstLine="567"/>
        <w:jc w:val="both"/>
        <w:rPr>
          <w:szCs w:val="26"/>
          <w:lang w:val="uk-UA"/>
        </w:rPr>
      </w:pPr>
      <w:r w:rsidRPr="005C3B38">
        <w:rPr>
          <w:lang w:val="uk-UA"/>
        </w:rPr>
        <w:t>До розрахунку ціни Учасником повинна бути врахована вартість усіх запропонованих до виконання додаткових будівельних робіт з урахуванням видів робіт, що виконуються субпідрядними організаціями.</w:t>
      </w:r>
    </w:p>
    <w:p w:rsidR="005C3B38" w:rsidRPr="005C3B38" w:rsidRDefault="005C3B38" w:rsidP="005C3B38">
      <w:pPr>
        <w:ind w:firstLine="567"/>
        <w:jc w:val="both"/>
        <w:rPr>
          <w:lang w:val="uk-UA"/>
        </w:rPr>
      </w:pPr>
      <w:r w:rsidRPr="005C3B38">
        <w:rPr>
          <w:lang w:val="uk-UA"/>
        </w:rPr>
        <w:t xml:space="preserve">4. Договірна ціна, що пропонується за умовами торгів, складається на підставі орієнтовного обсягу будівельно-монтажних робіт, який надається в складі документації, є приблизним кошторисом (динамічна договірна ціна) та може уточнюватись у відповідності до </w:t>
      </w:r>
      <w:r w:rsidR="004354BC" w:rsidRPr="004354B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w:t>
      </w:r>
      <w:r w:rsidRPr="005C3B38">
        <w:rPr>
          <w:lang w:val="uk-UA"/>
        </w:rPr>
        <w:t>.</w:t>
      </w:r>
    </w:p>
    <w:p w:rsidR="005C3B38" w:rsidRPr="005C3B38" w:rsidRDefault="005C3B38" w:rsidP="005C3B38">
      <w:pPr>
        <w:tabs>
          <w:tab w:val="left" w:pos="0"/>
        </w:tabs>
        <w:spacing w:line="20" w:lineRule="atLeast"/>
        <w:ind w:firstLine="567"/>
        <w:jc w:val="both"/>
        <w:rPr>
          <w:lang w:val="uk-UA"/>
        </w:rPr>
      </w:pPr>
      <w:r w:rsidRPr="005C3B38">
        <w:rPr>
          <w:lang w:val="uk-UA"/>
        </w:rPr>
        <w:t>5. До цін</w:t>
      </w:r>
      <w:r w:rsidR="00672C9F">
        <w:rPr>
          <w:lang w:val="uk-UA"/>
        </w:rPr>
        <w:t>ової</w:t>
      </w:r>
      <w:r w:rsidRPr="005C3B38">
        <w:rPr>
          <w:lang w:val="uk-UA"/>
        </w:rPr>
        <w:t xml:space="preserve"> пропозиції мають бути завантажені</w:t>
      </w:r>
      <w:r w:rsidR="00672C9F">
        <w:rPr>
          <w:lang w:val="uk-UA"/>
        </w:rPr>
        <w:t>,</w:t>
      </w:r>
      <w:r w:rsidR="00672C9F" w:rsidRPr="00672C9F">
        <w:rPr>
          <w:lang w:val="uk-UA"/>
        </w:rPr>
        <w:t xml:space="preserve"> попередньо розроблені в програмному комплексі АВК-5 (в останній версії), інформаційна модель з розширенням *.IMD.</w:t>
      </w:r>
      <w:r w:rsidR="00672C9F">
        <w:rPr>
          <w:lang w:val="uk-UA"/>
        </w:rPr>
        <w:t>, а також у</w:t>
      </w:r>
      <w:r w:rsidR="00672C9F" w:rsidRPr="00672C9F">
        <w:rPr>
          <w:lang w:val="uk-UA"/>
        </w:rPr>
        <w:t xml:space="preserve"> сканованому вигляді з підписом уповноваженої особи та печаткою (у разі її використання)</w:t>
      </w:r>
      <w:r w:rsidRPr="005C3B38">
        <w:rPr>
          <w:lang w:val="uk-UA"/>
        </w:rPr>
        <w:t xml:space="preserve">: </w:t>
      </w:r>
    </w:p>
    <w:p w:rsidR="005C3B38" w:rsidRPr="005C3B38" w:rsidRDefault="005C3B38" w:rsidP="005C3B38">
      <w:pPr>
        <w:tabs>
          <w:tab w:val="left" w:pos="0"/>
        </w:tabs>
        <w:spacing w:line="20" w:lineRule="atLeast"/>
        <w:ind w:firstLine="567"/>
        <w:jc w:val="both"/>
        <w:rPr>
          <w:lang w:val="uk-UA"/>
        </w:rPr>
      </w:pPr>
      <w:r w:rsidRPr="005C3B38">
        <w:rPr>
          <w:lang w:val="uk-UA"/>
        </w:rPr>
        <w:t>- договірна ціна;</w:t>
      </w:r>
    </w:p>
    <w:p w:rsidR="005C3B38" w:rsidRPr="005C3B38" w:rsidRDefault="005C3B38" w:rsidP="005C3B38">
      <w:pPr>
        <w:tabs>
          <w:tab w:val="left" w:pos="0"/>
        </w:tabs>
        <w:spacing w:line="20" w:lineRule="atLeast"/>
        <w:ind w:firstLine="567"/>
        <w:jc w:val="both"/>
        <w:rPr>
          <w:lang w:val="uk-UA"/>
        </w:rPr>
      </w:pPr>
      <w:r w:rsidRPr="005C3B38">
        <w:rPr>
          <w:lang w:val="uk-UA"/>
        </w:rPr>
        <w:t>- зведений кошторисний розрахунок;</w:t>
      </w:r>
      <w:bookmarkStart w:id="0" w:name="_GoBack"/>
      <w:bookmarkEnd w:id="0"/>
    </w:p>
    <w:p w:rsidR="005C3B38" w:rsidRPr="005C3B38" w:rsidRDefault="005C3B38" w:rsidP="005C3B38">
      <w:pPr>
        <w:tabs>
          <w:tab w:val="left" w:pos="0"/>
        </w:tabs>
        <w:spacing w:line="20" w:lineRule="atLeast"/>
        <w:ind w:firstLine="567"/>
        <w:jc w:val="both"/>
        <w:rPr>
          <w:lang w:val="uk-UA"/>
        </w:rPr>
      </w:pPr>
      <w:r w:rsidRPr="005C3B38">
        <w:rPr>
          <w:lang w:val="uk-UA"/>
        </w:rPr>
        <w:t>- пояснювальна записка;</w:t>
      </w:r>
    </w:p>
    <w:p w:rsidR="005C3B38" w:rsidRPr="005C3B38" w:rsidRDefault="005C3B38" w:rsidP="005C3B38">
      <w:pPr>
        <w:tabs>
          <w:tab w:val="left" w:pos="0"/>
        </w:tabs>
        <w:spacing w:line="20" w:lineRule="atLeast"/>
        <w:ind w:firstLine="567"/>
        <w:jc w:val="both"/>
        <w:rPr>
          <w:lang w:val="uk-UA"/>
        </w:rPr>
      </w:pPr>
      <w:r w:rsidRPr="005C3B38">
        <w:rPr>
          <w:lang w:val="uk-UA"/>
        </w:rPr>
        <w:t>- локальні кошториси;</w:t>
      </w:r>
    </w:p>
    <w:p w:rsidR="005C3B38" w:rsidRPr="005C3B38" w:rsidRDefault="005C3B38" w:rsidP="005C3B38">
      <w:pPr>
        <w:tabs>
          <w:tab w:val="left" w:pos="0"/>
        </w:tabs>
        <w:spacing w:line="20" w:lineRule="atLeast"/>
        <w:ind w:firstLine="567"/>
        <w:jc w:val="both"/>
        <w:rPr>
          <w:lang w:val="uk-UA"/>
        </w:rPr>
      </w:pPr>
      <w:r w:rsidRPr="005C3B38">
        <w:rPr>
          <w:lang w:val="uk-UA"/>
        </w:rPr>
        <w:t>- підсумкова відомість ресурсів;</w:t>
      </w:r>
    </w:p>
    <w:p w:rsidR="00672C9F" w:rsidRDefault="005C3B38" w:rsidP="005C3B38">
      <w:pPr>
        <w:tabs>
          <w:tab w:val="left" w:pos="0"/>
        </w:tabs>
        <w:spacing w:line="20" w:lineRule="atLeast"/>
        <w:ind w:firstLine="567"/>
        <w:jc w:val="both"/>
        <w:rPr>
          <w:lang w:val="uk-UA"/>
        </w:rPr>
      </w:pPr>
      <w:r w:rsidRPr="005C3B38">
        <w:rPr>
          <w:lang w:val="uk-UA"/>
        </w:rPr>
        <w:t xml:space="preserve">- розрахунок заробітної плати, розроблений відповідно до Порядку розрахунку розміру кошторисної заробітної плати, який враховуються при визначенні вартості будівництва об’єкту. При цьому Замовник не несе відповідальності за розрахунок заробітної плати, наданий Учасником. Таким чином, вся відповідальність за правильність наданого розрахунку заробітної плати лягає на Учасника. </w:t>
      </w:r>
    </w:p>
    <w:p w:rsidR="005C3B38" w:rsidRPr="005C3B38" w:rsidRDefault="005C3B38" w:rsidP="005C3B38">
      <w:pPr>
        <w:tabs>
          <w:tab w:val="left" w:pos="0"/>
        </w:tabs>
        <w:spacing w:line="20" w:lineRule="atLeast"/>
        <w:ind w:firstLine="567"/>
        <w:jc w:val="both"/>
        <w:rPr>
          <w:lang w:val="uk-UA"/>
        </w:rPr>
      </w:pPr>
      <w:r w:rsidRPr="005C3B38">
        <w:rPr>
          <w:lang w:val="uk-UA"/>
        </w:rPr>
        <w:t>6. Учасник відповідає за наявність всіх необхідних дозволів, ліцензій на роботи, запропоновані на торги, та самостійно несе всі витрати за отримання таких дозволів, ліцензій.</w:t>
      </w:r>
    </w:p>
    <w:p w:rsidR="005C3B38" w:rsidRPr="005C3B38" w:rsidRDefault="005C3B38" w:rsidP="005C3B38">
      <w:pPr>
        <w:tabs>
          <w:tab w:val="left" w:pos="0"/>
        </w:tabs>
        <w:spacing w:line="20" w:lineRule="atLeast"/>
        <w:ind w:firstLine="567"/>
        <w:jc w:val="both"/>
        <w:rPr>
          <w:lang w:val="uk-UA"/>
        </w:rPr>
      </w:pPr>
      <w:r w:rsidRPr="005C3B38">
        <w:rPr>
          <w:lang w:val="uk-UA"/>
        </w:rPr>
        <w:t xml:space="preserve">7.  Витрати з організації дорожнього руху на період будівництва здійснює </w:t>
      </w:r>
      <w:r w:rsidR="004354BC">
        <w:rPr>
          <w:lang w:val="uk-UA"/>
        </w:rPr>
        <w:t>Виконавець</w:t>
      </w:r>
      <w:r w:rsidRPr="005C3B38">
        <w:rPr>
          <w:lang w:val="uk-UA"/>
        </w:rPr>
        <w:t xml:space="preserve"> за власний рахунок.</w:t>
      </w:r>
    </w:p>
    <w:p w:rsidR="005C3B38" w:rsidRPr="005C3B38" w:rsidRDefault="005C3B38" w:rsidP="005C3B38">
      <w:pPr>
        <w:tabs>
          <w:tab w:val="left" w:pos="0"/>
        </w:tabs>
        <w:spacing w:line="20" w:lineRule="atLeast"/>
        <w:ind w:firstLine="567"/>
        <w:jc w:val="both"/>
        <w:rPr>
          <w:lang w:val="uk-UA"/>
        </w:rPr>
      </w:pPr>
    </w:p>
    <w:p w:rsidR="009D6062" w:rsidRDefault="009D6062" w:rsidP="005C3B38">
      <w:pPr>
        <w:spacing w:line="20" w:lineRule="atLeast"/>
        <w:ind w:firstLine="708"/>
        <w:jc w:val="center"/>
        <w:rPr>
          <w:b/>
          <w:lang w:val="uk-UA"/>
        </w:rPr>
      </w:pPr>
    </w:p>
    <w:p w:rsidR="009D6062" w:rsidRDefault="009D6062" w:rsidP="005C3B38">
      <w:pPr>
        <w:spacing w:line="20" w:lineRule="atLeast"/>
        <w:ind w:firstLine="708"/>
        <w:jc w:val="center"/>
        <w:rPr>
          <w:b/>
          <w:lang w:val="uk-UA"/>
        </w:rPr>
      </w:pPr>
    </w:p>
    <w:p w:rsidR="009D6062" w:rsidRPr="00672C9F" w:rsidRDefault="009D6062" w:rsidP="00672C9F">
      <w:pPr>
        <w:spacing w:line="20" w:lineRule="atLeast"/>
        <w:rPr>
          <w:b/>
        </w:rPr>
      </w:pPr>
    </w:p>
    <w:p w:rsidR="009D6062" w:rsidRDefault="009D6062" w:rsidP="005C3B38">
      <w:pPr>
        <w:spacing w:line="20" w:lineRule="atLeast"/>
        <w:ind w:firstLine="708"/>
        <w:jc w:val="center"/>
        <w:rPr>
          <w:b/>
          <w:lang w:val="uk-UA"/>
        </w:rPr>
      </w:pPr>
    </w:p>
    <w:p w:rsidR="009D6062" w:rsidRDefault="009D6062" w:rsidP="005C3B38">
      <w:pPr>
        <w:spacing w:line="20" w:lineRule="atLeast"/>
        <w:ind w:firstLine="708"/>
        <w:jc w:val="center"/>
        <w:rPr>
          <w:b/>
          <w:lang w:val="uk-UA"/>
        </w:rPr>
      </w:pPr>
    </w:p>
    <w:p w:rsidR="005C3B38" w:rsidRDefault="005C3B38" w:rsidP="005C3B38">
      <w:pPr>
        <w:spacing w:line="20" w:lineRule="atLeast"/>
        <w:ind w:firstLine="708"/>
        <w:jc w:val="center"/>
        <w:rPr>
          <w:b/>
          <w:lang w:val="uk-UA"/>
        </w:rPr>
      </w:pPr>
      <w:r w:rsidRPr="005C3B38">
        <w:rPr>
          <w:b/>
          <w:lang w:val="uk-UA"/>
        </w:rPr>
        <w:lastRenderedPageBreak/>
        <w:t>Орієнтовний обсяг</w:t>
      </w:r>
      <w:r w:rsidR="004354BC">
        <w:rPr>
          <w:b/>
          <w:lang w:val="uk-UA"/>
        </w:rPr>
        <w:t xml:space="preserve"> (об’єми) </w:t>
      </w:r>
      <w:r w:rsidRPr="005C3B38">
        <w:rPr>
          <w:b/>
          <w:lang w:val="uk-UA"/>
        </w:rPr>
        <w:t>будівельно-монтажних робіт</w:t>
      </w:r>
      <w:r w:rsidR="009D6062">
        <w:rPr>
          <w:b/>
          <w:lang w:val="uk-UA"/>
        </w:rPr>
        <w:t xml:space="preserve"> на балансовому об’єкті КП ШЕУ Деснянського району, а саме підземному</w:t>
      </w:r>
      <w:r w:rsidR="009D6062" w:rsidRPr="009D6062">
        <w:rPr>
          <w:b/>
          <w:lang w:val="uk-UA"/>
        </w:rPr>
        <w:t xml:space="preserve"> пішохідн</w:t>
      </w:r>
      <w:r w:rsidR="009D6062">
        <w:rPr>
          <w:b/>
          <w:lang w:val="uk-UA"/>
        </w:rPr>
        <w:t>ому</w:t>
      </w:r>
      <w:r w:rsidR="009D6062" w:rsidRPr="009D6062">
        <w:rPr>
          <w:b/>
          <w:lang w:val="uk-UA"/>
        </w:rPr>
        <w:t xml:space="preserve"> перех</w:t>
      </w:r>
      <w:r w:rsidR="009D6062">
        <w:rPr>
          <w:b/>
          <w:lang w:val="uk-UA"/>
        </w:rPr>
        <w:t>о</w:t>
      </w:r>
      <w:r w:rsidR="009D6062" w:rsidRPr="009D6062">
        <w:rPr>
          <w:b/>
          <w:lang w:val="uk-UA"/>
        </w:rPr>
        <w:t>д</w:t>
      </w:r>
      <w:r w:rsidR="009D6062">
        <w:rPr>
          <w:b/>
          <w:lang w:val="uk-UA"/>
        </w:rPr>
        <w:t>і</w:t>
      </w:r>
      <w:r w:rsidR="009D6062" w:rsidRPr="009D6062">
        <w:rPr>
          <w:b/>
          <w:lang w:val="uk-UA"/>
        </w:rPr>
        <w:t xml:space="preserve"> за адресою: просп. Червоної Калини</w:t>
      </w:r>
      <w:r w:rsidR="009D6062">
        <w:rPr>
          <w:b/>
          <w:lang w:val="uk-UA"/>
        </w:rPr>
        <w:t>, 45 – універсам «Фестивальний»</w:t>
      </w:r>
      <w:r w:rsidRPr="005C3B38">
        <w:rPr>
          <w:b/>
          <w:lang w:val="uk-UA"/>
        </w:rPr>
        <w:t>:</w:t>
      </w:r>
    </w:p>
    <w:p w:rsidR="009D6062" w:rsidRPr="005C3B38" w:rsidRDefault="009D6062" w:rsidP="005C3B38">
      <w:pPr>
        <w:spacing w:line="20" w:lineRule="atLeast"/>
        <w:ind w:firstLine="708"/>
        <w:jc w:val="center"/>
        <w:rPr>
          <w:b/>
          <w:lang w:val="uk-UA"/>
        </w:rPr>
      </w:pPr>
    </w:p>
    <w:tbl>
      <w:tblPr>
        <w:tblW w:w="10213"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092"/>
        <w:gridCol w:w="1134"/>
        <w:gridCol w:w="1276"/>
        <w:gridCol w:w="1144"/>
      </w:tblGrid>
      <w:tr w:rsidR="00876D4E" w:rsidRPr="00521D43" w:rsidTr="009D6062">
        <w:trPr>
          <w:jc w:val="center"/>
        </w:trPr>
        <w:tc>
          <w:tcPr>
            <w:tcW w:w="567" w:type="dxa"/>
            <w:vAlign w:val="center"/>
          </w:tcPr>
          <w:p w:rsidR="00876D4E" w:rsidRPr="00521D43" w:rsidRDefault="00876D4E" w:rsidP="00832631">
            <w:pPr>
              <w:keepLines/>
              <w:autoSpaceDE w:val="0"/>
              <w:autoSpaceDN w:val="0"/>
              <w:jc w:val="center"/>
              <w:rPr>
                <w:b/>
                <w:spacing w:val="-3"/>
                <w:lang w:val="uk-UA"/>
              </w:rPr>
            </w:pPr>
            <w:r w:rsidRPr="00521D43">
              <w:rPr>
                <w:b/>
                <w:spacing w:val="-3"/>
                <w:lang w:val="uk-UA"/>
              </w:rPr>
              <w:t>№</w:t>
            </w:r>
          </w:p>
          <w:p w:rsidR="00876D4E" w:rsidRPr="00521D43" w:rsidRDefault="00876D4E" w:rsidP="00832631">
            <w:pPr>
              <w:keepLines/>
              <w:autoSpaceDE w:val="0"/>
              <w:autoSpaceDN w:val="0"/>
              <w:jc w:val="center"/>
              <w:rPr>
                <w:b/>
              </w:rPr>
            </w:pPr>
            <w:proofErr w:type="spellStart"/>
            <w:r w:rsidRPr="00521D43">
              <w:rPr>
                <w:b/>
                <w:spacing w:val="-3"/>
                <w:lang w:val="uk-UA"/>
              </w:rPr>
              <w:t>Ч.ч</w:t>
            </w:r>
            <w:proofErr w:type="spellEnd"/>
            <w:r w:rsidRPr="00521D43">
              <w:rPr>
                <w:b/>
                <w:spacing w:val="-3"/>
                <w:lang w:val="uk-UA"/>
              </w:rPr>
              <w:t>.</w:t>
            </w:r>
          </w:p>
        </w:tc>
        <w:tc>
          <w:tcPr>
            <w:tcW w:w="6092" w:type="dxa"/>
            <w:vAlign w:val="center"/>
          </w:tcPr>
          <w:p w:rsidR="00876D4E" w:rsidRPr="00521D43" w:rsidRDefault="00876D4E" w:rsidP="00832631">
            <w:pPr>
              <w:keepLines/>
              <w:autoSpaceDE w:val="0"/>
              <w:autoSpaceDN w:val="0"/>
              <w:jc w:val="center"/>
              <w:rPr>
                <w:b/>
                <w:spacing w:val="-3"/>
                <w:lang w:val="uk-UA"/>
              </w:rPr>
            </w:pPr>
          </w:p>
          <w:p w:rsidR="00876D4E" w:rsidRPr="00521D43" w:rsidRDefault="00876D4E" w:rsidP="00832631">
            <w:pPr>
              <w:keepLines/>
              <w:autoSpaceDE w:val="0"/>
              <w:autoSpaceDN w:val="0"/>
              <w:jc w:val="center"/>
              <w:rPr>
                <w:b/>
              </w:rPr>
            </w:pPr>
            <w:r w:rsidRPr="00521D43">
              <w:rPr>
                <w:b/>
                <w:spacing w:val="-3"/>
                <w:lang w:val="uk-UA"/>
              </w:rPr>
              <w:t>Найменування робіт і витрат</w:t>
            </w:r>
          </w:p>
        </w:tc>
        <w:tc>
          <w:tcPr>
            <w:tcW w:w="1134" w:type="dxa"/>
            <w:vAlign w:val="center"/>
          </w:tcPr>
          <w:p w:rsidR="00876D4E" w:rsidRPr="00521D43" w:rsidRDefault="00876D4E" w:rsidP="00832631">
            <w:pPr>
              <w:keepLines/>
              <w:autoSpaceDE w:val="0"/>
              <w:autoSpaceDN w:val="0"/>
              <w:jc w:val="center"/>
              <w:rPr>
                <w:b/>
                <w:spacing w:val="-3"/>
                <w:lang w:val="uk-UA"/>
              </w:rPr>
            </w:pPr>
            <w:r w:rsidRPr="00521D43">
              <w:rPr>
                <w:b/>
                <w:spacing w:val="-3"/>
                <w:lang w:val="uk-UA"/>
              </w:rPr>
              <w:t>Одиниця</w:t>
            </w:r>
          </w:p>
          <w:p w:rsidR="00876D4E" w:rsidRPr="00521D43" w:rsidRDefault="00876D4E" w:rsidP="00832631">
            <w:pPr>
              <w:keepLines/>
              <w:autoSpaceDE w:val="0"/>
              <w:autoSpaceDN w:val="0"/>
              <w:jc w:val="center"/>
              <w:rPr>
                <w:b/>
              </w:rPr>
            </w:pPr>
            <w:r w:rsidRPr="00521D43">
              <w:rPr>
                <w:b/>
                <w:spacing w:val="-3"/>
                <w:lang w:val="uk-UA"/>
              </w:rPr>
              <w:t>виміру</w:t>
            </w:r>
          </w:p>
        </w:tc>
        <w:tc>
          <w:tcPr>
            <w:tcW w:w="1276" w:type="dxa"/>
            <w:vAlign w:val="center"/>
          </w:tcPr>
          <w:p w:rsidR="00876D4E" w:rsidRPr="00521D43" w:rsidRDefault="00876D4E" w:rsidP="00832631">
            <w:pPr>
              <w:keepLines/>
              <w:autoSpaceDE w:val="0"/>
              <w:autoSpaceDN w:val="0"/>
              <w:jc w:val="center"/>
              <w:rPr>
                <w:b/>
              </w:rPr>
            </w:pPr>
            <w:r w:rsidRPr="00521D43">
              <w:rPr>
                <w:b/>
                <w:spacing w:val="-3"/>
                <w:lang w:val="uk-UA"/>
              </w:rPr>
              <w:t xml:space="preserve">  Кількість</w:t>
            </w:r>
          </w:p>
        </w:tc>
        <w:tc>
          <w:tcPr>
            <w:tcW w:w="1144" w:type="dxa"/>
            <w:vAlign w:val="center"/>
          </w:tcPr>
          <w:p w:rsidR="00876D4E" w:rsidRPr="00521D43" w:rsidRDefault="00876D4E" w:rsidP="00832631">
            <w:pPr>
              <w:keepLines/>
              <w:autoSpaceDE w:val="0"/>
              <w:autoSpaceDN w:val="0"/>
              <w:jc w:val="center"/>
              <w:rPr>
                <w:b/>
              </w:rPr>
            </w:pPr>
            <w:r w:rsidRPr="00521D43">
              <w:rPr>
                <w:b/>
                <w:spacing w:val="-3"/>
                <w:lang w:val="uk-UA"/>
              </w:rPr>
              <w:t>Примітка</w:t>
            </w:r>
          </w:p>
        </w:tc>
      </w:tr>
      <w:tr w:rsidR="00876D4E" w:rsidRPr="00521D43" w:rsidTr="009D6062">
        <w:trPr>
          <w:jc w:val="center"/>
        </w:trPr>
        <w:tc>
          <w:tcPr>
            <w:tcW w:w="567" w:type="dxa"/>
            <w:vAlign w:val="center"/>
          </w:tcPr>
          <w:p w:rsidR="00876D4E" w:rsidRPr="00521D43" w:rsidRDefault="00876D4E" w:rsidP="00832631">
            <w:pPr>
              <w:keepLines/>
              <w:autoSpaceDE w:val="0"/>
              <w:autoSpaceDN w:val="0"/>
              <w:jc w:val="center"/>
            </w:pPr>
            <w:r w:rsidRPr="00521D43">
              <w:rPr>
                <w:spacing w:val="-3"/>
                <w:lang w:val="uk-UA"/>
              </w:rPr>
              <w:t>1</w:t>
            </w:r>
          </w:p>
        </w:tc>
        <w:tc>
          <w:tcPr>
            <w:tcW w:w="6092" w:type="dxa"/>
            <w:vAlign w:val="center"/>
          </w:tcPr>
          <w:p w:rsidR="00876D4E" w:rsidRPr="00521D43" w:rsidRDefault="00876D4E" w:rsidP="00832631">
            <w:pPr>
              <w:keepLines/>
              <w:autoSpaceDE w:val="0"/>
              <w:autoSpaceDN w:val="0"/>
              <w:jc w:val="center"/>
            </w:pPr>
            <w:r w:rsidRPr="00521D43">
              <w:rPr>
                <w:spacing w:val="-3"/>
                <w:lang w:val="uk-UA"/>
              </w:rPr>
              <w:t>2</w:t>
            </w:r>
          </w:p>
        </w:tc>
        <w:tc>
          <w:tcPr>
            <w:tcW w:w="1134" w:type="dxa"/>
            <w:vAlign w:val="center"/>
          </w:tcPr>
          <w:p w:rsidR="00876D4E" w:rsidRPr="00521D43" w:rsidRDefault="00876D4E" w:rsidP="00832631">
            <w:pPr>
              <w:keepLines/>
              <w:autoSpaceDE w:val="0"/>
              <w:autoSpaceDN w:val="0"/>
              <w:jc w:val="center"/>
            </w:pPr>
            <w:r w:rsidRPr="00521D43">
              <w:rPr>
                <w:spacing w:val="-3"/>
                <w:lang w:val="uk-UA"/>
              </w:rPr>
              <w:t>3</w:t>
            </w:r>
          </w:p>
        </w:tc>
        <w:tc>
          <w:tcPr>
            <w:tcW w:w="1276" w:type="dxa"/>
            <w:vAlign w:val="center"/>
          </w:tcPr>
          <w:p w:rsidR="00876D4E" w:rsidRPr="00521D43" w:rsidRDefault="00876D4E" w:rsidP="00832631">
            <w:pPr>
              <w:keepLines/>
              <w:autoSpaceDE w:val="0"/>
              <w:autoSpaceDN w:val="0"/>
              <w:jc w:val="center"/>
            </w:pPr>
            <w:r w:rsidRPr="00521D43">
              <w:rPr>
                <w:spacing w:val="-3"/>
                <w:lang w:val="uk-UA"/>
              </w:rPr>
              <w:t>4</w:t>
            </w:r>
          </w:p>
        </w:tc>
        <w:tc>
          <w:tcPr>
            <w:tcW w:w="1144" w:type="dxa"/>
            <w:vAlign w:val="center"/>
          </w:tcPr>
          <w:p w:rsidR="00876D4E" w:rsidRPr="00521D43" w:rsidRDefault="00876D4E" w:rsidP="00832631">
            <w:pPr>
              <w:keepLines/>
              <w:autoSpaceDE w:val="0"/>
              <w:autoSpaceDN w:val="0"/>
              <w:jc w:val="center"/>
            </w:pPr>
            <w:r w:rsidRPr="00521D43">
              <w:rPr>
                <w:spacing w:val="-3"/>
                <w:lang w:val="uk-UA"/>
              </w:rPr>
              <w:t>5</w:t>
            </w:r>
          </w:p>
        </w:tc>
      </w:tr>
      <w:tr w:rsidR="00876D4E" w:rsidRPr="00521D43" w:rsidTr="009D6062">
        <w:trPr>
          <w:jc w:val="center"/>
        </w:trPr>
        <w:tc>
          <w:tcPr>
            <w:tcW w:w="567" w:type="dxa"/>
            <w:vAlign w:val="center"/>
          </w:tcPr>
          <w:p w:rsidR="00876D4E" w:rsidRPr="00521D43" w:rsidRDefault="00876D4E" w:rsidP="00832631">
            <w:pPr>
              <w:autoSpaceDE w:val="0"/>
              <w:autoSpaceDN w:val="0"/>
              <w:adjustRightInd w:val="0"/>
            </w:pPr>
            <w:r w:rsidRPr="00521D43">
              <w:t xml:space="preserve"> </w:t>
            </w:r>
          </w:p>
        </w:tc>
        <w:tc>
          <w:tcPr>
            <w:tcW w:w="6092" w:type="dxa"/>
            <w:vAlign w:val="center"/>
          </w:tcPr>
          <w:p w:rsidR="00876D4E" w:rsidRPr="00521D43" w:rsidRDefault="00876D4E" w:rsidP="00832631">
            <w:pPr>
              <w:keepLines/>
              <w:autoSpaceDE w:val="0"/>
              <w:autoSpaceDN w:val="0"/>
              <w:jc w:val="center"/>
              <w:rPr>
                <w:b/>
              </w:rPr>
            </w:pPr>
            <w:proofErr w:type="spellStart"/>
            <w:r w:rsidRPr="00521D43">
              <w:rPr>
                <w:b/>
                <w:spacing w:val="-5"/>
              </w:rPr>
              <w:t>шви</w:t>
            </w:r>
            <w:proofErr w:type="spellEnd"/>
          </w:p>
        </w:tc>
        <w:tc>
          <w:tcPr>
            <w:tcW w:w="1134" w:type="dxa"/>
            <w:vAlign w:val="center"/>
          </w:tcPr>
          <w:p w:rsidR="00876D4E" w:rsidRPr="00521D43" w:rsidRDefault="00876D4E" w:rsidP="00832631">
            <w:pPr>
              <w:autoSpaceDE w:val="0"/>
              <w:autoSpaceDN w:val="0"/>
              <w:adjustRightInd w:val="0"/>
            </w:pPr>
            <w:r w:rsidRPr="00521D43">
              <w:t xml:space="preserve"> </w:t>
            </w:r>
          </w:p>
        </w:tc>
        <w:tc>
          <w:tcPr>
            <w:tcW w:w="1276" w:type="dxa"/>
            <w:vAlign w:val="center"/>
          </w:tcPr>
          <w:p w:rsidR="00876D4E" w:rsidRPr="00521D43" w:rsidRDefault="00876D4E" w:rsidP="00832631">
            <w:pPr>
              <w:autoSpaceDE w:val="0"/>
              <w:autoSpaceDN w:val="0"/>
              <w:adjustRightInd w:val="0"/>
            </w:pPr>
            <w:r w:rsidRPr="00521D43">
              <w:t xml:space="preserve"> </w:t>
            </w:r>
          </w:p>
        </w:tc>
        <w:tc>
          <w:tcPr>
            <w:tcW w:w="1144" w:type="dxa"/>
            <w:vAlign w:val="center"/>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pPr>
            <w:r w:rsidRPr="00521D43">
              <w:rPr>
                <w:spacing w:val="-5"/>
              </w:rPr>
              <w:t>1</w:t>
            </w:r>
          </w:p>
        </w:tc>
        <w:tc>
          <w:tcPr>
            <w:tcW w:w="6092" w:type="dxa"/>
          </w:tcPr>
          <w:p w:rsidR="00876D4E" w:rsidRPr="00521D43" w:rsidRDefault="00876D4E" w:rsidP="00832631">
            <w:pPr>
              <w:keepLines/>
              <w:autoSpaceDE w:val="0"/>
              <w:autoSpaceDN w:val="0"/>
            </w:pPr>
            <w:proofErr w:type="spellStart"/>
            <w:r w:rsidRPr="00521D43">
              <w:rPr>
                <w:spacing w:val="-5"/>
              </w:rPr>
              <w:t>Свердлення</w:t>
            </w:r>
            <w:proofErr w:type="spellEnd"/>
            <w:r w:rsidRPr="00521D43">
              <w:rPr>
                <w:spacing w:val="-5"/>
              </w:rPr>
              <w:t xml:space="preserve"> </w:t>
            </w:r>
            <w:proofErr w:type="spellStart"/>
            <w:r w:rsidRPr="00521D43">
              <w:rPr>
                <w:spacing w:val="-5"/>
              </w:rPr>
              <w:t>отворів</w:t>
            </w:r>
            <w:proofErr w:type="spellEnd"/>
            <w:r w:rsidRPr="00521D43">
              <w:rPr>
                <w:spacing w:val="-5"/>
              </w:rPr>
              <w:t xml:space="preserve"> </w:t>
            </w:r>
            <w:proofErr w:type="gramStart"/>
            <w:r w:rsidRPr="00521D43">
              <w:rPr>
                <w:spacing w:val="-5"/>
              </w:rPr>
              <w:t>в</w:t>
            </w:r>
            <w:proofErr w:type="gramEnd"/>
            <w:r w:rsidRPr="00521D43">
              <w:rPr>
                <w:spacing w:val="-5"/>
              </w:rPr>
              <w:t xml:space="preserve"> </w:t>
            </w:r>
            <w:proofErr w:type="spellStart"/>
            <w:r w:rsidRPr="00521D43">
              <w:rPr>
                <w:spacing w:val="-5"/>
              </w:rPr>
              <w:t>залізобетонних</w:t>
            </w:r>
            <w:proofErr w:type="spellEnd"/>
            <w:r w:rsidRPr="00521D43">
              <w:rPr>
                <w:spacing w:val="-5"/>
              </w:rPr>
              <w:t xml:space="preserve"> </w:t>
            </w:r>
            <w:proofErr w:type="spellStart"/>
            <w:r w:rsidRPr="00521D43">
              <w:rPr>
                <w:spacing w:val="-5"/>
              </w:rPr>
              <w:t>конструкціях</w:t>
            </w:r>
            <w:proofErr w:type="spellEnd"/>
            <w:r w:rsidRPr="00521D43">
              <w:rPr>
                <w:spacing w:val="-5"/>
              </w:rPr>
              <w:t>,</w:t>
            </w:r>
            <w:r w:rsidRPr="00521D43">
              <w:rPr>
                <w:spacing w:val="-5"/>
                <w:lang w:val="uk-UA"/>
              </w:rPr>
              <w:t xml:space="preserve"> </w:t>
            </w:r>
            <w:proofErr w:type="spellStart"/>
            <w:r w:rsidRPr="00521D43">
              <w:rPr>
                <w:spacing w:val="-5"/>
              </w:rPr>
              <w:t>діаметр</w:t>
            </w:r>
            <w:proofErr w:type="spellEnd"/>
            <w:r w:rsidRPr="00521D43">
              <w:rPr>
                <w:spacing w:val="-5"/>
              </w:rPr>
              <w:t xml:space="preserve"> </w:t>
            </w:r>
            <w:proofErr w:type="spellStart"/>
            <w:r w:rsidRPr="00521D43">
              <w:rPr>
                <w:spacing w:val="-5"/>
              </w:rPr>
              <w:t>отвору</w:t>
            </w:r>
            <w:proofErr w:type="spellEnd"/>
            <w:r w:rsidRPr="00521D43">
              <w:rPr>
                <w:spacing w:val="-5"/>
              </w:rPr>
              <w:t xml:space="preserve"> </w:t>
            </w:r>
            <w:r w:rsidRPr="00521D43">
              <w:rPr>
                <w:spacing w:val="-5"/>
                <w:lang w:val="uk-UA"/>
              </w:rPr>
              <w:t>2</w:t>
            </w:r>
            <w:r w:rsidRPr="00521D43">
              <w:rPr>
                <w:spacing w:val="-5"/>
              </w:rPr>
              <w:t xml:space="preserve">0 мм, </w:t>
            </w:r>
            <w:proofErr w:type="spellStart"/>
            <w:r w:rsidRPr="00521D43">
              <w:rPr>
                <w:spacing w:val="-5"/>
              </w:rPr>
              <w:t>глибина</w:t>
            </w:r>
            <w:proofErr w:type="spellEnd"/>
            <w:r w:rsidRPr="00521D43">
              <w:rPr>
                <w:spacing w:val="-5"/>
              </w:rPr>
              <w:t xml:space="preserve"> </w:t>
            </w:r>
            <w:proofErr w:type="spellStart"/>
            <w:r w:rsidRPr="00521D43">
              <w:rPr>
                <w:spacing w:val="-5"/>
              </w:rPr>
              <w:t>свердлення</w:t>
            </w:r>
            <w:proofErr w:type="spellEnd"/>
            <w:r w:rsidRPr="00521D43">
              <w:rPr>
                <w:spacing w:val="-5"/>
              </w:rPr>
              <w:t xml:space="preserve"> 200 мм</w:t>
            </w:r>
          </w:p>
        </w:tc>
        <w:tc>
          <w:tcPr>
            <w:tcW w:w="1134" w:type="dxa"/>
          </w:tcPr>
          <w:p w:rsidR="00876D4E" w:rsidRPr="00521D43" w:rsidRDefault="00876D4E" w:rsidP="00832631">
            <w:pPr>
              <w:keepLines/>
              <w:autoSpaceDE w:val="0"/>
              <w:autoSpaceDN w:val="0"/>
              <w:jc w:val="center"/>
            </w:pPr>
            <w:proofErr w:type="spellStart"/>
            <w:proofErr w:type="gramStart"/>
            <w:r w:rsidRPr="00521D43">
              <w:rPr>
                <w:spacing w:val="-5"/>
              </w:rPr>
              <w:t>шт</w:t>
            </w:r>
            <w:proofErr w:type="spellEnd"/>
            <w:proofErr w:type="gramEnd"/>
          </w:p>
        </w:tc>
        <w:tc>
          <w:tcPr>
            <w:tcW w:w="1276" w:type="dxa"/>
          </w:tcPr>
          <w:p w:rsidR="00876D4E" w:rsidRPr="00521D43" w:rsidRDefault="00876D4E" w:rsidP="00832631">
            <w:pPr>
              <w:keepLines/>
              <w:autoSpaceDE w:val="0"/>
              <w:autoSpaceDN w:val="0"/>
              <w:jc w:val="center"/>
            </w:pPr>
            <w:r w:rsidRPr="00521D43">
              <w:rPr>
                <w:spacing w:val="-5"/>
              </w:rPr>
              <w:t>228</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2</w:t>
            </w:r>
          </w:p>
        </w:tc>
        <w:tc>
          <w:tcPr>
            <w:tcW w:w="6092" w:type="dxa"/>
          </w:tcPr>
          <w:p w:rsidR="00876D4E" w:rsidRPr="00521D43" w:rsidRDefault="00876D4E" w:rsidP="00832631">
            <w:pPr>
              <w:keepLines/>
              <w:autoSpaceDE w:val="0"/>
              <w:autoSpaceDN w:val="0"/>
              <w:rPr>
                <w:lang w:val="uk-UA"/>
              </w:rPr>
            </w:pPr>
            <w:r w:rsidRPr="00521D43">
              <w:rPr>
                <w:spacing w:val="-5"/>
                <w:lang w:val="uk-UA"/>
              </w:rPr>
              <w:t xml:space="preserve">Гідроізоляція деформаційних швів в залізобетонних перекриттях методом </w:t>
            </w:r>
            <w:proofErr w:type="spellStart"/>
            <w:r w:rsidRPr="00521D43">
              <w:rPr>
                <w:spacing w:val="-5"/>
                <w:lang w:val="uk-UA"/>
              </w:rPr>
              <w:t>ін'єктування</w:t>
            </w:r>
            <w:proofErr w:type="spellEnd"/>
            <w:r w:rsidRPr="00521D43">
              <w:rPr>
                <w:spacing w:val="-5"/>
                <w:lang w:val="uk-UA"/>
              </w:rPr>
              <w:t>, переріз шва 20 мм х 100 мм без фільтрації води</w:t>
            </w:r>
          </w:p>
        </w:tc>
        <w:tc>
          <w:tcPr>
            <w:tcW w:w="1134" w:type="dxa"/>
          </w:tcPr>
          <w:p w:rsidR="00876D4E" w:rsidRPr="00521D43" w:rsidRDefault="00876D4E" w:rsidP="00832631">
            <w:pPr>
              <w:keepLines/>
              <w:autoSpaceDE w:val="0"/>
              <w:autoSpaceDN w:val="0"/>
              <w:jc w:val="center"/>
            </w:pPr>
            <w:r w:rsidRPr="00521D43">
              <w:rPr>
                <w:spacing w:val="-5"/>
                <w:lang w:val="uk-UA"/>
              </w:rPr>
              <w:t xml:space="preserve"> </w:t>
            </w:r>
            <w:proofErr w:type="gramStart"/>
            <w:r w:rsidRPr="00521D43">
              <w:rPr>
                <w:spacing w:val="-5"/>
              </w:rPr>
              <w:t>м</w:t>
            </w:r>
            <w:proofErr w:type="gramEnd"/>
            <w:r w:rsidRPr="00521D43">
              <w:rPr>
                <w:spacing w:val="-5"/>
              </w:rPr>
              <w:t xml:space="preserve"> шва</w:t>
            </w:r>
          </w:p>
        </w:tc>
        <w:tc>
          <w:tcPr>
            <w:tcW w:w="1276" w:type="dxa"/>
          </w:tcPr>
          <w:p w:rsidR="00876D4E" w:rsidRPr="00521D43" w:rsidRDefault="00876D4E" w:rsidP="00832631">
            <w:pPr>
              <w:keepLines/>
              <w:autoSpaceDE w:val="0"/>
              <w:autoSpaceDN w:val="0"/>
              <w:jc w:val="center"/>
            </w:pPr>
            <w:r w:rsidRPr="00521D43">
              <w:rPr>
                <w:spacing w:val="-5"/>
              </w:rPr>
              <w:t>57</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3</w:t>
            </w:r>
          </w:p>
        </w:tc>
        <w:tc>
          <w:tcPr>
            <w:tcW w:w="6092" w:type="dxa"/>
          </w:tcPr>
          <w:p w:rsidR="00876D4E" w:rsidRPr="00521D43" w:rsidRDefault="00876D4E" w:rsidP="00832631">
            <w:pPr>
              <w:keepLines/>
              <w:autoSpaceDE w:val="0"/>
              <w:autoSpaceDN w:val="0"/>
            </w:pPr>
            <w:proofErr w:type="spellStart"/>
            <w:r w:rsidRPr="00521D43">
              <w:rPr>
                <w:spacing w:val="-5"/>
              </w:rPr>
              <w:t>Гідроізоляція</w:t>
            </w:r>
            <w:proofErr w:type="spellEnd"/>
            <w:r w:rsidRPr="00521D43">
              <w:rPr>
                <w:spacing w:val="-5"/>
              </w:rPr>
              <w:t xml:space="preserve"> </w:t>
            </w:r>
            <w:proofErr w:type="spellStart"/>
            <w:r w:rsidRPr="00521D43">
              <w:rPr>
                <w:spacing w:val="-5"/>
              </w:rPr>
              <w:t>швів</w:t>
            </w:r>
            <w:proofErr w:type="spellEnd"/>
            <w:r w:rsidRPr="00521D43">
              <w:rPr>
                <w:spacing w:val="-5"/>
              </w:rPr>
              <w:t xml:space="preserve"> </w:t>
            </w:r>
            <w:proofErr w:type="spellStart"/>
            <w:r w:rsidRPr="00521D43">
              <w:rPr>
                <w:spacing w:val="-5"/>
              </w:rPr>
              <w:t>герметиком</w:t>
            </w:r>
            <w:proofErr w:type="spellEnd"/>
            <w:r w:rsidRPr="00521D43">
              <w:rPr>
                <w:spacing w:val="-5"/>
              </w:rPr>
              <w:t xml:space="preserve">, </w:t>
            </w:r>
            <w:proofErr w:type="spellStart"/>
            <w:r w:rsidRPr="00521D43">
              <w:rPr>
                <w:spacing w:val="-5"/>
              </w:rPr>
              <w:t>площа</w:t>
            </w:r>
            <w:proofErr w:type="spellEnd"/>
            <w:r w:rsidRPr="00521D43">
              <w:rPr>
                <w:spacing w:val="-5"/>
              </w:rPr>
              <w:t xml:space="preserve"> </w:t>
            </w:r>
            <w:proofErr w:type="spellStart"/>
            <w:r w:rsidRPr="00521D43">
              <w:rPr>
                <w:spacing w:val="-5"/>
              </w:rPr>
              <w:t>перерізу</w:t>
            </w:r>
            <w:proofErr w:type="spellEnd"/>
            <w:r w:rsidRPr="00521D43">
              <w:rPr>
                <w:spacing w:val="-5"/>
              </w:rPr>
              <w:t xml:space="preserve"> </w:t>
            </w:r>
            <w:proofErr w:type="spellStart"/>
            <w:r w:rsidRPr="00521D43">
              <w:rPr>
                <w:spacing w:val="-5"/>
              </w:rPr>
              <w:t>щілини</w:t>
            </w:r>
            <w:proofErr w:type="spellEnd"/>
            <w:r w:rsidRPr="00521D43">
              <w:rPr>
                <w:spacing w:val="-5"/>
                <w:lang w:val="uk-UA"/>
              </w:rPr>
              <w:t xml:space="preserve"> </w:t>
            </w:r>
            <w:r w:rsidRPr="00521D43">
              <w:rPr>
                <w:spacing w:val="-5"/>
              </w:rPr>
              <w:t>20 см</w:t>
            </w:r>
            <w:proofErr w:type="gramStart"/>
            <w:r w:rsidRPr="00521D43">
              <w:rPr>
                <w:spacing w:val="-5"/>
              </w:rPr>
              <w:t>2</w:t>
            </w:r>
            <w:proofErr w:type="gramEnd"/>
          </w:p>
        </w:tc>
        <w:tc>
          <w:tcPr>
            <w:tcW w:w="1134" w:type="dxa"/>
          </w:tcPr>
          <w:p w:rsidR="00876D4E" w:rsidRPr="00521D43" w:rsidRDefault="00876D4E" w:rsidP="00832631">
            <w:pPr>
              <w:keepLines/>
              <w:autoSpaceDE w:val="0"/>
              <w:autoSpaceDN w:val="0"/>
              <w:jc w:val="center"/>
            </w:pPr>
            <w:r w:rsidRPr="00521D43">
              <w:rPr>
                <w:spacing w:val="-5"/>
              </w:rPr>
              <w:t>м</w:t>
            </w:r>
          </w:p>
        </w:tc>
        <w:tc>
          <w:tcPr>
            <w:tcW w:w="1276" w:type="dxa"/>
          </w:tcPr>
          <w:p w:rsidR="00876D4E" w:rsidRPr="00521D43" w:rsidRDefault="00876D4E" w:rsidP="00832631">
            <w:pPr>
              <w:keepLines/>
              <w:autoSpaceDE w:val="0"/>
              <w:autoSpaceDN w:val="0"/>
              <w:jc w:val="center"/>
            </w:pPr>
            <w:r w:rsidRPr="00521D43">
              <w:rPr>
                <w:spacing w:val="-5"/>
              </w:rPr>
              <w:t>57</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4</w:t>
            </w:r>
          </w:p>
        </w:tc>
        <w:tc>
          <w:tcPr>
            <w:tcW w:w="6092" w:type="dxa"/>
          </w:tcPr>
          <w:p w:rsidR="00876D4E" w:rsidRPr="00521D43" w:rsidRDefault="00876D4E" w:rsidP="00832631">
            <w:pPr>
              <w:keepLines/>
              <w:autoSpaceDE w:val="0"/>
              <w:autoSpaceDN w:val="0"/>
            </w:pPr>
            <w:proofErr w:type="spellStart"/>
            <w:r w:rsidRPr="00521D43">
              <w:rPr>
                <w:spacing w:val="-5"/>
              </w:rPr>
              <w:t>Грунтування</w:t>
            </w:r>
            <w:proofErr w:type="spellEnd"/>
            <w:r w:rsidRPr="00521D43">
              <w:rPr>
                <w:spacing w:val="-5"/>
              </w:rPr>
              <w:t xml:space="preserve"> </w:t>
            </w:r>
            <w:proofErr w:type="spellStart"/>
            <w:r w:rsidRPr="00521D43">
              <w:rPr>
                <w:spacing w:val="-5"/>
              </w:rPr>
              <w:t>бетоних</w:t>
            </w:r>
            <w:proofErr w:type="spellEnd"/>
            <w:r w:rsidRPr="00521D43">
              <w:rPr>
                <w:spacing w:val="-5"/>
              </w:rPr>
              <w:t xml:space="preserve"> </w:t>
            </w:r>
            <w:proofErr w:type="spellStart"/>
            <w:r w:rsidRPr="00521D43">
              <w:rPr>
                <w:spacing w:val="-5"/>
              </w:rPr>
              <w:t>поверхонь</w:t>
            </w:r>
            <w:proofErr w:type="spellEnd"/>
            <w:r w:rsidRPr="00521D43">
              <w:rPr>
                <w:spacing w:val="-5"/>
              </w:rPr>
              <w:t xml:space="preserve"> з </w:t>
            </w:r>
            <w:proofErr w:type="spellStart"/>
            <w:r w:rsidRPr="00521D43">
              <w:rPr>
                <w:spacing w:val="-5"/>
              </w:rPr>
              <w:t>землі</w:t>
            </w:r>
            <w:proofErr w:type="spellEnd"/>
            <w:r w:rsidRPr="00521D43">
              <w:rPr>
                <w:spacing w:val="-5"/>
                <w:lang w:val="uk-UA"/>
              </w:rPr>
              <w:t xml:space="preserve"> </w:t>
            </w:r>
            <w:r w:rsidRPr="00521D43">
              <w:rPr>
                <w:spacing w:val="-5"/>
              </w:rPr>
              <w:t xml:space="preserve">та </w:t>
            </w:r>
            <w:proofErr w:type="spellStart"/>
            <w:r w:rsidRPr="00521D43">
              <w:rPr>
                <w:spacing w:val="-5"/>
              </w:rPr>
              <w:t>риштувань</w:t>
            </w:r>
            <w:proofErr w:type="spellEnd"/>
          </w:p>
        </w:tc>
        <w:tc>
          <w:tcPr>
            <w:tcW w:w="1134" w:type="dxa"/>
          </w:tcPr>
          <w:p w:rsidR="00876D4E" w:rsidRPr="00521D43" w:rsidRDefault="00876D4E" w:rsidP="00832631">
            <w:pPr>
              <w:keepLines/>
              <w:autoSpaceDE w:val="0"/>
              <w:autoSpaceDN w:val="0"/>
              <w:jc w:val="center"/>
            </w:pPr>
            <w:r w:rsidRPr="00521D43">
              <w:rPr>
                <w:spacing w:val="-5"/>
              </w:rPr>
              <w:t>м</w:t>
            </w:r>
            <w:proofErr w:type="gramStart"/>
            <w:r w:rsidRPr="00521D43">
              <w:rPr>
                <w:spacing w:val="-5"/>
              </w:rPr>
              <w:t>2</w:t>
            </w:r>
            <w:proofErr w:type="gramEnd"/>
          </w:p>
        </w:tc>
        <w:tc>
          <w:tcPr>
            <w:tcW w:w="1276" w:type="dxa"/>
          </w:tcPr>
          <w:p w:rsidR="00876D4E" w:rsidRPr="00521D43" w:rsidRDefault="00876D4E" w:rsidP="00832631">
            <w:pPr>
              <w:keepLines/>
              <w:autoSpaceDE w:val="0"/>
              <w:autoSpaceDN w:val="0"/>
              <w:jc w:val="center"/>
            </w:pPr>
            <w:r w:rsidRPr="00521D43">
              <w:rPr>
                <w:spacing w:val="-5"/>
              </w:rPr>
              <w:t>3,4</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5</w:t>
            </w:r>
          </w:p>
        </w:tc>
        <w:tc>
          <w:tcPr>
            <w:tcW w:w="6092" w:type="dxa"/>
          </w:tcPr>
          <w:p w:rsidR="00876D4E" w:rsidRPr="00521D43" w:rsidRDefault="00876D4E" w:rsidP="00832631">
            <w:pPr>
              <w:keepLines/>
              <w:autoSpaceDE w:val="0"/>
              <w:autoSpaceDN w:val="0"/>
            </w:pPr>
            <w:proofErr w:type="spellStart"/>
            <w:r w:rsidRPr="00521D43">
              <w:rPr>
                <w:spacing w:val="-5"/>
              </w:rPr>
              <w:t>Фарбування</w:t>
            </w:r>
            <w:proofErr w:type="spellEnd"/>
            <w:r w:rsidRPr="00521D43">
              <w:rPr>
                <w:spacing w:val="-5"/>
              </w:rPr>
              <w:t xml:space="preserve"> </w:t>
            </w:r>
            <w:proofErr w:type="spellStart"/>
            <w:r w:rsidRPr="00521D43">
              <w:rPr>
                <w:spacing w:val="-5"/>
              </w:rPr>
              <w:t>нових</w:t>
            </w:r>
            <w:proofErr w:type="spellEnd"/>
            <w:r w:rsidRPr="00521D43">
              <w:rPr>
                <w:spacing w:val="-5"/>
              </w:rPr>
              <w:t xml:space="preserve"> </w:t>
            </w:r>
            <w:proofErr w:type="spellStart"/>
            <w:r w:rsidRPr="00521D43">
              <w:rPr>
                <w:spacing w:val="-5"/>
              </w:rPr>
              <w:t>фасадів</w:t>
            </w:r>
            <w:proofErr w:type="spellEnd"/>
            <w:r w:rsidRPr="00521D43">
              <w:rPr>
                <w:spacing w:val="-5"/>
              </w:rPr>
              <w:t xml:space="preserve"> з </w:t>
            </w:r>
            <w:proofErr w:type="spellStart"/>
            <w:r w:rsidRPr="00521D43">
              <w:rPr>
                <w:spacing w:val="-5"/>
              </w:rPr>
              <w:t>риштувань</w:t>
            </w:r>
            <w:proofErr w:type="spellEnd"/>
            <w:r w:rsidRPr="00521D43">
              <w:rPr>
                <w:spacing w:val="-5"/>
              </w:rPr>
              <w:t xml:space="preserve"> по </w:t>
            </w:r>
            <w:proofErr w:type="spellStart"/>
            <w:proofErr w:type="gramStart"/>
            <w:r w:rsidRPr="00521D43">
              <w:rPr>
                <w:spacing w:val="-5"/>
              </w:rPr>
              <w:t>п</w:t>
            </w:r>
            <w:proofErr w:type="gramEnd"/>
            <w:r w:rsidRPr="00521D43">
              <w:rPr>
                <w:spacing w:val="-5"/>
              </w:rPr>
              <w:t>ідготовленій</w:t>
            </w:r>
            <w:proofErr w:type="spellEnd"/>
            <w:r w:rsidRPr="00521D43">
              <w:rPr>
                <w:spacing w:val="-5"/>
                <w:lang w:val="uk-UA"/>
              </w:rPr>
              <w:t xml:space="preserve"> </w:t>
            </w:r>
            <w:proofErr w:type="spellStart"/>
            <w:r w:rsidRPr="00521D43">
              <w:rPr>
                <w:spacing w:val="-5"/>
              </w:rPr>
              <w:t>поверхні</w:t>
            </w:r>
            <w:proofErr w:type="spellEnd"/>
          </w:p>
        </w:tc>
        <w:tc>
          <w:tcPr>
            <w:tcW w:w="1134" w:type="dxa"/>
          </w:tcPr>
          <w:p w:rsidR="00876D4E" w:rsidRPr="00521D43" w:rsidRDefault="00876D4E" w:rsidP="00832631">
            <w:pPr>
              <w:keepLines/>
              <w:autoSpaceDE w:val="0"/>
              <w:autoSpaceDN w:val="0"/>
              <w:jc w:val="center"/>
            </w:pPr>
            <w:r w:rsidRPr="00521D43">
              <w:rPr>
                <w:spacing w:val="-5"/>
              </w:rPr>
              <w:t>м</w:t>
            </w:r>
            <w:proofErr w:type="gramStart"/>
            <w:r w:rsidRPr="00521D43">
              <w:rPr>
                <w:spacing w:val="-5"/>
              </w:rPr>
              <w:t>2</w:t>
            </w:r>
            <w:proofErr w:type="gramEnd"/>
          </w:p>
        </w:tc>
        <w:tc>
          <w:tcPr>
            <w:tcW w:w="1276" w:type="dxa"/>
          </w:tcPr>
          <w:p w:rsidR="00876D4E" w:rsidRPr="00521D43" w:rsidRDefault="00876D4E" w:rsidP="00832631">
            <w:pPr>
              <w:keepLines/>
              <w:autoSpaceDE w:val="0"/>
              <w:autoSpaceDN w:val="0"/>
              <w:jc w:val="center"/>
            </w:pPr>
            <w:r w:rsidRPr="00521D43">
              <w:rPr>
                <w:spacing w:val="-5"/>
              </w:rPr>
              <w:t>3,4</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vAlign w:val="center"/>
          </w:tcPr>
          <w:p w:rsidR="00876D4E" w:rsidRPr="00521D43" w:rsidRDefault="00876D4E" w:rsidP="00832631">
            <w:pPr>
              <w:autoSpaceDE w:val="0"/>
              <w:autoSpaceDN w:val="0"/>
              <w:adjustRightInd w:val="0"/>
            </w:pPr>
            <w:r w:rsidRPr="00521D43">
              <w:t xml:space="preserve"> </w:t>
            </w:r>
          </w:p>
        </w:tc>
        <w:tc>
          <w:tcPr>
            <w:tcW w:w="6092" w:type="dxa"/>
            <w:vAlign w:val="center"/>
          </w:tcPr>
          <w:p w:rsidR="00876D4E" w:rsidRPr="00521D43" w:rsidRDefault="00876D4E" w:rsidP="00832631">
            <w:pPr>
              <w:keepLines/>
              <w:autoSpaceDE w:val="0"/>
              <w:autoSpaceDN w:val="0"/>
              <w:jc w:val="center"/>
              <w:rPr>
                <w:b/>
              </w:rPr>
            </w:pPr>
            <w:r w:rsidRPr="00521D43">
              <w:rPr>
                <w:b/>
                <w:spacing w:val="-5"/>
              </w:rPr>
              <w:t>ремонт</w:t>
            </w:r>
          </w:p>
        </w:tc>
        <w:tc>
          <w:tcPr>
            <w:tcW w:w="1134" w:type="dxa"/>
            <w:vAlign w:val="center"/>
          </w:tcPr>
          <w:p w:rsidR="00876D4E" w:rsidRPr="00521D43" w:rsidRDefault="00876D4E" w:rsidP="00832631">
            <w:pPr>
              <w:autoSpaceDE w:val="0"/>
              <w:autoSpaceDN w:val="0"/>
              <w:adjustRightInd w:val="0"/>
            </w:pPr>
            <w:r w:rsidRPr="00521D43">
              <w:t xml:space="preserve"> </w:t>
            </w:r>
          </w:p>
        </w:tc>
        <w:tc>
          <w:tcPr>
            <w:tcW w:w="1276" w:type="dxa"/>
            <w:vAlign w:val="center"/>
          </w:tcPr>
          <w:p w:rsidR="00876D4E" w:rsidRPr="00521D43" w:rsidRDefault="00876D4E" w:rsidP="00832631">
            <w:pPr>
              <w:autoSpaceDE w:val="0"/>
              <w:autoSpaceDN w:val="0"/>
              <w:adjustRightInd w:val="0"/>
            </w:pPr>
            <w:r w:rsidRPr="00521D43">
              <w:t xml:space="preserve"> </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6</w:t>
            </w:r>
          </w:p>
        </w:tc>
        <w:tc>
          <w:tcPr>
            <w:tcW w:w="6092" w:type="dxa"/>
          </w:tcPr>
          <w:p w:rsidR="00876D4E" w:rsidRPr="00521D43" w:rsidRDefault="00876D4E" w:rsidP="00832631">
            <w:pPr>
              <w:keepLines/>
              <w:autoSpaceDE w:val="0"/>
              <w:autoSpaceDN w:val="0"/>
            </w:pPr>
            <w:proofErr w:type="spellStart"/>
            <w:r w:rsidRPr="00521D43">
              <w:rPr>
                <w:spacing w:val="-5"/>
              </w:rPr>
              <w:t>Відбивання</w:t>
            </w:r>
            <w:proofErr w:type="spellEnd"/>
            <w:r w:rsidRPr="00521D43">
              <w:rPr>
                <w:spacing w:val="-5"/>
              </w:rPr>
              <w:t xml:space="preserve"> штукатурки по </w:t>
            </w:r>
            <w:proofErr w:type="spellStart"/>
            <w:r w:rsidRPr="00521D43">
              <w:rPr>
                <w:spacing w:val="-5"/>
              </w:rPr>
              <w:t>цеглі</w:t>
            </w:r>
            <w:proofErr w:type="spellEnd"/>
            <w:r w:rsidRPr="00521D43">
              <w:rPr>
                <w:spacing w:val="-5"/>
              </w:rPr>
              <w:t xml:space="preserve"> та бетону </w:t>
            </w:r>
            <w:proofErr w:type="spellStart"/>
            <w:r w:rsidRPr="00521D43">
              <w:rPr>
                <w:spacing w:val="-5"/>
              </w:rPr>
              <w:t>зі</w:t>
            </w:r>
            <w:proofErr w:type="spellEnd"/>
            <w:r w:rsidRPr="00521D43">
              <w:rPr>
                <w:spacing w:val="-5"/>
              </w:rPr>
              <w:t xml:space="preserve"> </w:t>
            </w:r>
            <w:proofErr w:type="spellStart"/>
            <w:proofErr w:type="gramStart"/>
            <w:r w:rsidRPr="00521D43">
              <w:rPr>
                <w:spacing w:val="-5"/>
              </w:rPr>
              <w:t>ст</w:t>
            </w:r>
            <w:proofErr w:type="gramEnd"/>
            <w:r w:rsidRPr="00521D43">
              <w:rPr>
                <w:spacing w:val="-5"/>
              </w:rPr>
              <w:t>ін</w:t>
            </w:r>
            <w:proofErr w:type="spellEnd"/>
            <w:r w:rsidRPr="00521D43">
              <w:rPr>
                <w:spacing w:val="-5"/>
              </w:rPr>
              <w:t xml:space="preserve"> та </w:t>
            </w:r>
            <w:proofErr w:type="spellStart"/>
            <w:r w:rsidRPr="00521D43">
              <w:rPr>
                <w:spacing w:val="-5"/>
              </w:rPr>
              <w:t>стель</w:t>
            </w:r>
            <w:proofErr w:type="spellEnd"/>
            <w:r w:rsidRPr="00521D43">
              <w:rPr>
                <w:spacing w:val="-5"/>
              </w:rPr>
              <w:t>,</w:t>
            </w:r>
            <w:r w:rsidRPr="00521D43">
              <w:rPr>
                <w:spacing w:val="-5"/>
                <w:lang w:val="uk-UA"/>
              </w:rPr>
              <w:t xml:space="preserve"> </w:t>
            </w:r>
            <w:r w:rsidRPr="00521D43">
              <w:rPr>
                <w:spacing w:val="-5"/>
              </w:rPr>
              <w:t xml:space="preserve"> </w:t>
            </w:r>
            <w:proofErr w:type="spellStart"/>
            <w:r w:rsidRPr="00521D43">
              <w:rPr>
                <w:spacing w:val="-5"/>
              </w:rPr>
              <w:t>площа</w:t>
            </w:r>
            <w:proofErr w:type="spellEnd"/>
            <w:r w:rsidRPr="00521D43">
              <w:rPr>
                <w:spacing w:val="-5"/>
              </w:rPr>
              <w:t xml:space="preserve"> </w:t>
            </w:r>
            <w:proofErr w:type="spellStart"/>
            <w:r w:rsidRPr="00521D43">
              <w:rPr>
                <w:spacing w:val="-5"/>
              </w:rPr>
              <w:t>відбивання</w:t>
            </w:r>
            <w:proofErr w:type="spellEnd"/>
            <w:r w:rsidRPr="00521D43">
              <w:rPr>
                <w:spacing w:val="-5"/>
              </w:rPr>
              <w:t xml:space="preserve"> в одному </w:t>
            </w:r>
            <w:proofErr w:type="spellStart"/>
            <w:r w:rsidRPr="00521D43">
              <w:rPr>
                <w:spacing w:val="-5"/>
              </w:rPr>
              <w:t>місці</w:t>
            </w:r>
            <w:proofErr w:type="spellEnd"/>
            <w:r w:rsidRPr="00521D43">
              <w:rPr>
                <w:spacing w:val="-5"/>
              </w:rPr>
              <w:t xml:space="preserve"> до 5 м2</w:t>
            </w:r>
          </w:p>
        </w:tc>
        <w:tc>
          <w:tcPr>
            <w:tcW w:w="1134" w:type="dxa"/>
          </w:tcPr>
          <w:p w:rsidR="00876D4E" w:rsidRPr="00521D43" w:rsidRDefault="00876D4E" w:rsidP="00832631">
            <w:pPr>
              <w:keepLines/>
              <w:autoSpaceDE w:val="0"/>
              <w:autoSpaceDN w:val="0"/>
              <w:jc w:val="center"/>
            </w:pPr>
            <w:r w:rsidRPr="00521D43">
              <w:rPr>
                <w:spacing w:val="-5"/>
              </w:rPr>
              <w:t>м</w:t>
            </w:r>
            <w:proofErr w:type="gramStart"/>
            <w:r w:rsidRPr="00521D43">
              <w:rPr>
                <w:spacing w:val="-5"/>
              </w:rPr>
              <w:t>2</w:t>
            </w:r>
            <w:proofErr w:type="gramEnd"/>
          </w:p>
        </w:tc>
        <w:tc>
          <w:tcPr>
            <w:tcW w:w="1276" w:type="dxa"/>
          </w:tcPr>
          <w:p w:rsidR="00876D4E" w:rsidRPr="00521D43" w:rsidRDefault="00876D4E" w:rsidP="00832631">
            <w:pPr>
              <w:keepLines/>
              <w:autoSpaceDE w:val="0"/>
              <w:autoSpaceDN w:val="0"/>
              <w:jc w:val="center"/>
            </w:pPr>
            <w:r w:rsidRPr="00521D43">
              <w:rPr>
                <w:spacing w:val="-5"/>
              </w:rPr>
              <w:t>12</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7</w:t>
            </w:r>
          </w:p>
        </w:tc>
        <w:tc>
          <w:tcPr>
            <w:tcW w:w="6092" w:type="dxa"/>
          </w:tcPr>
          <w:p w:rsidR="00876D4E" w:rsidRPr="00521D43" w:rsidRDefault="00876D4E" w:rsidP="00832631">
            <w:pPr>
              <w:keepLines/>
              <w:autoSpaceDE w:val="0"/>
              <w:autoSpaceDN w:val="0"/>
            </w:pPr>
            <w:proofErr w:type="spellStart"/>
            <w:r w:rsidRPr="00521D43">
              <w:rPr>
                <w:spacing w:val="-5"/>
              </w:rPr>
              <w:t>Грунтування</w:t>
            </w:r>
            <w:proofErr w:type="spellEnd"/>
            <w:r w:rsidRPr="00521D43">
              <w:rPr>
                <w:spacing w:val="-5"/>
              </w:rPr>
              <w:t xml:space="preserve"> </w:t>
            </w:r>
            <w:proofErr w:type="spellStart"/>
            <w:r w:rsidRPr="00521D43">
              <w:rPr>
                <w:spacing w:val="-5"/>
              </w:rPr>
              <w:t>бетонних</w:t>
            </w:r>
            <w:proofErr w:type="spellEnd"/>
            <w:r w:rsidRPr="00521D43">
              <w:rPr>
                <w:spacing w:val="-5"/>
              </w:rPr>
              <w:t xml:space="preserve"> i </w:t>
            </w:r>
            <w:proofErr w:type="spellStart"/>
            <w:r w:rsidRPr="00521D43">
              <w:rPr>
                <w:spacing w:val="-5"/>
              </w:rPr>
              <w:t>обштукатурених</w:t>
            </w:r>
            <w:proofErr w:type="spellEnd"/>
            <w:r w:rsidRPr="00521D43">
              <w:rPr>
                <w:spacing w:val="-5"/>
              </w:rPr>
              <w:t xml:space="preserve"> </w:t>
            </w:r>
            <w:proofErr w:type="spellStart"/>
            <w:r w:rsidRPr="00521D43">
              <w:rPr>
                <w:spacing w:val="-5"/>
              </w:rPr>
              <w:t>поверхонь</w:t>
            </w:r>
            <w:proofErr w:type="spellEnd"/>
            <w:r w:rsidRPr="00521D43">
              <w:rPr>
                <w:spacing w:val="-5"/>
                <w:lang w:val="uk-UA"/>
              </w:rPr>
              <w:t xml:space="preserve"> </w:t>
            </w:r>
            <w:proofErr w:type="spellStart"/>
            <w:r w:rsidRPr="00521D43">
              <w:rPr>
                <w:spacing w:val="-5"/>
              </w:rPr>
              <w:t>грунтовкою</w:t>
            </w:r>
            <w:proofErr w:type="spellEnd"/>
          </w:p>
        </w:tc>
        <w:tc>
          <w:tcPr>
            <w:tcW w:w="1134" w:type="dxa"/>
          </w:tcPr>
          <w:p w:rsidR="00876D4E" w:rsidRPr="00521D43" w:rsidRDefault="00876D4E" w:rsidP="00832631">
            <w:pPr>
              <w:keepLines/>
              <w:autoSpaceDE w:val="0"/>
              <w:autoSpaceDN w:val="0"/>
              <w:jc w:val="center"/>
            </w:pPr>
            <w:r w:rsidRPr="00521D43">
              <w:rPr>
                <w:spacing w:val="-5"/>
              </w:rPr>
              <w:t>м</w:t>
            </w:r>
            <w:proofErr w:type="gramStart"/>
            <w:r w:rsidRPr="00521D43">
              <w:rPr>
                <w:spacing w:val="-5"/>
              </w:rPr>
              <w:t>2</w:t>
            </w:r>
            <w:proofErr w:type="gramEnd"/>
          </w:p>
        </w:tc>
        <w:tc>
          <w:tcPr>
            <w:tcW w:w="1276" w:type="dxa"/>
          </w:tcPr>
          <w:p w:rsidR="00876D4E" w:rsidRPr="00521D43" w:rsidRDefault="00876D4E" w:rsidP="00832631">
            <w:pPr>
              <w:keepLines/>
              <w:autoSpaceDE w:val="0"/>
              <w:autoSpaceDN w:val="0"/>
              <w:jc w:val="center"/>
            </w:pPr>
            <w:r w:rsidRPr="00521D43">
              <w:rPr>
                <w:spacing w:val="-5"/>
              </w:rPr>
              <w:t>12</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8</w:t>
            </w:r>
          </w:p>
        </w:tc>
        <w:tc>
          <w:tcPr>
            <w:tcW w:w="6092" w:type="dxa"/>
          </w:tcPr>
          <w:p w:rsidR="00876D4E" w:rsidRPr="00521D43" w:rsidRDefault="00876D4E" w:rsidP="00832631">
            <w:pPr>
              <w:keepLines/>
              <w:autoSpaceDE w:val="0"/>
              <w:autoSpaceDN w:val="0"/>
            </w:pPr>
            <w:r w:rsidRPr="00521D43">
              <w:rPr>
                <w:spacing w:val="-5"/>
              </w:rPr>
              <w:t xml:space="preserve">Ремонт </w:t>
            </w:r>
            <w:proofErr w:type="spellStart"/>
            <w:r w:rsidRPr="00521D43">
              <w:rPr>
                <w:spacing w:val="-5"/>
              </w:rPr>
              <w:t>стель</w:t>
            </w:r>
            <w:proofErr w:type="spellEnd"/>
            <w:r w:rsidRPr="00521D43">
              <w:rPr>
                <w:spacing w:val="-5"/>
              </w:rPr>
              <w:t xml:space="preserve"> по </w:t>
            </w:r>
            <w:proofErr w:type="spellStart"/>
            <w:r w:rsidRPr="00521D43">
              <w:rPr>
                <w:spacing w:val="-5"/>
              </w:rPr>
              <w:t>каменю</w:t>
            </w:r>
            <w:proofErr w:type="spellEnd"/>
            <w:r w:rsidRPr="00521D43">
              <w:rPr>
                <w:spacing w:val="-5"/>
              </w:rPr>
              <w:t xml:space="preserve"> та бетону </w:t>
            </w:r>
            <w:r w:rsidRPr="00521D43">
              <w:rPr>
                <w:spacing w:val="-5"/>
                <w:lang w:val="uk-UA"/>
              </w:rPr>
              <w:t xml:space="preserve">спеціальним </w:t>
            </w:r>
            <w:proofErr w:type="spellStart"/>
            <w:r w:rsidRPr="00521D43">
              <w:rPr>
                <w:spacing w:val="-5"/>
              </w:rPr>
              <w:t>цементним</w:t>
            </w:r>
            <w:proofErr w:type="spellEnd"/>
            <w:r w:rsidRPr="00521D43">
              <w:rPr>
                <w:spacing w:val="-5"/>
              </w:rPr>
              <w:t xml:space="preserve"> </w:t>
            </w:r>
            <w:proofErr w:type="spellStart"/>
            <w:r w:rsidRPr="00521D43">
              <w:rPr>
                <w:spacing w:val="-5"/>
              </w:rPr>
              <w:t>розчином</w:t>
            </w:r>
            <w:proofErr w:type="spellEnd"/>
            <w:r w:rsidRPr="00521D43">
              <w:rPr>
                <w:spacing w:val="-5"/>
              </w:rPr>
              <w:t xml:space="preserve">, </w:t>
            </w:r>
            <w:proofErr w:type="spellStart"/>
            <w:r w:rsidRPr="00521D43">
              <w:rPr>
                <w:spacing w:val="-5"/>
              </w:rPr>
              <w:t>площа</w:t>
            </w:r>
            <w:proofErr w:type="spellEnd"/>
            <w:r w:rsidRPr="00521D43">
              <w:rPr>
                <w:spacing w:val="-5"/>
              </w:rPr>
              <w:t xml:space="preserve"> до 5 м</w:t>
            </w:r>
            <w:proofErr w:type="gramStart"/>
            <w:r w:rsidRPr="00521D43">
              <w:rPr>
                <w:spacing w:val="-5"/>
              </w:rPr>
              <w:t>2</w:t>
            </w:r>
            <w:proofErr w:type="gramEnd"/>
            <w:r w:rsidRPr="00521D43">
              <w:rPr>
                <w:spacing w:val="-5"/>
              </w:rPr>
              <w:t xml:space="preserve">, </w:t>
            </w:r>
            <w:proofErr w:type="spellStart"/>
            <w:r w:rsidRPr="00521D43">
              <w:rPr>
                <w:spacing w:val="-5"/>
              </w:rPr>
              <w:t>товщина</w:t>
            </w:r>
            <w:proofErr w:type="spellEnd"/>
            <w:r w:rsidRPr="00521D43">
              <w:rPr>
                <w:spacing w:val="-5"/>
              </w:rPr>
              <w:t xml:space="preserve"> шару 20 мм</w:t>
            </w:r>
          </w:p>
        </w:tc>
        <w:tc>
          <w:tcPr>
            <w:tcW w:w="1134" w:type="dxa"/>
          </w:tcPr>
          <w:p w:rsidR="00876D4E" w:rsidRPr="00521D43" w:rsidRDefault="00876D4E" w:rsidP="00832631">
            <w:pPr>
              <w:keepLines/>
              <w:autoSpaceDE w:val="0"/>
              <w:autoSpaceDN w:val="0"/>
              <w:jc w:val="center"/>
            </w:pPr>
            <w:r w:rsidRPr="00521D43">
              <w:rPr>
                <w:spacing w:val="-5"/>
              </w:rPr>
              <w:t>м</w:t>
            </w:r>
            <w:proofErr w:type="gramStart"/>
            <w:r w:rsidRPr="00521D43">
              <w:rPr>
                <w:spacing w:val="-5"/>
              </w:rPr>
              <w:t>2</w:t>
            </w:r>
            <w:proofErr w:type="gramEnd"/>
          </w:p>
        </w:tc>
        <w:tc>
          <w:tcPr>
            <w:tcW w:w="1276" w:type="dxa"/>
          </w:tcPr>
          <w:p w:rsidR="00876D4E" w:rsidRPr="00521D43" w:rsidRDefault="00876D4E" w:rsidP="00832631">
            <w:pPr>
              <w:keepLines/>
              <w:autoSpaceDE w:val="0"/>
              <w:autoSpaceDN w:val="0"/>
              <w:jc w:val="center"/>
            </w:pPr>
            <w:r w:rsidRPr="00521D43">
              <w:rPr>
                <w:spacing w:val="-5"/>
              </w:rPr>
              <w:t>12</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vAlign w:val="center"/>
          </w:tcPr>
          <w:p w:rsidR="00876D4E" w:rsidRPr="00521D43" w:rsidRDefault="00876D4E" w:rsidP="00832631">
            <w:pPr>
              <w:autoSpaceDE w:val="0"/>
              <w:autoSpaceDN w:val="0"/>
              <w:adjustRightInd w:val="0"/>
            </w:pPr>
            <w:r w:rsidRPr="00521D43">
              <w:t xml:space="preserve"> </w:t>
            </w:r>
          </w:p>
        </w:tc>
        <w:tc>
          <w:tcPr>
            <w:tcW w:w="6092" w:type="dxa"/>
            <w:vAlign w:val="center"/>
          </w:tcPr>
          <w:p w:rsidR="00876D4E" w:rsidRPr="00521D43" w:rsidRDefault="00876D4E" w:rsidP="00832631">
            <w:pPr>
              <w:keepLines/>
              <w:autoSpaceDE w:val="0"/>
              <w:autoSpaceDN w:val="0"/>
              <w:jc w:val="center"/>
              <w:rPr>
                <w:b/>
              </w:rPr>
            </w:pPr>
            <w:r w:rsidRPr="00521D43">
              <w:rPr>
                <w:b/>
                <w:spacing w:val="-5"/>
              </w:rPr>
              <w:t>отвори</w:t>
            </w:r>
          </w:p>
        </w:tc>
        <w:tc>
          <w:tcPr>
            <w:tcW w:w="1134" w:type="dxa"/>
            <w:vAlign w:val="center"/>
          </w:tcPr>
          <w:p w:rsidR="00876D4E" w:rsidRPr="00521D43" w:rsidRDefault="00876D4E" w:rsidP="00832631">
            <w:pPr>
              <w:autoSpaceDE w:val="0"/>
              <w:autoSpaceDN w:val="0"/>
              <w:adjustRightInd w:val="0"/>
            </w:pPr>
            <w:r w:rsidRPr="00521D43">
              <w:t xml:space="preserve"> </w:t>
            </w:r>
          </w:p>
        </w:tc>
        <w:tc>
          <w:tcPr>
            <w:tcW w:w="1276" w:type="dxa"/>
            <w:vAlign w:val="center"/>
          </w:tcPr>
          <w:p w:rsidR="00876D4E" w:rsidRPr="00521D43" w:rsidRDefault="00876D4E" w:rsidP="00832631">
            <w:pPr>
              <w:autoSpaceDE w:val="0"/>
              <w:autoSpaceDN w:val="0"/>
              <w:adjustRightInd w:val="0"/>
            </w:pPr>
            <w:r w:rsidRPr="00521D43">
              <w:t xml:space="preserve"> </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lang w:val="uk-UA"/>
              </w:rPr>
              <w:t>9</w:t>
            </w:r>
          </w:p>
        </w:tc>
        <w:tc>
          <w:tcPr>
            <w:tcW w:w="6092" w:type="dxa"/>
          </w:tcPr>
          <w:p w:rsidR="00876D4E" w:rsidRPr="00521D43" w:rsidRDefault="00876D4E" w:rsidP="00832631">
            <w:pPr>
              <w:keepLines/>
              <w:autoSpaceDE w:val="0"/>
              <w:autoSpaceDN w:val="0"/>
            </w:pPr>
            <w:proofErr w:type="spellStart"/>
            <w:r w:rsidRPr="00521D43">
              <w:rPr>
                <w:spacing w:val="-5"/>
              </w:rPr>
              <w:t>Герметизація</w:t>
            </w:r>
            <w:proofErr w:type="spellEnd"/>
            <w:r w:rsidRPr="00521D43">
              <w:rPr>
                <w:spacing w:val="-5"/>
              </w:rPr>
              <w:t xml:space="preserve"> </w:t>
            </w:r>
            <w:proofErr w:type="spellStart"/>
            <w:r w:rsidRPr="00521D43">
              <w:rPr>
                <w:spacing w:val="-5"/>
              </w:rPr>
              <w:t>отворі</w:t>
            </w:r>
            <w:proofErr w:type="gramStart"/>
            <w:r w:rsidRPr="00521D43">
              <w:rPr>
                <w:spacing w:val="-5"/>
              </w:rPr>
              <w:t>в</w:t>
            </w:r>
            <w:proofErr w:type="spellEnd"/>
            <w:proofErr w:type="gramEnd"/>
            <w:r w:rsidRPr="00521D43">
              <w:rPr>
                <w:spacing w:val="-5"/>
              </w:rPr>
              <w:t xml:space="preserve"> </w:t>
            </w:r>
            <w:proofErr w:type="gramStart"/>
            <w:r w:rsidRPr="00521D43">
              <w:rPr>
                <w:spacing w:val="-5"/>
              </w:rPr>
              <w:t>прокладками</w:t>
            </w:r>
            <w:proofErr w:type="gramEnd"/>
            <w:r w:rsidRPr="00521D43">
              <w:rPr>
                <w:spacing w:val="-5"/>
              </w:rPr>
              <w:t xml:space="preserve"> на клею в один ряд</w:t>
            </w:r>
          </w:p>
        </w:tc>
        <w:tc>
          <w:tcPr>
            <w:tcW w:w="1134" w:type="dxa"/>
          </w:tcPr>
          <w:p w:rsidR="00876D4E" w:rsidRPr="00521D43" w:rsidRDefault="00876D4E" w:rsidP="00832631">
            <w:pPr>
              <w:keepLines/>
              <w:autoSpaceDE w:val="0"/>
              <w:autoSpaceDN w:val="0"/>
              <w:jc w:val="center"/>
            </w:pPr>
            <w:r w:rsidRPr="00521D43">
              <w:rPr>
                <w:spacing w:val="-5"/>
              </w:rPr>
              <w:t xml:space="preserve"> м</w:t>
            </w:r>
          </w:p>
        </w:tc>
        <w:tc>
          <w:tcPr>
            <w:tcW w:w="1276" w:type="dxa"/>
          </w:tcPr>
          <w:p w:rsidR="00876D4E" w:rsidRPr="00521D43" w:rsidRDefault="00876D4E" w:rsidP="00832631">
            <w:pPr>
              <w:keepLines/>
              <w:autoSpaceDE w:val="0"/>
              <w:autoSpaceDN w:val="0"/>
              <w:jc w:val="center"/>
            </w:pPr>
            <w:r w:rsidRPr="00521D43">
              <w:rPr>
                <w:spacing w:val="-5"/>
              </w:rPr>
              <w:t>3</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rPr>
              <w:t>1</w:t>
            </w:r>
            <w:r w:rsidRPr="00521D43">
              <w:rPr>
                <w:spacing w:val="-5"/>
                <w:lang w:val="uk-UA"/>
              </w:rPr>
              <w:t>0</w:t>
            </w:r>
          </w:p>
        </w:tc>
        <w:tc>
          <w:tcPr>
            <w:tcW w:w="6092" w:type="dxa"/>
          </w:tcPr>
          <w:p w:rsidR="00876D4E" w:rsidRPr="00521D43" w:rsidRDefault="00876D4E" w:rsidP="00832631">
            <w:pPr>
              <w:keepLines/>
              <w:autoSpaceDE w:val="0"/>
              <w:autoSpaceDN w:val="0"/>
            </w:pPr>
            <w:proofErr w:type="spellStart"/>
            <w:r w:rsidRPr="00521D43">
              <w:rPr>
                <w:spacing w:val="-5"/>
              </w:rPr>
              <w:t>Свердлення</w:t>
            </w:r>
            <w:proofErr w:type="spellEnd"/>
            <w:r w:rsidRPr="00521D43">
              <w:rPr>
                <w:spacing w:val="-5"/>
              </w:rPr>
              <w:t xml:space="preserve"> </w:t>
            </w:r>
            <w:proofErr w:type="spellStart"/>
            <w:r w:rsidRPr="00521D43">
              <w:rPr>
                <w:spacing w:val="-5"/>
              </w:rPr>
              <w:t>отворів</w:t>
            </w:r>
            <w:proofErr w:type="spellEnd"/>
            <w:r w:rsidRPr="00521D43">
              <w:rPr>
                <w:spacing w:val="-5"/>
              </w:rPr>
              <w:t xml:space="preserve"> </w:t>
            </w:r>
            <w:proofErr w:type="gramStart"/>
            <w:r w:rsidRPr="00521D43">
              <w:rPr>
                <w:spacing w:val="-5"/>
              </w:rPr>
              <w:t>в</w:t>
            </w:r>
            <w:proofErr w:type="gramEnd"/>
            <w:r w:rsidRPr="00521D43">
              <w:rPr>
                <w:spacing w:val="-5"/>
              </w:rPr>
              <w:t xml:space="preserve"> </w:t>
            </w:r>
            <w:proofErr w:type="spellStart"/>
            <w:r w:rsidRPr="00521D43">
              <w:rPr>
                <w:spacing w:val="-5"/>
              </w:rPr>
              <w:t>залізобетонних</w:t>
            </w:r>
            <w:proofErr w:type="spellEnd"/>
            <w:r w:rsidRPr="00521D43">
              <w:rPr>
                <w:spacing w:val="-5"/>
              </w:rPr>
              <w:t xml:space="preserve"> </w:t>
            </w:r>
            <w:proofErr w:type="spellStart"/>
            <w:r w:rsidRPr="00521D43">
              <w:rPr>
                <w:spacing w:val="-5"/>
              </w:rPr>
              <w:t>конструкціях</w:t>
            </w:r>
            <w:proofErr w:type="spellEnd"/>
            <w:r w:rsidRPr="00521D43">
              <w:rPr>
                <w:spacing w:val="-5"/>
              </w:rPr>
              <w:t>,</w:t>
            </w:r>
            <w:r w:rsidRPr="00521D43">
              <w:rPr>
                <w:spacing w:val="-5"/>
                <w:lang w:val="uk-UA"/>
              </w:rPr>
              <w:t xml:space="preserve"> </w:t>
            </w:r>
            <w:proofErr w:type="spellStart"/>
            <w:r w:rsidRPr="00521D43">
              <w:rPr>
                <w:spacing w:val="-5"/>
              </w:rPr>
              <w:t>діаметр</w:t>
            </w:r>
            <w:proofErr w:type="spellEnd"/>
            <w:r w:rsidRPr="00521D43">
              <w:rPr>
                <w:spacing w:val="-5"/>
              </w:rPr>
              <w:t xml:space="preserve"> </w:t>
            </w:r>
            <w:proofErr w:type="spellStart"/>
            <w:r w:rsidRPr="00521D43">
              <w:rPr>
                <w:spacing w:val="-5"/>
              </w:rPr>
              <w:t>отвору</w:t>
            </w:r>
            <w:proofErr w:type="spellEnd"/>
            <w:r w:rsidRPr="00521D43">
              <w:rPr>
                <w:spacing w:val="-5"/>
              </w:rPr>
              <w:t xml:space="preserve"> </w:t>
            </w:r>
            <w:r w:rsidRPr="00521D43">
              <w:rPr>
                <w:spacing w:val="-5"/>
                <w:lang w:val="uk-UA"/>
              </w:rPr>
              <w:t>2</w:t>
            </w:r>
            <w:r w:rsidRPr="00521D43">
              <w:rPr>
                <w:spacing w:val="-5"/>
              </w:rPr>
              <w:t xml:space="preserve">0 мм, </w:t>
            </w:r>
            <w:proofErr w:type="spellStart"/>
            <w:r w:rsidRPr="00521D43">
              <w:rPr>
                <w:spacing w:val="-5"/>
              </w:rPr>
              <w:t>глибина</w:t>
            </w:r>
            <w:proofErr w:type="spellEnd"/>
            <w:r w:rsidRPr="00521D43">
              <w:rPr>
                <w:spacing w:val="-5"/>
              </w:rPr>
              <w:t xml:space="preserve"> </w:t>
            </w:r>
            <w:proofErr w:type="spellStart"/>
            <w:r w:rsidRPr="00521D43">
              <w:rPr>
                <w:spacing w:val="-5"/>
              </w:rPr>
              <w:t>свердлення</w:t>
            </w:r>
            <w:proofErr w:type="spellEnd"/>
            <w:r w:rsidRPr="00521D43">
              <w:rPr>
                <w:spacing w:val="-5"/>
              </w:rPr>
              <w:t xml:space="preserve"> 200 мм</w:t>
            </w:r>
          </w:p>
        </w:tc>
        <w:tc>
          <w:tcPr>
            <w:tcW w:w="1134" w:type="dxa"/>
          </w:tcPr>
          <w:p w:rsidR="00876D4E" w:rsidRPr="00521D43" w:rsidRDefault="00876D4E" w:rsidP="00832631">
            <w:pPr>
              <w:keepLines/>
              <w:autoSpaceDE w:val="0"/>
              <w:autoSpaceDN w:val="0"/>
              <w:jc w:val="center"/>
            </w:pPr>
            <w:proofErr w:type="spellStart"/>
            <w:proofErr w:type="gramStart"/>
            <w:r w:rsidRPr="00521D43">
              <w:rPr>
                <w:spacing w:val="-5"/>
              </w:rPr>
              <w:t>шт</w:t>
            </w:r>
            <w:proofErr w:type="spellEnd"/>
            <w:proofErr w:type="gramEnd"/>
          </w:p>
        </w:tc>
        <w:tc>
          <w:tcPr>
            <w:tcW w:w="1276" w:type="dxa"/>
          </w:tcPr>
          <w:p w:rsidR="00876D4E" w:rsidRPr="00521D43" w:rsidRDefault="00876D4E" w:rsidP="00832631">
            <w:pPr>
              <w:keepLines/>
              <w:autoSpaceDE w:val="0"/>
              <w:autoSpaceDN w:val="0"/>
              <w:jc w:val="center"/>
            </w:pPr>
            <w:r w:rsidRPr="00521D43">
              <w:rPr>
                <w:spacing w:val="-5"/>
              </w:rPr>
              <w:t>16</w:t>
            </w:r>
          </w:p>
        </w:tc>
        <w:tc>
          <w:tcPr>
            <w:tcW w:w="1144" w:type="dxa"/>
          </w:tcPr>
          <w:p w:rsidR="00876D4E" w:rsidRPr="00521D43" w:rsidRDefault="00876D4E" w:rsidP="00832631">
            <w:pPr>
              <w:keepLines/>
              <w:autoSpaceDE w:val="0"/>
              <w:autoSpaceDN w:val="0"/>
              <w:jc w:val="center"/>
            </w:pPr>
            <w:r w:rsidRPr="00521D43">
              <w:t xml:space="preserve"> </w:t>
            </w:r>
          </w:p>
        </w:tc>
      </w:tr>
      <w:tr w:rsidR="00876D4E" w:rsidRPr="00521D43" w:rsidTr="009D6062">
        <w:trPr>
          <w:jc w:val="center"/>
        </w:trPr>
        <w:tc>
          <w:tcPr>
            <w:tcW w:w="567" w:type="dxa"/>
          </w:tcPr>
          <w:p w:rsidR="00876D4E" w:rsidRPr="00521D43" w:rsidRDefault="00876D4E" w:rsidP="00832631">
            <w:pPr>
              <w:keepLines/>
              <w:autoSpaceDE w:val="0"/>
              <w:autoSpaceDN w:val="0"/>
              <w:jc w:val="center"/>
              <w:rPr>
                <w:lang w:val="uk-UA"/>
              </w:rPr>
            </w:pPr>
            <w:r w:rsidRPr="00521D43">
              <w:rPr>
                <w:spacing w:val="-5"/>
              </w:rPr>
              <w:t>1</w:t>
            </w:r>
            <w:r w:rsidRPr="00521D43">
              <w:rPr>
                <w:spacing w:val="-5"/>
                <w:lang w:val="uk-UA"/>
              </w:rPr>
              <w:t>1</w:t>
            </w:r>
          </w:p>
        </w:tc>
        <w:tc>
          <w:tcPr>
            <w:tcW w:w="6092" w:type="dxa"/>
          </w:tcPr>
          <w:p w:rsidR="00876D4E" w:rsidRPr="00521D43" w:rsidRDefault="00876D4E" w:rsidP="00832631">
            <w:pPr>
              <w:keepLines/>
              <w:autoSpaceDE w:val="0"/>
              <w:autoSpaceDN w:val="0"/>
              <w:rPr>
                <w:lang w:val="uk-UA"/>
              </w:rPr>
            </w:pPr>
            <w:r w:rsidRPr="00521D43">
              <w:rPr>
                <w:spacing w:val="-5"/>
                <w:lang w:val="uk-UA"/>
              </w:rPr>
              <w:t xml:space="preserve">Гідроізоляція вводів інженерних комунікацій в будівлі та споруди без фільтрації води, без </w:t>
            </w:r>
            <w:proofErr w:type="spellStart"/>
            <w:r w:rsidRPr="00521D43">
              <w:rPr>
                <w:spacing w:val="-5"/>
                <w:lang w:val="uk-UA"/>
              </w:rPr>
              <w:t>зароблення</w:t>
            </w:r>
            <w:proofErr w:type="spellEnd"/>
            <w:r w:rsidRPr="00521D43">
              <w:rPr>
                <w:spacing w:val="-5"/>
                <w:lang w:val="uk-UA"/>
              </w:rPr>
              <w:t xml:space="preserve"> вводу цементною сумішшю швидкого тужавіння</w:t>
            </w:r>
          </w:p>
        </w:tc>
        <w:tc>
          <w:tcPr>
            <w:tcW w:w="1134" w:type="dxa"/>
          </w:tcPr>
          <w:p w:rsidR="00876D4E" w:rsidRPr="00521D43" w:rsidRDefault="00876D4E" w:rsidP="00832631">
            <w:pPr>
              <w:keepLines/>
              <w:autoSpaceDE w:val="0"/>
              <w:autoSpaceDN w:val="0"/>
              <w:jc w:val="center"/>
            </w:pPr>
            <w:r w:rsidRPr="00521D43">
              <w:rPr>
                <w:spacing w:val="-5"/>
                <w:lang w:val="uk-UA"/>
              </w:rPr>
              <w:t xml:space="preserve"> </w:t>
            </w:r>
            <w:proofErr w:type="gramStart"/>
            <w:r w:rsidRPr="00521D43">
              <w:rPr>
                <w:spacing w:val="-5"/>
              </w:rPr>
              <w:t>м</w:t>
            </w:r>
            <w:proofErr w:type="gramEnd"/>
            <w:r w:rsidRPr="00521D43">
              <w:rPr>
                <w:spacing w:val="-5"/>
              </w:rPr>
              <w:t xml:space="preserve"> шва</w:t>
            </w:r>
          </w:p>
        </w:tc>
        <w:tc>
          <w:tcPr>
            <w:tcW w:w="1276" w:type="dxa"/>
          </w:tcPr>
          <w:p w:rsidR="00876D4E" w:rsidRPr="00521D43" w:rsidRDefault="00876D4E" w:rsidP="00832631">
            <w:pPr>
              <w:keepLines/>
              <w:autoSpaceDE w:val="0"/>
              <w:autoSpaceDN w:val="0"/>
              <w:jc w:val="center"/>
            </w:pPr>
            <w:r w:rsidRPr="00521D43">
              <w:rPr>
                <w:spacing w:val="-5"/>
              </w:rPr>
              <w:t>3</w:t>
            </w:r>
          </w:p>
        </w:tc>
        <w:tc>
          <w:tcPr>
            <w:tcW w:w="1144" w:type="dxa"/>
          </w:tcPr>
          <w:p w:rsidR="00876D4E" w:rsidRPr="00521D43" w:rsidRDefault="00876D4E" w:rsidP="00832631">
            <w:pPr>
              <w:keepLines/>
              <w:autoSpaceDE w:val="0"/>
              <w:autoSpaceDN w:val="0"/>
              <w:jc w:val="center"/>
            </w:pPr>
            <w:r w:rsidRPr="00521D43">
              <w:t xml:space="preserve"> </w:t>
            </w:r>
          </w:p>
        </w:tc>
      </w:tr>
    </w:tbl>
    <w:p w:rsidR="005C3B38" w:rsidRPr="005C3B38" w:rsidRDefault="005C3B38" w:rsidP="005C3B38">
      <w:pPr>
        <w:ind w:left="708"/>
        <w:jc w:val="both"/>
        <w:rPr>
          <w:color w:val="auto"/>
          <w:lang w:val="uk-UA"/>
        </w:rPr>
      </w:pPr>
    </w:p>
    <w:p w:rsidR="005C3B38" w:rsidRPr="005C3B38" w:rsidRDefault="005C3B38" w:rsidP="005C3B38">
      <w:pPr>
        <w:rPr>
          <w:vanish/>
          <w:color w:val="auto"/>
        </w:rPr>
      </w:pPr>
    </w:p>
    <w:p w:rsidR="005C3B38" w:rsidRPr="005C3B38" w:rsidRDefault="005C3B38" w:rsidP="005C3B38">
      <w:pPr>
        <w:spacing w:line="20" w:lineRule="atLeast"/>
        <w:ind w:firstLine="708"/>
        <w:jc w:val="center"/>
        <w:rPr>
          <w:b/>
          <w:color w:val="auto"/>
          <w:sz w:val="16"/>
          <w:szCs w:val="16"/>
          <w:highlight w:val="yellow"/>
          <w:lang w:val="uk-UA"/>
        </w:rPr>
      </w:pPr>
    </w:p>
    <w:p w:rsidR="005C3B38" w:rsidRPr="005C3B38" w:rsidRDefault="005C3B38" w:rsidP="005C3B38">
      <w:pPr>
        <w:ind w:firstLine="708"/>
        <w:jc w:val="both"/>
        <w:rPr>
          <w:color w:val="auto"/>
          <w:sz w:val="18"/>
          <w:szCs w:val="18"/>
          <w:lang w:val="uk-UA"/>
        </w:rPr>
      </w:pPr>
      <w:r w:rsidRPr="005C3B38">
        <w:rPr>
          <w:color w:val="auto"/>
          <w:sz w:val="18"/>
          <w:szCs w:val="18"/>
          <w:lang w:val="uk-UA"/>
        </w:rPr>
        <w:t xml:space="preserve">У випадку, коли у наведеній вище інформації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w:t>
      </w:r>
      <w:r w:rsidRPr="005C3B38">
        <w:rPr>
          <w:b/>
          <w:i/>
          <w:color w:val="auto"/>
          <w:sz w:val="18"/>
          <w:szCs w:val="18"/>
          <w:lang w:val="uk-UA"/>
        </w:rPr>
        <w:t>«або еквівалент».</w:t>
      </w:r>
    </w:p>
    <w:p w:rsidR="005C3B38" w:rsidRPr="005C3B38" w:rsidRDefault="005C3B38" w:rsidP="005C3B38">
      <w:pPr>
        <w:jc w:val="both"/>
        <w:rPr>
          <w:color w:val="auto"/>
          <w:sz w:val="16"/>
          <w:szCs w:val="16"/>
          <w:highlight w:val="yellow"/>
          <w:lang w:val="uk-UA"/>
        </w:rPr>
      </w:pPr>
    </w:p>
    <w:p w:rsidR="005C3B38" w:rsidRPr="005C3B38" w:rsidRDefault="005C3B38" w:rsidP="005C3B38">
      <w:pPr>
        <w:ind w:firstLine="708"/>
        <w:jc w:val="both"/>
        <w:rPr>
          <w:color w:val="auto"/>
          <w:lang w:val="uk-UA"/>
        </w:rPr>
      </w:pPr>
      <w:r w:rsidRPr="005C3B38">
        <w:rPr>
          <w:color w:val="auto"/>
          <w:lang w:val="uk-UA"/>
        </w:rPr>
        <w:t>В разі зміни нормативної бази Замовник не зобов’язаний вносити відповідні зміни до технічного завдання. В такому разі Учасник сам несе відповідальність за правильність складання кошторисної документації.</w:t>
      </w:r>
    </w:p>
    <w:p w:rsidR="005C3B38" w:rsidRPr="005C3B38" w:rsidRDefault="005C3B38" w:rsidP="005C3B38">
      <w:pPr>
        <w:jc w:val="both"/>
        <w:rPr>
          <w:color w:val="auto"/>
          <w:sz w:val="16"/>
          <w:szCs w:val="16"/>
          <w:highlight w:val="red"/>
          <w:lang w:val="uk-UA"/>
        </w:rPr>
      </w:pPr>
    </w:p>
    <w:p w:rsidR="005C3B38" w:rsidRDefault="005C3B38" w:rsidP="005C3B38">
      <w:pPr>
        <w:spacing w:line="20" w:lineRule="atLeast"/>
        <w:ind w:left="-567" w:firstLine="567"/>
        <w:jc w:val="both"/>
        <w:rPr>
          <w:color w:val="auto"/>
          <w:sz w:val="16"/>
          <w:szCs w:val="16"/>
          <w:highlight w:val="yellow"/>
          <w:lang w:val="uk-UA"/>
        </w:rPr>
      </w:pPr>
    </w:p>
    <w:p w:rsidR="009D6062" w:rsidRDefault="009D6062" w:rsidP="005C3B38">
      <w:pPr>
        <w:spacing w:line="20" w:lineRule="atLeast"/>
        <w:ind w:left="-567" w:firstLine="567"/>
        <w:jc w:val="both"/>
        <w:rPr>
          <w:color w:val="auto"/>
          <w:sz w:val="16"/>
          <w:szCs w:val="16"/>
          <w:highlight w:val="yellow"/>
          <w:lang w:val="uk-UA"/>
        </w:rPr>
      </w:pPr>
    </w:p>
    <w:p w:rsidR="00672C9F" w:rsidRPr="005C3B38" w:rsidRDefault="00672C9F" w:rsidP="005C3B38">
      <w:pPr>
        <w:spacing w:line="20" w:lineRule="atLeast"/>
        <w:ind w:left="-567" w:firstLine="567"/>
        <w:jc w:val="both"/>
        <w:rPr>
          <w:color w:val="auto"/>
          <w:sz w:val="16"/>
          <w:szCs w:val="16"/>
          <w:highlight w:val="yellow"/>
          <w:lang w:val="uk-UA"/>
        </w:rPr>
      </w:pPr>
    </w:p>
    <w:p w:rsidR="005C3B38" w:rsidRPr="005C3B38" w:rsidRDefault="005C3B38" w:rsidP="005C3B38">
      <w:pPr>
        <w:spacing w:line="20" w:lineRule="atLeast"/>
        <w:ind w:left="-567" w:firstLine="567"/>
        <w:jc w:val="both"/>
        <w:rPr>
          <w:color w:val="auto"/>
          <w:sz w:val="16"/>
          <w:szCs w:val="16"/>
          <w:highlight w:val="yellow"/>
          <w:lang w:val="uk-UA"/>
        </w:rPr>
      </w:pPr>
    </w:p>
    <w:p w:rsidR="005C3B38" w:rsidRPr="005C3B38" w:rsidRDefault="005C3B38" w:rsidP="005C3B38">
      <w:pPr>
        <w:tabs>
          <w:tab w:val="left" w:pos="0"/>
        </w:tabs>
        <w:spacing w:line="20" w:lineRule="atLeast"/>
        <w:ind w:left="-567" w:firstLine="567"/>
        <w:jc w:val="both"/>
        <w:rPr>
          <w:color w:val="auto"/>
          <w:lang w:val="uk-UA"/>
        </w:rPr>
      </w:pPr>
      <w:r w:rsidRPr="005C3B38">
        <w:rPr>
          <w:color w:val="auto"/>
          <w:lang w:val="uk-UA"/>
        </w:rPr>
        <w:t>«___»   __________ 202</w:t>
      </w:r>
      <w:r w:rsidR="009D6062">
        <w:rPr>
          <w:color w:val="auto"/>
          <w:lang w:val="uk-UA"/>
        </w:rPr>
        <w:t>4</w:t>
      </w:r>
      <w:r w:rsidRPr="005C3B38">
        <w:rPr>
          <w:color w:val="auto"/>
          <w:lang w:val="uk-UA"/>
        </w:rPr>
        <w:t xml:space="preserve"> року                  ______________                      /ім’я та ПРІЗВИЩЕ/</w:t>
      </w:r>
    </w:p>
    <w:p w:rsidR="005C3B38" w:rsidRPr="005C3B38" w:rsidRDefault="005C3B38" w:rsidP="005C3B38">
      <w:pPr>
        <w:spacing w:line="20" w:lineRule="atLeast"/>
        <w:ind w:left="-567" w:firstLine="567"/>
        <w:rPr>
          <w:lang w:val="uk-UA"/>
        </w:rPr>
      </w:pPr>
      <w:r w:rsidRPr="005C3B38">
        <w:rPr>
          <w:color w:val="auto"/>
          <w:sz w:val="16"/>
          <w:szCs w:val="16"/>
          <w:lang w:val="uk-UA"/>
        </w:rPr>
        <w:t xml:space="preserve">                                                                                                                 </w:t>
      </w:r>
      <w:proofErr w:type="spellStart"/>
      <w:r w:rsidRPr="005C3B38">
        <w:rPr>
          <w:color w:val="auto"/>
          <w:sz w:val="16"/>
          <w:szCs w:val="16"/>
          <w:lang w:val="uk-UA"/>
        </w:rPr>
        <w:t>м.п</w:t>
      </w:r>
      <w:proofErr w:type="spellEnd"/>
      <w:r w:rsidRPr="005C3B38">
        <w:rPr>
          <w:color w:val="auto"/>
          <w:sz w:val="16"/>
          <w:szCs w:val="16"/>
          <w:lang w:val="uk-UA"/>
        </w:rPr>
        <w:t>.     підпис</w:t>
      </w:r>
    </w:p>
    <w:p w:rsidR="005C3B38" w:rsidRPr="005C3B38" w:rsidRDefault="005C3B38" w:rsidP="005C3B38">
      <w:pPr>
        <w:tabs>
          <w:tab w:val="left" w:pos="0"/>
        </w:tabs>
        <w:spacing w:line="20" w:lineRule="atLeast"/>
        <w:jc w:val="both"/>
        <w:rPr>
          <w:color w:val="auto"/>
          <w:lang w:val="uk-UA"/>
        </w:rPr>
      </w:pPr>
    </w:p>
    <w:p w:rsidR="004A2A03" w:rsidRDefault="004A2A03" w:rsidP="005C3B38">
      <w:pPr>
        <w:widowControl w:val="0"/>
        <w:suppressLineNumbers/>
        <w:suppressAutoHyphens/>
        <w:spacing w:line="216" w:lineRule="auto"/>
        <w:ind w:firstLine="567"/>
        <w:jc w:val="both"/>
        <w:rPr>
          <w:rFonts w:eastAsia="Calibri"/>
          <w:b/>
          <w:lang w:val="uk-UA" w:eastAsia="uk-UA"/>
        </w:rPr>
      </w:pPr>
    </w:p>
    <w:sectPr w:rsidR="004A2A03"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8">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9">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1335EB"/>
    <w:rsid w:val="00133D2D"/>
    <w:rsid w:val="001B7E74"/>
    <w:rsid w:val="00210A6D"/>
    <w:rsid w:val="002273D1"/>
    <w:rsid w:val="002F6389"/>
    <w:rsid w:val="00313739"/>
    <w:rsid w:val="00357C6B"/>
    <w:rsid w:val="003B1325"/>
    <w:rsid w:val="003C2185"/>
    <w:rsid w:val="003C6934"/>
    <w:rsid w:val="004354BC"/>
    <w:rsid w:val="00445EB5"/>
    <w:rsid w:val="00457D41"/>
    <w:rsid w:val="00493449"/>
    <w:rsid w:val="004A2A03"/>
    <w:rsid w:val="004C26B1"/>
    <w:rsid w:val="00521D43"/>
    <w:rsid w:val="005C3B38"/>
    <w:rsid w:val="005E3891"/>
    <w:rsid w:val="006519F5"/>
    <w:rsid w:val="00672C9F"/>
    <w:rsid w:val="006D6D0A"/>
    <w:rsid w:val="00767014"/>
    <w:rsid w:val="00771DC1"/>
    <w:rsid w:val="007C1A28"/>
    <w:rsid w:val="007F77CB"/>
    <w:rsid w:val="008362F1"/>
    <w:rsid w:val="00876D4E"/>
    <w:rsid w:val="008B722C"/>
    <w:rsid w:val="008E2B17"/>
    <w:rsid w:val="009067A1"/>
    <w:rsid w:val="00982B44"/>
    <w:rsid w:val="009D6062"/>
    <w:rsid w:val="00A144DA"/>
    <w:rsid w:val="00A4357D"/>
    <w:rsid w:val="00A87204"/>
    <w:rsid w:val="00B01129"/>
    <w:rsid w:val="00B518E7"/>
    <w:rsid w:val="00B72388"/>
    <w:rsid w:val="00BD30AD"/>
    <w:rsid w:val="00C0372A"/>
    <w:rsid w:val="00C230F2"/>
    <w:rsid w:val="00CC0B57"/>
    <w:rsid w:val="00D27B85"/>
    <w:rsid w:val="00D823EF"/>
    <w:rsid w:val="00DD05E6"/>
    <w:rsid w:val="00DD3F5E"/>
    <w:rsid w:val="00DE33CC"/>
    <w:rsid w:val="00E12590"/>
    <w:rsid w:val="00E175C0"/>
    <w:rsid w:val="00E179A2"/>
    <w:rsid w:val="00E32C51"/>
    <w:rsid w:val="00E577F0"/>
    <w:rsid w:val="00F36417"/>
    <w:rsid w:val="00F37061"/>
    <w:rsid w:val="00F90724"/>
    <w:rsid w:val="00FA05CE"/>
    <w:rsid w:val="00FA2248"/>
    <w:rsid w:val="00FC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F0"/>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F0"/>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2</Pages>
  <Words>3250</Words>
  <Characters>1854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2024-03-29T13:19:00Z</cp:lastPrinted>
  <dcterms:created xsi:type="dcterms:W3CDTF">2024-03-28T14:47:00Z</dcterms:created>
  <dcterms:modified xsi:type="dcterms:W3CDTF">2024-03-29T13:42:00Z</dcterms:modified>
</cp:coreProperties>
</file>