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0F" w:rsidRPr="00B962A3" w:rsidRDefault="00B962A3" w:rsidP="00B96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127A9">
        <w:rPr>
          <w:rFonts w:ascii="Times New Roman" w:hAnsi="Times New Roman" w:cs="Times New Roman"/>
          <w:b/>
          <w:sz w:val="24"/>
          <w:szCs w:val="24"/>
        </w:rPr>
        <w:t>ДОДАТОК 5</w:t>
      </w:r>
    </w:p>
    <w:p w:rsidR="00B962A3" w:rsidRPr="005B4C82" w:rsidRDefault="00B962A3" w:rsidP="00B96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5B4C82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B962A3" w:rsidRDefault="00B962A3" w:rsidP="00B96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2A3" w:rsidRDefault="00B962A3" w:rsidP="00B96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2A3" w:rsidRDefault="00B962A3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A3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ПРЕДМЕТА ЗАКУПІВЛІ</w:t>
      </w:r>
    </w:p>
    <w:p w:rsidR="00531215" w:rsidRDefault="00531215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A3" w:rsidRPr="00531215" w:rsidRDefault="00531215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Витратні матеріали лабораторні</w:t>
      </w:r>
    </w:p>
    <w:p w:rsidR="00B962A3" w:rsidRDefault="005B4C82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962A3" w:rsidRPr="00B962A3">
        <w:rPr>
          <w:rFonts w:ascii="Times New Roman" w:hAnsi="Times New Roman" w:cs="Times New Roman"/>
          <w:b/>
          <w:sz w:val="24"/>
          <w:szCs w:val="24"/>
        </w:rPr>
        <w:t>ДК 021:2015:</w:t>
      </w:r>
      <w:r w:rsidR="000E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2A3" w:rsidRPr="00B962A3">
        <w:rPr>
          <w:rFonts w:ascii="Times New Roman" w:hAnsi="Times New Roman" w:cs="Times New Roman"/>
          <w:b/>
          <w:sz w:val="24"/>
          <w:szCs w:val="24"/>
        </w:rPr>
        <w:t>33690000-3</w:t>
      </w:r>
      <w:r w:rsidR="000E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2A3" w:rsidRPr="00B962A3">
        <w:rPr>
          <w:rFonts w:ascii="Times New Roman" w:hAnsi="Times New Roman" w:cs="Times New Roman"/>
          <w:b/>
          <w:sz w:val="24"/>
          <w:szCs w:val="24"/>
        </w:rPr>
        <w:t>-</w:t>
      </w:r>
      <w:r w:rsidR="000E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2A3" w:rsidRPr="00B962A3">
        <w:rPr>
          <w:rFonts w:ascii="Times New Roman" w:hAnsi="Times New Roman" w:cs="Times New Roman"/>
          <w:b/>
          <w:sz w:val="24"/>
          <w:szCs w:val="24"/>
        </w:rPr>
        <w:t>Лікарські засоби різні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962A3" w:rsidRPr="00B13E34" w:rsidRDefault="00B13E34" w:rsidP="00B13E3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E34">
        <w:rPr>
          <w:rFonts w:ascii="Times New Roman" w:hAnsi="Times New Roman" w:cs="Times New Roman"/>
          <w:i/>
          <w:sz w:val="24"/>
          <w:szCs w:val="24"/>
        </w:rPr>
        <w:t>Таблиця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527"/>
        <w:gridCol w:w="922"/>
        <w:gridCol w:w="1063"/>
        <w:gridCol w:w="3685"/>
      </w:tblGrid>
      <w:tr w:rsidR="00531215" w:rsidTr="00531215">
        <w:tc>
          <w:tcPr>
            <w:tcW w:w="550" w:type="dxa"/>
          </w:tcPr>
          <w:p w:rsidR="00531215" w:rsidRPr="00B962A3" w:rsidRDefault="00531215" w:rsidP="00B962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</w:t>
            </w:r>
            <w:proofErr w:type="spellStart"/>
            <w:r w:rsidRPr="00B9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7" w:type="dxa"/>
          </w:tcPr>
          <w:p w:rsidR="00531215" w:rsidRPr="00B962A3" w:rsidRDefault="00531215" w:rsidP="00B962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</w:t>
            </w:r>
          </w:p>
        </w:tc>
        <w:tc>
          <w:tcPr>
            <w:tcW w:w="922" w:type="dxa"/>
          </w:tcPr>
          <w:p w:rsidR="00531215" w:rsidRPr="00B962A3" w:rsidRDefault="00531215" w:rsidP="00B962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Од. виміру</w:t>
            </w:r>
          </w:p>
        </w:tc>
        <w:tc>
          <w:tcPr>
            <w:tcW w:w="1063" w:type="dxa"/>
          </w:tcPr>
          <w:p w:rsidR="00531215" w:rsidRPr="00B962A3" w:rsidRDefault="00531215" w:rsidP="00B962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3685" w:type="dxa"/>
          </w:tcPr>
          <w:p w:rsidR="00531215" w:rsidRPr="00B962A3" w:rsidRDefault="00531215" w:rsidP="00B962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Медико-технічні</w:t>
            </w:r>
            <w:proofErr w:type="spellEnd"/>
            <w:r w:rsidRPr="00B9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вимоги</w:t>
            </w:r>
          </w:p>
        </w:tc>
      </w:tr>
      <w:tr w:rsidR="00531215" w:rsidRPr="003F7C9B" w:rsidTr="00531215">
        <w:tc>
          <w:tcPr>
            <w:tcW w:w="550" w:type="dxa"/>
          </w:tcPr>
          <w:p w:rsidR="00531215" w:rsidRPr="00531215" w:rsidRDefault="00531215" w:rsidP="00B96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531215" w:rsidRPr="00531215" w:rsidRDefault="00531215" w:rsidP="00B9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5">
              <w:rPr>
                <w:rFonts w:ascii="Times New Roman" w:hAnsi="Times New Roman" w:cs="Times New Roman"/>
                <w:sz w:val="24"/>
                <w:szCs w:val="24"/>
              </w:rPr>
              <w:t>Бактеріологічна петля, 200 мм</w:t>
            </w:r>
          </w:p>
        </w:tc>
        <w:tc>
          <w:tcPr>
            <w:tcW w:w="922" w:type="dxa"/>
          </w:tcPr>
          <w:p w:rsidR="00531215" w:rsidRPr="00531215" w:rsidRDefault="00531215" w:rsidP="00B9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2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3" w:type="dxa"/>
          </w:tcPr>
          <w:p w:rsidR="00531215" w:rsidRPr="00531215" w:rsidRDefault="00531215" w:rsidP="00B9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531215" w:rsidRPr="00531215" w:rsidRDefault="00531215" w:rsidP="00B9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5">
              <w:rPr>
                <w:rFonts w:ascii="Times New Roman" w:hAnsi="Times New Roman" w:cs="Times New Roman"/>
                <w:sz w:val="24"/>
                <w:szCs w:val="24"/>
              </w:rPr>
              <w:t xml:space="preserve">Бактеріологічна петля, білого кольору, </w:t>
            </w:r>
            <w:proofErr w:type="spellStart"/>
            <w:r w:rsidRPr="00531215">
              <w:rPr>
                <w:rFonts w:ascii="Times New Roman" w:hAnsi="Times New Roman" w:cs="Times New Roman"/>
                <w:sz w:val="24"/>
                <w:szCs w:val="24"/>
              </w:rPr>
              <w:t>полістерин</w:t>
            </w:r>
            <w:proofErr w:type="spellEnd"/>
            <w:r w:rsidRPr="00531215">
              <w:rPr>
                <w:rFonts w:ascii="Times New Roman" w:hAnsi="Times New Roman" w:cs="Times New Roman"/>
                <w:sz w:val="24"/>
                <w:szCs w:val="24"/>
              </w:rPr>
              <w:t xml:space="preserve">, стерильна, 200 мм, 1 мкл                                                                                                                                                                          </w:t>
            </w:r>
          </w:p>
        </w:tc>
      </w:tr>
      <w:tr w:rsidR="00531215" w:rsidTr="00531215">
        <w:tc>
          <w:tcPr>
            <w:tcW w:w="550" w:type="dxa"/>
          </w:tcPr>
          <w:p w:rsidR="00531215" w:rsidRPr="00531215" w:rsidRDefault="00531215" w:rsidP="00B96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531215" w:rsidRPr="00531215" w:rsidRDefault="00531215" w:rsidP="003F7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5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мікрокювета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22" w:type="dxa"/>
          </w:tcPr>
          <w:p w:rsidR="00531215" w:rsidRPr="00531215" w:rsidRDefault="00531215" w:rsidP="00E14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21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3" w:type="dxa"/>
          </w:tcPr>
          <w:p w:rsidR="00531215" w:rsidRPr="00531215" w:rsidRDefault="00531215" w:rsidP="00E14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31215" w:rsidRPr="00531215" w:rsidRDefault="00531215" w:rsidP="00E14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5">
              <w:rPr>
                <w:rFonts w:ascii="Times New Roman" w:hAnsi="Times New Roman" w:cs="Times New Roman"/>
                <w:sz w:val="24"/>
              </w:rPr>
              <w:t xml:space="preserve">Пластикова </w:t>
            </w:r>
            <w:proofErr w:type="spellStart"/>
            <w:r w:rsidRPr="00C75815">
              <w:rPr>
                <w:rFonts w:ascii="Times New Roman" w:hAnsi="Times New Roman" w:cs="Times New Roman"/>
                <w:sz w:val="24"/>
              </w:rPr>
              <w:t>мікрокювета</w:t>
            </w:r>
            <w:proofErr w:type="spellEnd"/>
            <w:r w:rsidRPr="00C75815">
              <w:rPr>
                <w:rFonts w:ascii="Times New Roman" w:hAnsi="Times New Roman" w:cs="Times New Roman"/>
                <w:sz w:val="24"/>
              </w:rPr>
              <w:t xml:space="preserve"> об</w:t>
            </w:r>
            <w:r w:rsidRPr="00C75815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proofErr w:type="spellStart"/>
            <w:r w:rsidRPr="00C75815">
              <w:rPr>
                <w:rFonts w:ascii="Times New Roman" w:hAnsi="Times New Roman" w:cs="Times New Roman"/>
                <w:sz w:val="24"/>
              </w:rPr>
              <w:t>ємом</w:t>
            </w:r>
            <w:proofErr w:type="spellEnd"/>
            <w:r w:rsidRPr="00C75815">
              <w:rPr>
                <w:rFonts w:ascii="Times New Roman" w:hAnsi="Times New Roman" w:cs="Times New Roman"/>
                <w:sz w:val="24"/>
              </w:rPr>
              <w:t xml:space="preserve"> 2,5 </w:t>
            </w:r>
            <w:proofErr w:type="spellStart"/>
            <w:r w:rsidRPr="00C75815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C75815">
              <w:rPr>
                <w:rFonts w:ascii="Times New Roman" w:hAnsi="Times New Roman" w:cs="Times New Roman"/>
                <w:sz w:val="24"/>
              </w:rPr>
              <w:t xml:space="preserve">, одинарна, 100 </w:t>
            </w:r>
            <w:proofErr w:type="spellStart"/>
            <w:r w:rsidRPr="00C75815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C7581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75815">
              <w:rPr>
                <w:rFonts w:ascii="Times New Roman" w:hAnsi="Times New Roman" w:cs="Times New Roman"/>
                <w:sz w:val="24"/>
              </w:rPr>
              <w:t>уп</w:t>
            </w:r>
            <w:proofErr w:type="spellEnd"/>
            <w:r w:rsidRPr="00C75815">
              <w:rPr>
                <w:rFonts w:ascii="Times New Roman" w:hAnsi="Times New Roman" w:cs="Times New Roman"/>
                <w:sz w:val="24"/>
              </w:rPr>
              <w:t>. Розмір: 4,42х1,23</w:t>
            </w:r>
          </w:p>
        </w:tc>
      </w:tr>
      <w:tr w:rsidR="00531215" w:rsidTr="00531215">
        <w:tc>
          <w:tcPr>
            <w:tcW w:w="550" w:type="dxa"/>
          </w:tcPr>
          <w:p w:rsidR="00531215" w:rsidRPr="00531215" w:rsidRDefault="00531215" w:rsidP="00B96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531215" w:rsidRPr="00531215" w:rsidRDefault="00531215" w:rsidP="00531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Кювети реакційні і кульки для фіксації часу утворення згустку</w:t>
            </w:r>
          </w:p>
        </w:tc>
        <w:tc>
          <w:tcPr>
            <w:tcW w:w="922" w:type="dxa"/>
          </w:tcPr>
          <w:p w:rsidR="00531215" w:rsidRPr="00531215" w:rsidRDefault="00531215" w:rsidP="00E14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3" w:type="dxa"/>
          </w:tcPr>
          <w:p w:rsidR="00531215" w:rsidRPr="00531215" w:rsidRDefault="00531215" w:rsidP="00E14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31215" w:rsidRPr="00531215" w:rsidRDefault="00531215" w:rsidP="00E14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Кювети реакційні і кульки для фіксації часу утворення згустку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коагулометрів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LabAnalyt</w:t>
            </w:r>
            <w:proofErr w:type="spellEnd"/>
            <w:r w:rsidRPr="00C75815">
              <w:rPr>
                <w:rFonts w:ascii="Times New Roman" w:hAnsi="Times New Roman" w:cs="Times New Roman"/>
                <w:sz w:val="24"/>
              </w:rPr>
              <w:t xml:space="preserve"> 600 </w:t>
            </w:r>
            <w:r>
              <w:rPr>
                <w:rFonts w:ascii="Times New Roman" w:hAnsi="Times New Roman" w:cs="Times New Roman"/>
                <w:sz w:val="24"/>
              </w:rPr>
              <w:t xml:space="preserve">та 610. 2100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кювет та 2100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кульок в упаковці</w:t>
            </w:r>
          </w:p>
        </w:tc>
      </w:tr>
    </w:tbl>
    <w:p w:rsidR="00A011D4" w:rsidRDefault="00A011D4" w:rsidP="00AF5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215" w:rsidRPr="000854B7" w:rsidRDefault="00531215" w:rsidP="000854B7">
      <w:pPr>
        <w:pStyle w:val="a6"/>
        <w:jc w:val="center"/>
        <w:rPr>
          <w:b/>
          <w:color w:val="000000"/>
        </w:rPr>
      </w:pPr>
      <w:r w:rsidRPr="000854B7">
        <w:rPr>
          <w:b/>
          <w:color w:val="000000"/>
        </w:rPr>
        <w:t>Учасники процедури закупівлі повинні надати в складі тендерної пропозиції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:rsidR="00531215" w:rsidRPr="000854B7" w:rsidRDefault="00007E9E" w:rsidP="000854B7">
      <w:pPr>
        <w:pStyle w:val="a6"/>
        <w:jc w:val="both"/>
        <w:rPr>
          <w:color w:val="000000"/>
        </w:rPr>
      </w:pPr>
      <w:r>
        <w:rPr>
          <w:color w:val="000000"/>
        </w:rPr>
        <w:t>1. К</w:t>
      </w:r>
      <w:r w:rsidR="00531215" w:rsidRPr="000854B7">
        <w:rPr>
          <w:color w:val="000000"/>
        </w:rPr>
        <w:t xml:space="preserve">опії документів, що підтверджують відповідність виробів вимогам постанови КМУ від 02.10.2013 р. N 753 "Про затвердження Технічного регламенту щодо медичних виробів" (копія сертифікату або свідоцтва або декларації про відповідність) на товар, що </w:t>
      </w:r>
      <w:proofErr w:type="spellStart"/>
      <w:r w:rsidR="00531215" w:rsidRPr="000854B7">
        <w:rPr>
          <w:color w:val="000000"/>
        </w:rPr>
        <w:t>закуповується</w:t>
      </w:r>
      <w:proofErr w:type="spellEnd"/>
      <w:r w:rsidR="00531215" w:rsidRPr="000854B7">
        <w:rPr>
          <w:color w:val="000000"/>
        </w:rPr>
        <w:t>. (У разі</w:t>
      </w:r>
      <w:r w:rsidR="000854B7">
        <w:rPr>
          <w:color w:val="000000"/>
        </w:rPr>
        <w:t xml:space="preserve"> якщо товар підлягає реєстрації).</w:t>
      </w:r>
      <w:r w:rsidR="00531215" w:rsidRPr="000854B7">
        <w:rPr>
          <w:color w:val="000000"/>
        </w:rPr>
        <w:t xml:space="preserve"> Якщо товар не підлягає реєстрації, необхідно надати лист пояснення з посиланням на нормативно-правові акти та обґрунтуванням </w:t>
      </w:r>
      <w:r w:rsidR="000854B7">
        <w:rPr>
          <w:color w:val="000000"/>
        </w:rPr>
        <w:t>ненадання посвідчення/свідоцтва</w:t>
      </w:r>
      <w:r w:rsidR="00531215" w:rsidRPr="000854B7">
        <w:rPr>
          <w:color w:val="000000"/>
        </w:rPr>
        <w:t>.</w:t>
      </w:r>
    </w:p>
    <w:p w:rsidR="00617092" w:rsidRDefault="000854B7" w:rsidP="000854B7">
      <w:pPr>
        <w:pStyle w:val="a6"/>
        <w:jc w:val="both"/>
        <w:rPr>
          <w:color w:val="000000"/>
        </w:rPr>
      </w:pPr>
      <w:r>
        <w:rPr>
          <w:color w:val="000000"/>
        </w:rPr>
        <w:t>2</w:t>
      </w:r>
      <w:r w:rsidR="00531215" w:rsidRPr="000854B7">
        <w:rPr>
          <w:color w:val="000000"/>
        </w:rPr>
        <w:t xml:space="preserve">. </w:t>
      </w:r>
      <w:r w:rsidRPr="000854B7">
        <w:rPr>
          <w:color w:val="000000"/>
        </w:rPr>
        <w:t>Гарантійний лист від Учасника про те, що на момент постачання товару залишковий термін його прида</w:t>
      </w:r>
      <w:r>
        <w:rPr>
          <w:color w:val="000000"/>
        </w:rPr>
        <w:t>тності складатиме не менше 80</w:t>
      </w:r>
      <w:r w:rsidRPr="000854B7">
        <w:rPr>
          <w:color w:val="000000"/>
        </w:rPr>
        <w:t>% загального терміну придатності.</w:t>
      </w:r>
    </w:p>
    <w:p w:rsidR="00B13E34" w:rsidRPr="00B13E34" w:rsidRDefault="00B13E34" w:rsidP="00B13E34">
      <w:pPr>
        <w:pStyle w:val="a7"/>
        <w:tabs>
          <w:tab w:val="left" w:pos="709"/>
        </w:tabs>
        <w:ind w:left="0"/>
        <w:jc w:val="both"/>
        <w:rPr>
          <w:b/>
          <w:i/>
          <w:sz w:val="24"/>
          <w:szCs w:val="24"/>
          <w:lang w:eastAsia="zh-CN"/>
        </w:rPr>
      </w:pPr>
      <w:r w:rsidRPr="00B13E34">
        <w:rPr>
          <w:color w:val="000000"/>
          <w:sz w:val="24"/>
          <w:szCs w:val="24"/>
        </w:rPr>
        <w:t>3.</w:t>
      </w:r>
      <w:r w:rsidRPr="00B13E34">
        <w:rPr>
          <w:sz w:val="24"/>
          <w:szCs w:val="24"/>
        </w:rPr>
        <w:t xml:space="preserve"> У складі тендерної пропозиції Учасник повинен надати заповнену </w:t>
      </w:r>
      <w:r w:rsidRPr="00B13E34">
        <w:rPr>
          <w:i/>
          <w:sz w:val="24"/>
          <w:szCs w:val="24"/>
        </w:rPr>
        <w:t>Таблицю №1</w:t>
      </w:r>
      <w:r w:rsidRPr="00B13E34">
        <w:rPr>
          <w:sz w:val="24"/>
          <w:szCs w:val="24"/>
        </w:rPr>
        <w:t xml:space="preserve"> відповідності запропонованого товару технічним вимогам Замовника із </w:t>
      </w:r>
      <w:r w:rsidRPr="00B13E34">
        <w:rPr>
          <w:sz w:val="24"/>
          <w:szCs w:val="24"/>
          <w:lang w:eastAsia="en-US"/>
        </w:rPr>
        <w:t>зазначенням повної інформації про товар (</w:t>
      </w:r>
      <w:r>
        <w:rPr>
          <w:sz w:val="24"/>
          <w:szCs w:val="24"/>
          <w:lang w:eastAsia="en-US"/>
        </w:rPr>
        <w:t xml:space="preserve">країна </w:t>
      </w:r>
      <w:r w:rsidRPr="00B13E34">
        <w:rPr>
          <w:sz w:val="24"/>
          <w:szCs w:val="24"/>
          <w:lang w:eastAsia="en-US"/>
        </w:rPr>
        <w:t>виробник, торгова марка,</w:t>
      </w:r>
      <w:r w:rsidRPr="00B13E34">
        <w:rPr>
          <w:sz w:val="24"/>
          <w:szCs w:val="24"/>
          <w:lang w:val="ru-RU" w:eastAsia="en-US"/>
        </w:rPr>
        <w:t xml:space="preserve"> </w:t>
      </w:r>
      <w:r w:rsidRPr="00427EC3">
        <w:rPr>
          <w:sz w:val="24"/>
          <w:szCs w:val="24"/>
          <w:lang w:eastAsia="en-US"/>
        </w:rPr>
        <w:t>тощо)</w:t>
      </w:r>
      <w:r w:rsidRPr="00427EC3">
        <w:rPr>
          <w:sz w:val="24"/>
          <w:szCs w:val="24"/>
        </w:rPr>
        <w:t>.</w:t>
      </w:r>
    </w:p>
    <w:p w:rsidR="00B13E34" w:rsidRDefault="00B13E34" w:rsidP="000854B7">
      <w:pPr>
        <w:pStyle w:val="a6"/>
        <w:jc w:val="both"/>
        <w:rPr>
          <w:color w:val="000000"/>
        </w:rPr>
      </w:pPr>
      <w:r>
        <w:rPr>
          <w:color w:val="000000"/>
        </w:rPr>
        <w:t>4</w:t>
      </w:r>
      <w:r w:rsidR="00007E9E">
        <w:rPr>
          <w:color w:val="000000"/>
        </w:rPr>
        <w:t>.</w:t>
      </w:r>
      <w:r w:rsidR="00007E9E" w:rsidRPr="00007E9E">
        <w:rPr>
          <w:color w:val="000000"/>
        </w:rPr>
        <w:t>Товар повинен бути новим, без зовнішніх пошкоджень. При поставці повинна додержуватись цілісність оригінальної упаковки.</w:t>
      </w:r>
    </w:p>
    <w:p w:rsidR="00CF6337" w:rsidRDefault="00CF6337" w:rsidP="000854B7">
      <w:pPr>
        <w:pStyle w:val="a6"/>
        <w:jc w:val="both"/>
        <w:rPr>
          <w:color w:val="000000"/>
        </w:rPr>
      </w:pPr>
      <w:r>
        <w:rPr>
          <w:color w:val="000000"/>
        </w:rPr>
        <w:t>5.</w:t>
      </w:r>
      <w:r w:rsidRPr="00CF6337">
        <w:t xml:space="preserve"> </w:t>
      </w:r>
      <w:r w:rsidRPr="00AF50AE">
        <w:t>Поставка товару повинна здійснюватися транспортом учас</w:t>
      </w:r>
      <w:r>
        <w:t xml:space="preserve">ника за адресою: 42500, Сумська область, Роменський район, селище Липова Долина, вул. Лікарняна, 3 </w:t>
      </w:r>
      <w:bookmarkStart w:id="0" w:name="_GoBack"/>
      <w:bookmarkEnd w:id="0"/>
      <w:r w:rsidRPr="00AF50AE">
        <w:t>спеціалізованим транспортом, що забезпечує зберігання, комплектність і якість товару</w:t>
      </w:r>
    </w:p>
    <w:p w:rsidR="00B13E34" w:rsidRDefault="00007E9E" w:rsidP="00AF5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</w:t>
      </w:r>
      <w:r w:rsidR="00AF50AE" w:rsidRPr="00AF50AE">
        <w:rPr>
          <w:rFonts w:ascii="Times New Roman" w:hAnsi="Times New Roman" w:cs="Times New Roman"/>
          <w:sz w:val="24"/>
          <w:szCs w:val="24"/>
        </w:rPr>
        <w:t xml:space="preserve">У разі, коли в описі предмета закупівлі містяться посилання на конкретну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еквівалент». У випадку, якщо Учасник закупівлі запропонує еквівалент товару, він додатково повинен надати у складі пропозиції </w:t>
      </w:r>
      <w:r w:rsidR="00AF50AE" w:rsidRPr="00AF50AE">
        <w:rPr>
          <w:rFonts w:ascii="Times New Roman" w:hAnsi="Times New Roman" w:cs="Times New Roman"/>
          <w:sz w:val="24"/>
          <w:szCs w:val="24"/>
        </w:rPr>
        <w:lastRenderedPageBreak/>
        <w:t>детальний опис товару, відомості про виробника та документаль</w:t>
      </w:r>
      <w:r w:rsidR="00B13E34">
        <w:rPr>
          <w:rFonts w:ascii="Times New Roman" w:hAnsi="Times New Roman" w:cs="Times New Roman"/>
          <w:sz w:val="24"/>
          <w:szCs w:val="24"/>
        </w:rPr>
        <w:t xml:space="preserve">не підтвердження від виробника </w:t>
      </w:r>
      <w:r w:rsidR="00AF50AE" w:rsidRPr="00AF50AE">
        <w:rPr>
          <w:rFonts w:ascii="Times New Roman" w:hAnsi="Times New Roman" w:cs="Times New Roman"/>
          <w:sz w:val="24"/>
          <w:szCs w:val="24"/>
        </w:rPr>
        <w:t xml:space="preserve">повної відповідності технічних характеристик запропонованого товару. </w:t>
      </w:r>
    </w:p>
    <w:p w:rsidR="00B13E34" w:rsidRDefault="00B13E34" w:rsidP="00AF5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4B7" w:rsidRPr="000854B7" w:rsidRDefault="000854B7" w:rsidP="00AF50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854B7">
        <w:rPr>
          <w:rFonts w:ascii="Times New Roman" w:hAnsi="Times New Roman" w:cs="Times New Roman"/>
          <w:color w:val="000000"/>
          <w:sz w:val="24"/>
          <w:szCs w:val="24"/>
        </w:rPr>
        <w:t>Обґрунтування необхідност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і закупівлі даного виду товару:  д</w:t>
      </w:r>
      <w:r w:rsidRPr="000854B7">
        <w:rPr>
          <w:rFonts w:ascii="Times New Roman" w:hAnsi="Times New Roman" w:cs="Times New Roman"/>
          <w:color w:val="000000"/>
          <w:sz w:val="24"/>
          <w:szCs w:val="24"/>
        </w:rPr>
        <w:t>ля проведення лабораторних дослідже</w:t>
      </w:r>
      <w:r w:rsidR="00007E9E">
        <w:rPr>
          <w:rFonts w:ascii="Times New Roman" w:hAnsi="Times New Roman" w:cs="Times New Roman"/>
          <w:color w:val="000000"/>
          <w:sz w:val="24"/>
          <w:szCs w:val="24"/>
        </w:rPr>
        <w:t>нь замовник здійснює закупівлю витратних матеріалів</w:t>
      </w:r>
      <w:r w:rsidRPr="000854B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854B7">
        <w:rPr>
          <w:rFonts w:ascii="Times New Roman" w:hAnsi="Times New Roman" w:cs="Times New Roman"/>
          <w:color w:val="000000"/>
          <w:sz w:val="24"/>
          <w:szCs w:val="24"/>
        </w:rPr>
        <w:t>коагулометра</w:t>
      </w:r>
      <w:proofErr w:type="spellEnd"/>
      <w:r w:rsidRPr="00085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E9E">
        <w:rPr>
          <w:rFonts w:ascii="Times New Roman" w:hAnsi="Times New Roman" w:cs="Times New Roman"/>
          <w:sz w:val="24"/>
          <w:lang w:val="en-US"/>
        </w:rPr>
        <w:t>LabAnalyt</w:t>
      </w:r>
      <w:proofErr w:type="spellEnd"/>
      <w:r w:rsidR="00007E9E" w:rsidRPr="00C75815">
        <w:rPr>
          <w:rFonts w:ascii="Times New Roman" w:hAnsi="Times New Roman" w:cs="Times New Roman"/>
          <w:sz w:val="24"/>
        </w:rPr>
        <w:t xml:space="preserve"> 600 </w:t>
      </w:r>
      <w:r w:rsidR="00007E9E">
        <w:rPr>
          <w:rFonts w:ascii="Times New Roman" w:hAnsi="Times New Roman" w:cs="Times New Roman"/>
          <w:sz w:val="24"/>
        </w:rPr>
        <w:t>та 610</w:t>
      </w:r>
      <w:r w:rsidRPr="000854B7">
        <w:rPr>
          <w:rFonts w:ascii="Times New Roman" w:hAnsi="Times New Roman" w:cs="Times New Roman"/>
          <w:color w:val="000000"/>
          <w:sz w:val="24"/>
          <w:szCs w:val="24"/>
        </w:rPr>
        <w:t>, оскільки вказаний товар за своїми якісними, медичними, технічними характеристиками найбільше відповідатиме вимогам та потребам Замовника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854B7" w:rsidRPr="00085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88B"/>
    <w:multiLevelType w:val="hybridMultilevel"/>
    <w:tmpl w:val="A74EFD96"/>
    <w:lvl w:ilvl="0" w:tplc="260E737C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A3"/>
    <w:rsid w:val="00007E9E"/>
    <w:rsid w:val="000854B7"/>
    <w:rsid w:val="000E00CD"/>
    <w:rsid w:val="00291267"/>
    <w:rsid w:val="00301D0F"/>
    <w:rsid w:val="003F7C9B"/>
    <w:rsid w:val="005127A9"/>
    <w:rsid w:val="00531215"/>
    <w:rsid w:val="00566EE5"/>
    <w:rsid w:val="005B4C82"/>
    <w:rsid w:val="00617092"/>
    <w:rsid w:val="00985E4B"/>
    <w:rsid w:val="00A011D4"/>
    <w:rsid w:val="00AF50AE"/>
    <w:rsid w:val="00B13E34"/>
    <w:rsid w:val="00B962A3"/>
    <w:rsid w:val="00C070B8"/>
    <w:rsid w:val="00CF6337"/>
    <w:rsid w:val="00E1440F"/>
    <w:rsid w:val="00E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62A3"/>
    <w:pPr>
      <w:spacing w:after="0" w:line="240" w:lineRule="auto"/>
    </w:pPr>
  </w:style>
  <w:style w:type="table" w:styleId="a5">
    <w:name w:val="Table Grid"/>
    <w:basedOn w:val="a1"/>
    <w:uiPriority w:val="39"/>
    <w:rsid w:val="00B9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AF50AE"/>
  </w:style>
  <w:style w:type="paragraph" w:styleId="a6">
    <w:name w:val="Normal (Web)"/>
    <w:basedOn w:val="a"/>
    <w:uiPriority w:val="99"/>
    <w:unhideWhenUsed/>
    <w:rsid w:val="0053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aliases w:val="Chapter10,List Paragraph,Список уровня 2,название табл/рис,Number Bullets,Текст таблицы,тв-Абзац списка,заголовок 1.1,AC List 01,List Paragraph (numbered (a)),Литература,Bullet Number,Bullet 1,Use Case List Paragraph,lp11,List Paragraph11"/>
    <w:basedOn w:val="a"/>
    <w:link w:val="a8"/>
    <w:uiPriority w:val="34"/>
    <w:qFormat/>
    <w:rsid w:val="00B13E3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List Paragraph (numbered (a)) Знак,Литература Знак,lp11 Знак"/>
    <w:link w:val="a7"/>
    <w:uiPriority w:val="34"/>
    <w:qFormat/>
    <w:locked/>
    <w:rsid w:val="00B13E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62A3"/>
    <w:pPr>
      <w:spacing w:after="0" w:line="240" w:lineRule="auto"/>
    </w:pPr>
  </w:style>
  <w:style w:type="table" w:styleId="a5">
    <w:name w:val="Table Grid"/>
    <w:basedOn w:val="a1"/>
    <w:uiPriority w:val="39"/>
    <w:rsid w:val="00B9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AF50AE"/>
  </w:style>
  <w:style w:type="paragraph" w:styleId="a6">
    <w:name w:val="Normal (Web)"/>
    <w:basedOn w:val="a"/>
    <w:uiPriority w:val="99"/>
    <w:unhideWhenUsed/>
    <w:rsid w:val="0053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aliases w:val="Chapter10,List Paragraph,Список уровня 2,название табл/рис,Number Bullets,Текст таблицы,тв-Абзац списка,заголовок 1.1,AC List 01,List Paragraph (numbered (a)),Литература,Bullet Number,Bullet 1,Use Case List Paragraph,lp11,List Paragraph11"/>
    <w:basedOn w:val="a"/>
    <w:link w:val="a8"/>
    <w:uiPriority w:val="34"/>
    <w:qFormat/>
    <w:rsid w:val="00B13E3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List Paragraph (numbered (a)) Знак,Литература Знак,lp11 Знак"/>
    <w:link w:val="a7"/>
    <w:uiPriority w:val="34"/>
    <w:qFormat/>
    <w:locked/>
    <w:rsid w:val="00B13E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075E-F44B-4CED-A784-AFDF93CA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2024-04-15T12:50:00Z</cp:lastPrinted>
  <dcterms:created xsi:type="dcterms:W3CDTF">2024-03-01T13:06:00Z</dcterms:created>
  <dcterms:modified xsi:type="dcterms:W3CDTF">2024-04-16T05:41:00Z</dcterms:modified>
</cp:coreProperties>
</file>