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195537">
            <w:pPr>
              <w:jc w:val="both"/>
            </w:pPr>
            <w:r>
              <w:t>1</w:t>
            </w:r>
            <w:r w:rsidR="00355A42">
              <w:t>5</w:t>
            </w:r>
            <w:r w:rsidR="00195537">
              <w:t>7</w:t>
            </w:r>
            <w:r w:rsidR="00A61215">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A61215" w:rsidP="004E3B0F">
            <w:pPr>
              <w:jc w:val="both"/>
            </w:pPr>
            <w:r>
              <w:t>21</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044876" w:rsidRDefault="005C7ACE" w:rsidP="005C7ACE">
      <w:pPr>
        <w:pStyle w:val="31"/>
        <w:ind w:left="1980" w:right="1979"/>
        <w:rPr>
          <w:i/>
          <w:iCs/>
        </w:rPr>
      </w:pPr>
    </w:p>
    <w:p w:rsidR="00195537" w:rsidRPr="00195537" w:rsidRDefault="00C56521" w:rsidP="00195537">
      <w:pPr>
        <w:jc w:val="both"/>
        <w:rPr>
          <w:b/>
          <w:i/>
          <w:iCs/>
          <w:sz w:val="28"/>
          <w:szCs w:val="28"/>
        </w:rPr>
      </w:pPr>
      <w:r w:rsidRPr="00044876">
        <w:rPr>
          <w:b/>
          <w:i/>
          <w:iCs/>
          <w:sz w:val="28"/>
          <w:szCs w:val="28"/>
        </w:rPr>
        <w:t>на  закупівлю</w:t>
      </w:r>
      <w:r>
        <w:rPr>
          <w:b/>
          <w:i/>
          <w:iCs/>
          <w:sz w:val="28"/>
          <w:szCs w:val="28"/>
        </w:rPr>
        <w:t xml:space="preserve"> робіт</w:t>
      </w:r>
      <w:r w:rsidR="00044876"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w:t>
      </w:r>
      <w:r w:rsidR="00195537" w:rsidRPr="00195537">
        <w:rPr>
          <w:b/>
          <w:i/>
          <w:iCs/>
          <w:sz w:val="28"/>
          <w:szCs w:val="28"/>
        </w:rPr>
        <w:t>на території Колом</w:t>
      </w:r>
      <w:r w:rsidR="00A61215">
        <w:rPr>
          <w:b/>
          <w:i/>
          <w:iCs/>
          <w:sz w:val="28"/>
          <w:szCs w:val="28"/>
        </w:rPr>
        <w:t>ийського та Косівського районів, зміни</w:t>
      </w:r>
    </w:p>
    <w:p w:rsidR="00C56521" w:rsidRPr="000C64A8"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56521" w:rsidRPr="00044876" w:rsidRDefault="00C56521" w:rsidP="00C56521">
      <w:pPr>
        <w:pStyle w:val="31"/>
        <w:tabs>
          <w:tab w:val="clear" w:pos="426"/>
        </w:tabs>
        <w:rPr>
          <w:i/>
          <w:iCs/>
        </w:rPr>
      </w:pPr>
      <w:r>
        <w:rPr>
          <w:i/>
          <w:iCs/>
        </w:rPr>
        <w:t>(</w:t>
      </w:r>
      <w:r w:rsidRPr="008A03B5">
        <w:rPr>
          <w:i/>
          <w:iCs/>
        </w:rPr>
        <w:t xml:space="preserve">код ДК 021:2015 - </w:t>
      </w:r>
      <w:r w:rsidR="00044876" w:rsidRPr="00044876">
        <w:rPr>
          <w:i/>
          <w:iCs/>
        </w:rPr>
        <w:t> 45310000-3 - Електромонтажні роботи</w:t>
      </w:r>
      <w:r w:rsidRPr="00044876">
        <w:rPr>
          <w:i/>
          <w:iCs/>
        </w:rPr>
        <w:t>)</w:t>
      </w:r>
    </w:p>
    <w:p w:rsidR="00C56521" w:rsidRPr="00EF74CB" w:rsidRDefault="00C56521" w:rsidP="00C56521">
      <w:pPr>
        <w:pStyle w:val="31"/>
        <w:tabs>
          <w:tab w:val="clear" w:pos="426"/>
        </w:tabs>
        <w:rPr>
          <w:i/>
          <w:iCs/>
        </w:rPr>
      </w:pPr>
    </w:p>
    <w:p w:rsidR="00C56521" w:rsidRPr="00A428E4" w:rsidRDefault="00C56521" w:rsidP="00C56521">
      <w:pPr>
        <w:pStyle w:val="31"/>
        <w:tabs>
          <w:tab w:val="clear" w:pos="426"/>
        </w:tabs>
      </w:pPr>
    </w:p>
    <w:p w:rsidR="00D427E5" w:rsidRPr="00A428E4" w:rsidRDefault="00D427E5" w:rsidP="00C56521">
      <w:pPr>
        <w:pStyle w:val="Normal1"/>
        <w:shd w:val="clear" w:color="auto" w:fill="FFFFFF"/>
        <w:jc w:val="cente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044876" w:rsidRDefault="00044876" w:rsidP="008270EF">
      <w:pPr>
        <w:jc w:val="center"/>
        <w:rPr>
          <w:i/>
          <w:iCs/>
          <w:sz w:val="28"/>
        </w:rPr>
      </w:pPr>
    </w:p>
    <w:p w:rsidR="00044876" w:rsidRDefault="00044876" w:rsidP="008270EF">
      <w:pPr>
        <w:jc w:val="center"/>
        <w:rPr>
          <w:i/>
          <w:iCs/>
          <w:sz w:val="28"/>
        </w:rPr>
      </w:pPr>
    </w:p>
    <w:p w:rsidR="00C56521" w:rsidRPr="00376823" w:rsidRDefault="00C5652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044876" w:rsidRDefault="00044876" w:rsidP="00044876">
            <w:pPr>
              <w:tabs>
                <w:tab w:val="left" w:pos="540"/>
              </w:tabs>
              <w:jc w:val="both"/>
              <w:rPr>
                <w:rFonts w:ascii="Arial" w:hAnsi="Arial" w:cs="Arial"/>
                <w:color w:val="000000"/>
                <w:sz w:val="20"/>
                <w:szCs w:val="20"/>
                <w:bdr w:val="none" w:sz="0" w:space="0" w:color="auto" w:frame="1"/>
                <w:shd w:val="clear" w:color="auto" w:fill="FDFEFD"/>
              </w:rPr>
            </w:pPr>
            <w:r>
              <w:rPr>
                <w:rFonts w:ascii="Arial" w:hAnsi="Arial" w:cs="Arial"/>
                <w:color w:val="777777"/>
                <w:sz w:val="20"/>
                <w:szCs w:val="20"/>
                <w:shd w:val="clear" w:color="auto" w:fill="FDFEFD"/>
              </w:rPr>
              <w:t> </w:t>
            </w:r>
            <w:r>
              <w:rPr>
                <w:b/>
                <w:i/>
                <w:iCs/>
                <w:sz w:val="28"/>
                <w:szCs w:val="28"/>
              </w:rPr>
              <w:t>роботи</w:t>
            </w:r>
            <w:r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w:t>
            </w:r>
            <w:r w:rsidR="00195537" w:rsidRPr="00195537">
              <w:rPr>
                <w:b/>
                <w:i/>
                <w:iCs/>
                <w:sz w:val="28"/>
                <w:szCs w:val="28"/>
              </w:rPr>
              <w:t xml:space="preserve"> Коломийського та Косівського районів</w:t>
            </w:r>
            <w:r w:rsidR="00195537">
              <w:rPr>
                <w:b/>
                <w:i/>
                <w:iCs/>
                <w:sz w:val="28"/>
                <w:szCs w:val="28"/>
              </w:rPr>
              <w:t>.</w:t>
            </w:r>
          </w:p>
          <w:p w:rsidR="003C5A87" w:rsidRPr="00376823" w:rsidRDefault="00044876" w:rsidP="00044876">
            <w:pPr>
              <w:tabs>
                <w:tab w:val="left" w:pos="540"/>
              </w:tabs>
              <w:jc w:val="both"/>
            </w:pPr>
            <w:r>
              <w:rPr>
                <w:rFonts w:ascii="Arial" w:hAnsi="Arial" w:cs="Arial"/>
                <w:color w:val="000000"/>
                <w:sz w:val="20"/>
                <w:szCs w:val="20"/>
                <w:bdr w:val="none" w:sz="0" w:space="0" w:color="auto" w:frame="1"/>
                <w:shd w:val="clear" w:color="auto" w:fill="FDFEFD"/>
              </w:rPr>
              <w:t>(</w:t>
            </w:r>
            <w:r w:rsidRPr="00044876">
              <w:rPr>
                <w:b/>
                <w:i/>
                <w:iCs/>
                <w:sz w:val="28"/>
                <w:szCs w:val="28"/>
              </w:rPr>
              <w:t>45310000-3 - Електромонтажні роботи</w:t>
            </w:r>
            <w:r w:rsidRPr="00376823">
              <w:t xml:space="preserve"> </w:t>
            </w:r>
            <w: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376823" w:rsidRDefault="00195537" w:rsidP="00B31F19">
            <w:pPr>
              <w:pStyle w:val="a5"/>
              <w:tabs>
                <w:tab w:val="clear" w:pos="4677"/>
                <w:tab w:val="clear" w:pos="9355"/>
                <w:tab w:val="left" w:pos="1260"/>
                <w:tab w:val="left" w:pos="1980"/>
              </w:tabs>
              <w:jc w:val="both"/>
              <w:rPr>
                <w:iCs/>
              </w:rPr>
            </w:pPr>
            <w:r>
              <w:rPr>
                <w:color w:val="000000"/>
              </w:rPr>
              <w:t>Заміна 7501 шт. електролічильників. Встановлення 88 приладів прийому – передачі даних та 93 лічильників на трансформаторних підстанціях. Перелік згідно Додатків до Договору</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C56521" w:rsidRPr="00376823" w:rsidRDefault="00195537" w:rsidP="00044876">
            <w:pPr>
              <w:pStyle w:val="a5"/>
              <w:tabs>
                <w:tab w:val="clear" w:pos="4677"/>
                <w:tab w:val="clear" w:pos="9355"/>
                <w:tab w:val="left" w:pos="1260"/>
                <w:tab w:val="left" w:pos="1980"/>
              </w:tabs>
            </w:pPr>
            <w:r>
              <w:t>Коломийський та Косівський</w:t>
            </w:r>
            <w:r w:rsidR="00044876">
              <w:t xml:space="preserve"> район</w:t>
            </w:r>
            <w:r>
              <w:t>и</w:t>
            </w:r>
            <w:r w:rsidR="00044876">
              <w:t>,Івано-Франківської</w:t>
            </w:r>
            <w:r w:rsidR="00C56521">
              <w:t xml:space="preserve"> област</w:t>
            </w:r>
            <w:r w:rsidR="00044876">
              <w:t>і</w:t>
            </w:r>
            <w:r w:rsidR="00C56521">
              <w:t xml:space="preserve"> ,</w:t>
            </w:r>
            <w:r w:rsidR="00C56521" w:rsidRPr="00376823">
              <w:t>Україна</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C56521" w:rsidRPr="00376823" w:rsidRDefault="00C56521" w:rsidP="00044876">
            <w:pPr>
              <w:pStyle w:val="a5"/>
              <w:tabs>
                <w:tab w:val="clear" w:pos="4677"/>
                <w:tab w:val="clear" w:pos="9355"/>
                <w:tab w:val="left" w:pos="1260"/>
                <w:tab w:val="left" w:pos="1980"/>
              </w:tabs>
              <w:jc w:val="both"/>
            </w:pPr>
            <w:r w:rsidRPr="00376823">
              <w:rPr>
                <w:bCs/>
              </w:rPr>
              <w:t xml:space="preserve">до </w:t>
            </w:r>
            <w:r w:rsidR="00044876">
              <w:rPr>
                <w:bCs/>
              </w:rPr>
              <w:t>01.12</w:t>
            </w:r>
            <w:r>
              <w:rPr>
                <w:bCs/>
              </w:rPr>
              <w:t>.</w:t>
            </w:r>
            <w:r w:rsidRPr="00376823">
              <w:t>202</w:t>
            </w:r>
            <w:r w:rsidRPr="00165B65">
              <w:rPr>
                <w:lang w:val="ru-RU"/>
              </w:rPr>
              <w:t>3</w:t>
            </w:r>
            <w:r w:rsidRPr="00376823">
              <w:t xml:space="preserve"> р.</w:t>
            </w:r>
          </w:p>
        </w:tc>
      </w:tr>
      <w:tr w:rsidR="00C56521" w:rsidRPr="00376823" w:rsidTr="00EF11E5">
        <w:tc>
          <w:tcPr>
            <w:tcW w:w="2108" w:type="dxa"/>
            <w:vAlign w:val="center"/>
          </w:tcPr>
          <w:p w:rsidR="00C56521" w:rsidRPr="00376823" w:rsidRDefault="00C56521" w:rsidP="00C56521">
            <w:pPr>
              <w:pStyle w:val="a5"/>
              <w:tabs>
                <w:tab w:val="left" w:pos="1260"/>
                <w:tab w:val="left" w:pos="1980"/>
              </w:tabs>
              <w:rPr>
                <w:lang w:eastAsia="uk-UA"/>
              </w:rPr>
            </w:pPr>
            <w:r w:rsidRPr="00376823">
              <w:rPr>
                <w:lang w:eastAsia="uk-UA"/>
              </w:rPr>
              <w:lastRenderedPageBreak/>
              <w:t>опис і граничний рівень ціни виконання робіт</w:t>
            </w:r>
          </w:p>
          <w:p w:rsidR="00C56521" w:rsidRPr="00376823" w:rsidRDefault="00C56521" w:rsidP="00C56521">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56521" w:rsidRDefault="00C56521" w:rsidP="00C5652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56521" w:rsidRPr="00044876" w:rsidRDefault="00C56521" w:rsidP="00C56521">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 xml:space="preserve">становить : розділ </w:t>
            </w:r>
            <w:r w:rsidR="00044876">
              <w:rPr>
                <w:rFonts w:ascii="Times New Roman" w:hAnsi="Times New Roman"/>
                <w:sz w:val="24"/>
              </w:rPr>
              <w:t>2  п. 2.1.1</w:t>
            </w:r>
            <w:r>
              <w:rPr>
                <w:rFonts w:ascii="Times New Roman" w:hAnsi="Times New Roman"/>
                <w:sz w:val="24"/>
              </w:rPr>
              <w:t>-</w:t>
            </w:r>
            <w:r w:rsidR="00044876">
              <w:rPr>
                <w:rFonts w:ascii="Times New Roman" w:hAnsi="Times New Roman"/>
                <w:sz w:val="24"/>
              </w:rPr>
              <w:t xml:space="preserve">Побудова АСКОЕ на ТП 10/0,4 кВ на базі багатофункціональних електролічильників з вбудованим </w:t>
            </w:r>
            <w:r w:rsidR="00044876">
              <w:rPr>
                <w:rFonts w:ascii="Times New Roman" w:hAnsi="Times New Roman"/>
                <w:sz w:val="24"/>
                <w:lang w:val="en-US"/>
              </w:rPr>
              <w:t>PLC</w:t>
            </w:r>
            <w:r w:rsidR="00044876">
              <w:rPr>
                <w:rFonts w:ascii="Times New Roman" w:hAnsi="Times New Roman"/>
                <w:sz w:val="24"/>
              </w:rPr>
              <w:t xml:space="preserve"> модемом на території Івано-Франківської області – 63,37 тис.грн.без ПДВ/шт.</w:t>
            </w:r>
          </w:p>
          <w:p w:rsidR="00C56521" w:rsidRDefault="00C56521" w:rsidP="00C56521">
            <w:pPr>
              <w:pStyle w:val="HTML"/>
              <w:tabs>
                <w:tab w:val="clear" w:pos="916"/>
                <w:tab w:val="clear" w:pos="1832"/>
                <w:tab w:val="num" w:pos="2911"/>
              </w:tabs>
              <w:rPr>
                <w:rFonts w:ascii="Times New Roman" w:hAnsi="Times New Roman"/>
                <w:sz w:val="24"/>
              </w:rPr>
            </w:pPr>
          </w:p>
          <w:p w:rsidR="00C56521" w:rsidRPr="00E31462" w:rsidRDefault="00C56521" w:rsidP="00C56521">
            <w:pPr>
              <w:pStyle w:val="HTML"/>
              <w:tabs>
                <w:tab w:val="num" w:pos="2911"/>
              </w:tabs>
              <w:rPr>
                <w:rFonts w:ascii="Times New Roman" w:hAnsi="Times New Roman"/>
                <w:i/>
                <w:sz w:val="24"/>
                <w:u w:val="single"/>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Мова тендерної пропозиції – українська.</w:t>
            </w: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044876"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lastRenderedPageBreak/>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r w:rsidRPr="00432991">
              <w:t xml:space="preserve">Аналогічним вважатиметься договір, предметом якого є </w:t>
            </w:r>
            <w:r w:rsidRPr="000A2D27">
              <w:t xml:space="preserve"> роботи </w:t>
            </w:r>
            <w:r w:rsidR="00353A15">
              <w:rPr>
                <w:lang w:val="uk-UA"/>
              </w:rPr>
              <w:t>з побудови АСКОЕ на ТП 10/0,4кВ на базі багатофункціональних лічильників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353A15">
              <w:rPr>
                <w:rFonts w:ascii="Times New Roman" w:hAnsi="Times New Roman"/>
                <w:sz w:val="24"/>
              </w:rPr>
              <w:t>5</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w:t>
            </w:r>
            <w:r w:rsidRPr="00376823">
              <w:rPr>
                <w:rFonts w:ascii="Times New Roman" w:hAnsi="Times New Roman"/>
                <w:sz w:val="24"/>
              </w:rPr>
              <w:lastRenderedPageBreak/>
              <w:t>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 xml:space="preserve">ена згідно з вимогами Додатку </w:t>
            </w:r>
            <w:r w:rsidR="00353A15">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0" w:name="w1_57"/>
            <w:r w:rsidRPr="00376823">
              <w:rPr>
                <w:rFonts w:ascii="Times New Roman" w:hAnsi="Times New Roman"/>
                <w:sz w:val="24"/>
              </w:rPr>
              <w:t xml:space="preserve">обов’язковому </w:t>
            </w:r>
            <w:hyperlink r:id="rId13" w:anchor="w1_58" w:history="1">
              <w:r w:rsidRPr="00376823">
                <w:rPr>
                  <w:rFonts w:ascii="Times New Roman" w:hAnsi="Times New Roman"/>
                  <w:sz w:val="24"/>
                </w:rPr>
                <w:t>нотаріаль</w:t>
              </w:r>
            </w:hyperlink>
            <w:bookmarkEnd w:id="0"/>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 xml:space="preserve">Для підтвердження кваліфікаційних критеріїв щодо наявності обладнання, матеріально-технічної бази та технологій та/або наявності працівників, які </w:t>
            </w:r>
            <w:r w:rsidRPr="00376823">
              <w:rPr>
                <w:lang w:eastAsia="uk-UA"/>
              </w:rPr>
              <w:lastRenderedPageBreak/>
              <w:t>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2E3214" w:rsidRPr="00376823" w:rsidRDefault="002E3214" w:rsidP="002E3214">
            <w:pPr>
              <w:jc w:val="both"/>
            </w:pPr>
            <w:r w:rsidRPr="00376823">
              <w:t>Перелік робіт і техніко-економічних показників наведений в Додатку №4.</w:t>
            </w:r>
          </w:p>
          <w:p w:rsidR="002E3214" w:rsidRPr="00376823" w:rsidRDefault="002E3214" w:rsidP="002E3214">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2E3214" w:rsidRPr="00376823" w:rsidRDefault="002E3214" w:rsidP="002E3214">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E3214" w:rsidRPr="00376823" w:rsidRDefault="002E3214" w:rsidP="002E3214">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E3214" w:rsidRPr="00376823" w:rsidRDefault="002E3214" w:rsidP="002E3214">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E3214" w:rsidRPr="00376823" w:rsidRDefault="002E3214" w:rsidP="002E3214">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3214" w:rsidRPr="00376823" w:rsidRDefault="002E3214" w:rsidP="002E3214">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E3214" w:rsidRPr="00376823" w:rsidRDefault="002E3214" w:rsidP="002E3214">
            <w:pPr>
              <w:jc w:val="both"/>
            </w:pPr>
            <w:r w:rsidRPr="00376823">
              <w:lastRenderedPageBreak/>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4"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2E3214" w:rsidRPr="00376823" w:rsidRDefault="002E3214" w:rsidP="002E3214">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w:t>
            </w:r>
            <w:r w:rsidRPr="00135EFB">
              <w:rPr>
                <w:rFonts w:ascii="Times New Roman" w:hAnsi="Times New Roman"/>
                <w:color w:val="000000" w:themeColor="text1"/>
                <w:sz w:val="24"/>
                <w:highlight w:val="white"/>
              </w:rPr>
              <w:lastRenderedPageBreak/>
              <w:t>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376823">
                <w:rPr>
                  <w:rFonts w:ascii="Times New Roman" w:hAnsi="Times New Roman"/>
                  <w:sz w:val="24"/>
                </w:rPr>
                <w:t>пункту 9</w:t>
              </w:r>
            </w:hyperlink>
            <w:r w:rsidRPr="00376823">
              <w:rPr>
                <w:rFonts w:ascii="Times New Roman" w:hAnsi="Times New Roman"/>
                <w:sz w:val="24"/>
              </w:rPr>
              <w:t xml:space="preserve"> частини другої статті 9 Закону України «Про державну реєстрацію юридичних </w:t>
            </w:r>
            <w:r w:rsidRPr="00376823">
              <w:rPr>
                <w:rFonts w:ascii="Times New Roman" w:hAnsi="Times New Roman"/>
                <w:sz w:val="24"/>
              </w:rPr>
              <w:lastRenderedPageBreak/>
              <w:t>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2E3214" w:rsidRPr="00376823" w:rsidRDefault="002E3214" w:rsidP="002E321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2E3214" w:rsidRPr="00376823" w:rsidRDefault="002E3214" w:rsidP="002E321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w:t>
            </w:r>
            <w:r w:rsidRPr="00376823">
              <w:rPr>
                <w:rFonts w:ascii="Times New Roman" w:hAnsi="Times New Roman"/>
                <w:sz w:val="24"/>
              </w:rPr>
              <w:lastRenderedPageBreak/>
              <w:t>безстроковість ліцензії/дозвільного документу), посилання на ліцензію/дозвільний документ у відкритому доступі.</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2E3214" w:rsidRPr="00376823" w:rsidRDefault="002E3214" w:rsidP="002E3214">
            <w:pPr>
              <w:pStyle w:val="a5"/>
              <w:tabs>
                <w:tab w:val="clear" w:pos="4677"/>
                <w:tab w:val="clear" w:pos="9355"/>
                <w:tab w:val="left" w:pos="1260"/>
                <w:tab w:val="left" w:pos="1980"/>
              </w:tabs>
            </w:pPr>
          </w:p>
        </w:tc>
        <w:tc>
          <w:tcPr>
            <w:tcW w:w="8406" w:type="dxa"/>
            <w:gridSpan w:val="2"/>
            <w:vAlign w:val="center"/>
          </w:tcPr>
          <w:p w:rsidR="002E3214" w:rsidRPr="00376823" w:rsidRDefault="002E3214" w:rsidP="002E3214">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2E3214" w:rsidRPr="00376823" w:rsidRDefault="002E3214" w:rsidP="002E3214">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2E3214" w:rsidRPr="00376823" w:rsidRDefault="002E3214" w:rsidP="002E3214">
            <w:pPr>
              <w:pStyle w:val="a5"/>
              <w:tabs>
                <w:tab w:val="clear" w:pos="4677"/>
                <w:tab w:val="clear" w:pos="9355"/>
                <w:tab w:val="left" w:pos="1260"/>
                <w:tab w:val="left" w:pos="1980"/>
              </w:tabs>
            </w:pPr>
            <w:r w:rsidRPr="00376823">
              <w:t>Довідка повинна супроводжуватись:</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Pr>
                <w:rFonts w:ascii="Times New Roman" w:hAnsi="Times New Roman"/>
                <w:sz w:val="24"/>
              </w:rPr>
              <w:t>ною згідно з вимогами Додатку №6</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Pr>
                <w:rFonts w:ascii="Times New Roman" w:hAnsi="Times New Roman"/>
                <w:sz w:val="24"/>
              </w:rPr>
              <w:t>7</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2E3214" w:rsidRPr="00376823" w:rsidRDefault="002E3214" w:rsidP="002E3214">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2E3214" w:rsidRPr="00376823" w:rsidRDefault="002E3214" w:rsidP="002E3214">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w:t>
            </w:r>
            <w:r w:rsidRPr="00376823">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76823">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314AA5" w:rsidP="00553EAB">
            <w:pPr>
              <w:widowControl w:val="0"/>
              <w:ind w:left="40" w:right="120"/>
              <w:jc w:val="both"/>
              <w:rPr>
                <w:b/>
                <w:color w:val="000000" w:themeColor="text1"/>
              </w:rPr>
            </w:pPr>
            <w:r>
              <w:rPr>
                <w:b/>
                <w:color w:val="000000" w:themeColor="text1"/>
              </w:rPr>
              <w:t>2</w:t>
            </w:r>
            <w:r w:rsidR="00353A15">
              <w:rPr>
                <w:b/>
                <w:color w:val="000000" w:themeColor="text1"/>
              </w:rPr>
              <w:t>8</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7"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w:t>
            </w:r>
            <w:r w:rsidRPr="005C1FDF">
              <w:rPr>
                <w:color w:val="000000" w:themeColor="text1"/>
              </w:rPr>
              <w:lastRenderedPageBreak/>
              <w:t>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w:t>
            </w:r>
            <w:r w:rsidRPr="00EF11E5">
              <w:lastRenderedPageBreak/>
              <w:t>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11E5">
              <w:rPr>
                <w:b/>
                <w:i/>
              </w:rPr>
              <w:t>протягом 24 годин</w:t>
            </w:r>
            <w:r w:rsidRPr="00EF11E5">
              <w:t xml:space="preserve"> з моменту розміщення замовником в електронній системі закупівель повідомлення з вимогою про усунення таких 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EF11E5">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A61215">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A6121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A61215">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A61215">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A61215">
                  <w:pPr>
                    <w:framePr w:hSpace="180" w:wrap="around" w:vAnchor="text" w:hAnchor="text" w:xAlign="right" w:y="1"/>
                    <w:suppressOverlap/>
                    <w:jc w:val="both"/>
                    <w:rPr>
                      <w:b/>
                      <w:color w:val="000000" w:themeColor="text1"/>
                      <w:sz w:val="20"/>
                      <w:szCs w:val="20"/>
                    </w:rPr>
                  </w:pP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A61215">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A6121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A6121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A61215">
                  <w:pPr>
                    <w:framePr w:hSpace="180" w:wrap="around" w:vAnchor="text" w:hAnchor="text" w:xAlign="right" w:y="1"/>
                    <w:suppressOverlap/>
                    <w:jc w:val="both"/>
                    <w:rPr>
                      <w:b/>
                      <w:color w:val="000000" w:themeColor="text1"/>
                      <w:sz w:val="20"/>
                      <w:szCs w:val="20"/>
                    </w:rPr>
                  </w:pPr>
                </w:p>
                <w:p w:rsidR="00EF11E5" w:rsidRPr="0095025B" w:rsidRDefault="00EF11E5" w:rsidP="00A61215">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A61215">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A61215">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A6121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B53D64">
              <w:rPr>
                <w:rFonts w:ascii="Times New Roman" w:hAnsi="Times New Roman"/>
                <w:sz w:val="24"/>
                <w:lang w:eastAsia="uk-UA"/>
              </w:rPr>
              <w:lastRenderedPageBreak/>
              <w:t>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2E3214" w:rsidRDefault="002E3214" w:rsidP="00B277C3">
            <w:pPr>
              <w:pStyle w:val="HTML"/>
              <w:tabs>
                <w:tab w:val="clear" w:pos="916"/>
                <w:tab w:val="clear" w:pos="1832"/>
              </w:tabs>
              <w:ind w:left="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B53D64">
              <w:rPr>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lastRenderedPageBreak/>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highlight w:val="white"/>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w:t>
            </w:r>
            <w:r>
              <w:rPr>
                <w:highlight w:val="white"/>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1" w:name="_heading=h.3dy6vkm" w:colFirst="0" w:colLast="0"/>
            <w:bookmarkEnd w:id="1"/>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C941C6" w:rsidRDefault="00C56521" w:rsidP="00B31F19">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19"/>
          <w:headerReference w:type="default" r:id="rId20"/>
          <w:footerReference w:type="even" r:id="rId21"/>
          <w:footerReference w:type="default" r:id="rId22"/>
          <w:headerReference w:type="first" r:id="rId23"/>
          <w:footerReference w:type="first" r:id="rId24"/>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C56521" w:rsidRDefault="00C56521" w:rsidP="00C56521">
      <w:pPr>
        <w:tabs>
          <w:tab w:val="left" w:pos="7899"/>
        </w:tabs>
        <w:rPr>
          <w:lang w:val="en-US"/>
        </w:rPr>
      </w:pPr>
    </w:p>
    <w:p w:rsidR="00C56521" w:rsidRDefault="00C56521" w:rsidP="00C56521">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2E3214" w:rsidRPr="004A5AE7" w:rsidRDefault="002E3214" w:rsidP="002E3214">
      <w:pPr>
        <w:jc w:val="center"/>
        <w:outlineLvl w:val="0"/>
        <w:rPr>
          <w:b/>
          <w:sz w:val="20"/>
          <w:szCs w:val="20"/>
        </w:rPr>
      </w:pPr>
      <w:r w:rsidRPr="004A5AE7">
        <w:rPr>
          <w:b/>
          <w:sz w:val="20"/>
          <w:szCs w:val="20"/>
        </w:rPr>
        <w:t>НА ВИКОНАННЯ  РОБІТ З ПОБУДОВИ АСКОЕ</w:t>
      </w:r>
    </w:p>
    <w:p w:rsidR="002E3214" w:rsidRPr="004A5AE7" w:rsidRDefault="002E3214" w:rsidP="002E3214">
      <w:pPr>
        <w:jc w:val="center"/>
        <w:outlineLvl w:val="0"/>
        <w:rPr>
          <w:b/>
          <w:sz w:val="20"/>
          <w:szCs w:val="20"/>
        </w:rPr>
      </w:pPr>
      <w:r w:rsidRPr="004A5AE7">
        <w:rPr>
          <w:b/>
          <w:sz w:val="20"/>
          <w:szCs w:val="20"/>
        </w:rPr>
        <w:t>НА ТП 10/0,4 кВ НА БАЗІ БАГАТОФУНКЦІОНАЛЬНИХ</w:t>
      </w:r>
    </w:p>
    <w:p w:rsidR="002E3214" w:rsidRPr="004A5AE7" w:rsidRDefault="002E3214" w:rsidP="002E3214">
      <w:pPr>
        <w:jc w:val="center"/>
        <w:outlineLvl w:val="0"/>
        <w:rPr>
          <w:b/>
          <w:sz w:val="20"/>
          <w:szCs w:val="20"/>
        </w:rPr>
      </w:pPr>
      <w:r w:rsidRPr="004A5AE7">
        <w:rPr>
          <w:b/>
          <w:sz w:val="20"/>
          <w:szCs w:val="20"/>
        </w:rPr>
        <w:t>ЕЛЕКТРОЛІЧИЛЬНИКІВ З ВБУДОВАНИМ PLC МОДЕМОМ</w:t>
      </w:r>
    </w:p>
    <w:p w:rsidR="002E3214" w:rsidRPr="004A5AE7" w:rsidRDefault="002E3214" w:rsidP="002E3214">
      <w:pPr>
        <w:jc w:val="center"/>
        <w:outlineLvl w:val="0"/>
        <w:rPr>
          <w:b/>
          <w:sz w:val="20"/>
          <w:szCs w:val="20"/>
        </w:rPr>
      </w:pPr>
      <w:r w:rsidRPr="004A5AE7">
        <w:rPr>
          <w:b/>
          <w:sz w:val="20"/>
          <w:szCs w:val="20"/>
        </w:rPr>
        <w:t>НА ТЕРИТОРІЇ ІВАНО-ФРАНКІВСЬКОЇ ОБЛАСТІ</w:t>
      </w:r>
    </w:p>
    <w:p w:rsidR="002E3214" w:rsidRPr="00243A88" w:rsidRDefault="002E3214" w:rsidP="002E3214">
      <w:pPr>
        <w:jc w:val="both"/>
      </w:pPr>
    </w:p>
    <w:p w:rsidR="002E3214" w:rsidRPr="00243A88" w:rsidRDefault="002E3214" w:rsidP="002E3214">
      <w:pPr>
        <w:jc w:val="both"/>
      </w:pPr>
    </w:p>
    <w:p w:rsidR="002E3214" w:rsidRPr="00AB7370" w:rsidRDefault="002E3214" w:rsidP="002E3214">
      <w:r w:rsidRPr="00AB7370">
        <w:t>м. Івано-Франківськ</w:t>
      </w:r>
      <w:r w:rsidRPr="00AB7370">
        <w:tab/>
        <w:t xml:space="preserve">                                                                          </w:t>
      </w:r>
      <w:r w:rsidRPr="00AB7370">
        <w:rPr>
          <w:b/>
        </w:rPr>
        <w:t>"_____"  __________  2023 р.</w:t>
      </w:r>
    </w:p>
    <w:p w:rsidR="002E3214" w:rsidRPr="00AB7370" w:rsidRDefault="002E3214" w:rsidP="002E3214">
      <w:pPr>
        <w:jc w:val="both"/>
      </w:pPr>
    </w:p>
    <w:p w:rsidR="002E3214" w:rsidRPr="00AB7370" w:rsidRDefault="002E3214" w:rsidP="002E3214">
      <w:pPr>
        <w:jc w:val="both"/>
      </w:pPr>
    </w:p>
    <w:p w:rsidR="00195537" w:rsidRPr="009F1064" w:rsidRDefault="00195537" w:rsidP="00195537">
      <w:pPr>
        <w:jc w:val="both"/>
      </w:pPr>
      <w:r w:rsidRPr="009F1064">
        <w:t xml:space="preserve">ЗАМОВНИК: </w:t>
      </w:r>
      <w:r w:rsidRPr="009F1064">
        <w:rPr>
          <w:b/>
        </w:rPr>
        <w:t>Приватне акціонерне товариство «Прикарпаттяобленерго»</w:t>
      </w:r>
      <w:r w:rsidRPr="009F1064">
        <w:t xml:space="preserve"> в особі Заступника Голови Правління Костюка Василя Васильовича, який діє на підставі довіреності №¬414 від 14.02.2019 з однієї сторони, і </w:t>
      </w:r>
    </w:p>
    <w:p w:rsidR="00195537" w:rsidRPr="00243A88" w:rsidRDefault="00195537" w:rsidP="00195537">
      <w:pPr>
        <w:jc w:val="both"/>
      </w:pPr>
      <w:r w:rsidRPr="009F1064">
        <w:t xml:space="preserve">ГЕНПІДРЯДНИК: </w:t>
      </w:r>
      <w:r w:rsidRPr="009F1064">
        <w:rPr>
          <w:b/>
          <w:lang w:val="en-US"/>
        </w:rPr>
        <w:t>_______________________________</w:t>
      </w:r>
      <w:r w:rsidRPr="009F1064">
        <w:rPr>
          <w:b/>
        </w:rPr>
        <w:t xml:space="preserve"> </w:t>
      </w:r>
      <w:r w:rsidRPr="009F1064">
        <w:t>переможець</w:t>
      </w:r>
      <w:r w:rsidR="00A61215">
        <w:t>__________________</w:t>
      </w:r>
      <w:r w:rsidRPr="009F1064">
        <w:t xml:space="preserve">, в особі директора </w:t>
      </w:r>
      <w:r w:rsidRPr="009F1064">
        <w:rPr>
          <w:lang w:val="en-US"/>
        </w:rPr>
        <w:t>___________________</w:t>
      </w:r>
      <w:r w:rsidRPr="009F1064">
        <w:t>, який</w:t>
      </w:r>
      <w:r w:rsidRPr="00243A88">
        <w:t xml:space="preserve"> діє на підставі Статуту, з іншої сторони, разом – Сторони, уклали цей договір про таке (далі - Договір): </w:t>
      </w:r>
    </w:p>
    <w:p w:rsidR="00195537" w:rsidRPr="00243A88" w:rsidRDefault="00195537" w:rsidP="00195537">
      <w:pPr>
        <w:jc w:val="both"/>
      </w:pPr>
    </w:p>
    <w:p w:rsidR="00195537" w:rsidRPr="00243A88" w:rsidRDefault="00195537" w:rsidP="00195537">
      <w:pPr>
        <w:jc w:val="center"/>
        <w:rPr>
          <w:b/>
        </w:rPr>
      </w:pPr>
      <w:r w:rsidRPr="00243A88">
        <w:rPr>
          <w:b/>
        </w:rPr>
        <w:t>I. ПРЕДМЕТ ДОГОВОРУ</w:t>
      </w:r>
    </w:p>
    <w:p w:rsidR="00195537" w:rsidRPr="00243A88" w:rsidRDefault="00195537" w:rsidP="00195537">
      <w:pPr>
        <w:jc w:val="both"/>
      </w:pPr>
      <w:r w:rsidRPr="00243A88">
        <w:t xml:space="preserve">1.1. Замовник </w:t>
      </w:r>
      <w:r w:rsidRPr="009F1064">
        <w:t>доручає, а Генпідрядник забезпечує відповідно до проєктної документації та умов Договору виконання робіт з побудови АСКОЕ на ТП 10/0,4 кВ на базі багатофункціональних електролічильників з вбудованим PLC модемом на території Коломийського та Косівського районів.</w:t>
      </w:r>
    </w:p>
    <w:p w:rsidR="00195537" w:rsidRPr="00243A88" w:rsidRDefault="00195537" w:rsidP="00195537">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195537" w:rsidRPr="00243A88" w:rsidRDefault="00195537" w:rsidP="00195537">
      <w:pPr>
        <w:jc w:val="both"/>
      </w:pPr>
      <w:r w:rsidRPr="00243A88">
        <w:t>1.3. Обсяги робіт можуть бути зменшені залежно від реального фінансування видатків.</w:t>
      </w:r>
    </w:p>
    <w:p w:rsidR="00195537" w:rsidRPr="00243A88" w:rsidRDefault="00195537" w:rsidP="00195537">
      <w:pPr>
        <w:jc w:val="both"/>
      </w:pPr>
    </w:p>
    <w:p w:rsidR="00195537" w:rsidRPr="00112F81" w:rsidRDefault="00195537" w:rsidP="00195537">
      <w:pPr>
        <w:jc w:val="center"/>
        <w:rPr>
          <w:b/>
        </w:rPr>
      </w:pPr>
      <w:r w:rsidRPr="00112F81">
        <w:rPr>
          <w:b/>
        </w:rPr>
        <w:t>II. ЯКІСТЬ РОБІТ</w:t>
      </w:r>
    </w:p>
    <w:p w:rsidR="00195537" w:rsidRPr="00243A88" w:rsidRDefault="00195537" w:rsidP="00195537">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195537" w:rsidRPr="00243A88" w:rsidRDefault="00195537" w:rsidP="00195537">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195537" w:rsidRDefault="00195537" w:rsidP="00195537">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195537" w:rsidRPr="005C6DC9" w:rsidRDefault="00195537" w:rsidP="00195537">
      <w:pPr>
        <w:pStyle w:val="Normal1"/>
        <w:shd w:val="clear" w:color="auto" w:fill="FFFFFF"/>
        <w:jc w:val="both"/>
        <w:rPr>
          <w:spacing w:val="-2"/>
          <w:lang w:val="uk-UA"/>
        </w:rPr>
      </w:pPr>
      <w:r w:rsidRPr="00112F81">
        <w:rPr>
          <w:spacing w:val="-2"/>
          <w:lang w:val="uk-UA"/>
        </w:rPr>
        <w:lastRenderedPageBreak/>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195537" w:rsidRPr="00243A88" w:rsidRDefault="00195537" w:rsidP="00195537">
      <w:pPr>
        <w:jc w:val="both"/>
      </w:pPr>
    </w:p>
    <w:p w:rsidR="00195537" w:rsidRPr="00243A88" w:rsidRDefault="00195537" w:rsidP="00195537">
      <w:pPr>
        <w:jc w:val="both"/>
      </w:pPr>
    </w:p>
    <w:p w:rsidR="00195537" w:rsidRPr="00633A27" w:rsidRDefault="00195537" w:rsidP="00195537">
      <w:pPr>
        <w:jc w:val="center"/>
        <w:rPr>
          <w:b/>
        </w:rPr>
      </w:pPr>
      <w:r w:rsidRPr="00633A27">
        <w:rPr>
          <w:b/>
        </w:rPr>
        <w:t>III. ЦІНА ДОГОВОРУ</w:t>
      </w:r>
    </w:p>
    <w:p w:rsidR="00195537" w:rsidRPr="009F1064" w:rsidRDefault="00195537" w:rsidP="00195537">
      <w:pPr>
        <w:jc w:val="both"/>
      </w:pPr>
      <w:r w:rsidRPr="00243A88">
        <w:t xml:space="preserve">3.1. Ціна цього Договору </w:t>
      </w:r>
      <w:r w:rsidRPr="009F1064">
        <w:t>складає ___________ грн., в тому числі ПДВ 20 % - ____________ грн.</w:t>
      </w:r>
    </w:p>
    <w:p w:rsidR="00195537" w:rsidRPr="00243A88" w:rsidRDefault="00195537" w:rsidP="00195537">
      <w:pPr>
        <w:jc w:val="both"/>
      </w:pPr>
      <w:r w:rsidRPr="009F1064">
        <w:t>3.2. Ціна даного Договору, вказана в п. 3.1., включає в себе всі витрати, які можуть</w:t>
      </w:r>
      <w:r w:rsidRPr="00243A88">
        <w:t xml:space="preserve"> бути понесені Генпідрядником під час виконання робіт і може бути зменшена лише за взаємною згодою сторін. </w:t>
      </w:r>
    </w:p>
    <w:p w:rsidR="00195537" w:rsidRPr="00243A88" w:rsidRDefault="00195537" w:rsidP="00195537">
      <w:pPr>
        <w:jc w:val="both"/>
      </w:pPr>
      <w:r w:rsidRPr="00243A88">
        <w:t>3.3. За письмовим погодженням сторін даного Договору зміна ціни за виконання робіт допускається у випадках, передбачених Законом України «Про публічні закупівлі».</w:t>
      </w:r>
    </w:p>
    <w:p w:rsidR="00195537" w:rsidRPr="00243A88" w:rsidRDefault="00195537" w:rsidP="00195537">
      <w:pPr>
        <w:jc w:val="both"/>
      </w:pPr>
      <w:r w:rsidRPr="00243A88">
        <w:t>3.4. Зміна ціни Договору в обов’язковому порядку погоджується шляхом складання додаткової угоди.</w:t>
      </w:r>
    </w:p>
    <w:p w:rsidR="00195537" w:rsidRPr="00243A88" w:rsidRDefault="00195537" w:rsidP="00195537">
      <w:pPr>
        <w:jc w:val="both"/>
      </w:pPr>
    </w:p>
    <w:p w:rsidR="00195537" w:rsidRPr="00E36237" w:rsidRDefault="00195537" w:rsidP="00195537">
      <w:pPr>
        <w:jc w:val="center"/>
        <w:rPr>
          <w:b/>
        </w:rPr>
      </w:pPr>
      <w:r w:rsidRPr="00E36237">
        <w:rPr>
          <w:b/>
        </w:rPr>
        <w:t>IV. ПОРЯДОК ЗДІЙСНЕННЯ ОПЛАТИ</w:t>
      </w:r>
    </w:p>
    <w:p w:rsidR="00195537" w:rsidRPr="00243A88" w:rsidRDefault="00195537" w:rsidP="00195537">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підписання Акта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195537" w:rsidRPr="00243A88" w:rsidRDefault="00195537" w:rsidP="00195537">
      <w:pPr>
        <w:jc w:val="both"/>
      </w:pPr>
      <w:r w:rsidRPr="00243A88">
        <w:t>4.2. Замовник залишає за собою право здійснювати згідно даного Договору авансові платежі.</w:t>
      </w:r>
    </w:p>
    <w:p w:rsidR="00195537" w:rsidRPr="00243A88" w:rsidRDefault="00195537" w:rsidP="00195537">
      <w:pPr>
        <w:jc w:val="both"/>
      </w:pPr>
      <w:r w:rsidRPr="00243A88">
        <w:t>4.3. Розрахунки за виконані роботи з субпідрядниками здійснюються Генпідрядником.</w:t>
      </w:r>
    </w:p>
    <w:p w:rsidR="00195537" w:rsidRPr="00243A88" w:rsidRDefault="00195537" w:rsidP="00195537">
      <w:pPr>
        <w:jc w:val="both"/>
      </w:pPr>
    </w:p>
    <w:p w:rsidR="00195537" w:rsidRPr="00E36237" w:rsidRDefault="00195537" w:rsidP="00195537">
      <w:pPr>
        <w:jc w:val="center"/>
        <w:rPr>
          <w:b/>
        </w:rPr>
      </w:pPr>
      <w:r w:rsidRPr="00E36237">
        <w:rPr>
          <w:b/>
        </w:rPr>
        <w:t>V. ТЕРМІН ВИКОНАННЯ РОБІТ</w:t>
      </w:r>
    </w:p>
    <w:p w:rsidR="00195537" w:rsidRPr="00243A88" w:rsidRDefault="00195537" w:rsidP="00195537">
      <w:pPr>
        <w:jc w:val="both"/>
      </w:pPr>
      <w:r w:rsidRPr="00243A88">
        <w:t>5.1. Виконання робіт, передбачених даним Договором, здійснюється Генпідрядником протягом терміну дії договору.</w:t>
      </w:r>
    </w:p>
    <w:p w:rsidR="00195537" w:rsidRPr="009F1064" w:rsidRDefault="00195537" w:rsidP="00195537">
      <w:pPr>
        <w:jc w:val="both"/>
      </w:pPr>
      <w:r w:rsidRPr="00243A88">
        <w:t>5.2. Генпідрядник зобов’язується виконати робо</w:t>
      </w:r>
      <w:r>
        <w:t xml:space="preserve">ти в термін до </w:t>
      </w:r>
      <w:r w:rsidRPr="009F1064">
        <w:t>01 грудня 2023 року згідно Додатку 1 та Додатку 2, починаючи з дня підписання його Сторонами.</w:t>
      </w:r>
    </w:p>
    <w:p w:rsidR="00195537" w:rsidRPr="009F1064" w:rsidRDefault="00195537" w:rsidP="00195537">
      <w:pPr>
        <w:jc w:val="both"/>
      </w:pPr>
      <w:r w:rsidRPr="009F1064">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195537" w:rsidRPr="009F1064" w:rsidRDefault="00195537" w:rsidP="00195537">
      <w:pPr>
        <w:jc w:val="both"/>
      </w:pPr>
      <w:r w:rsidRPr="009F1064">
        <w:t xml:space="preserve">5.4. Роботи вважаються виконаними з моменту підписання сторонами Акту виконаних робіт. </w:t>
      </w:r>
    </w:p>
    <w:p w:rsidR="00195537" w:rsidRPr="009F1064" w:rsidRDefault="00195537" w:rsidP="00195537">
      <w:pPr>
        <w:jc w:val="both"/>
      </w:pPr>
    </w:p>
    <w:p w:rsidR="00195537" w:rsidRPr="009F1064" w:rsidRDefault="00195537" w:rsidP="00195537">
      <w:pPr>
        <w:jc w:val="center"/>
        <w:rPr>
          <w:b/>
        </w:rPr>
      </w:pPr>
      <w:r w:rsidRPr="009F1064">
        <w:rPr>
          <w:b/>
        </w:rPr>
        <w:t>VI. СТРОК ДІЇ ДОГОВОРУ</w:t>
      </w:r>
    </w:p>
    <w:p w:rsidR="00195537" w:rsidRPr="00243A88" w:rsidRDefault="00195537" w:rsidP="00195537">
      <w:pPr>
        <w:jc w:val="both"/>
      </w:pPr>
      <w:r w:rsidRPr="009F1064">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r w:rsidRPr="00243A88">
        <w:t>.</w:t>
      </w:r>
    </w:p>
    <w:p w:rsidR="00195537" w:rsidRPr="00243A88" w:rsidRDefault="00195537" w:rsidP="00195537">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195537" w:rsidRPr="00243A88" w:rsidRDefault="00195537" w:rsidP="00195537">
      <w:pPr>
        <w:jc w:val="both"/>
      </w:pPr>
    </w:p>
    <w:p w:rsidR="00195537" w:rsidRPr="000265D2" w:rsidRDefault="00195537" w:rsidP="00195537">
      <w:pPr>
        <w:jc w:val="center"/>
        <w:rPr>
          <w:b/>
        </w:rPr>
      </w:pPr>
      <w:r w:rsidRPr="000265D2">
        <w:rPr>
          <w:b/>
        </w:rPr>
        <w:t>VII. ВИКОНАННЯ РОБІТ</w:t>
      </w:r>
    </w:p>
    <w:p w:rsidR="00195537" w:rsidRPr="00984380" w:rsidRDefault="00195537" w:rsidP="00195537">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195537" w:rsidRPr="00984380" w:rsidRDefault="00195537" w:rsidP="00195537">
      <w:pPr>
        <w:jc w:val="both"/>
        <w:rPr>
          <w:b/>
        </w:rPr>
      </w:pPr>
      <w:r w:rsidRPr="00984380">
        <w:rPr>
          <w:b/>
        </w:rPr>
        <w:t>7.1.1 Організація підготовчих робіт перед початком проведення робіт:</w:t>
      </w:r>
    </w:p>
    <w:p w:rsidR="00195537" w:rsidRPr="00243A88" w:rsidRDefault="00195537" w:rsidP="00195537">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195537" w:rsidRPr="00243A88" w:rsidRDefault="00195537" w:rsidP="00195537">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195537" w:rsidRPr="00243A88" w:rsidRDefault="00195537" w:rsidP="00195537">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195537" w:rsidRPr="00243A88" w:rsidRDefault="00195537" w:rsidP="00195537">
      <w:pPr>
        <w:jc w:val="both"/>
      </w:pPr>
      <w:r>
        <w:lastRenderedPageBreak/>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195537" w:rsidRPr="00243A88" w:rsidRDefault="00195537" w:rsidP="00195537">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195537" w:rsidRPr="00243A88" w:rsidRDefault="00195537" w:rsidP="00195537">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«Прикарпаттяобленерго» у віданні якої знаходиться ТП з відповідними записами у журнал інструктажів.</w:t>
      </w:r>
    </w:p>
    <w:p w:rsidR="00195537" w:rsidRPr="00984380" w:rsidRDefault="00195537" w:rsidP="00195537">
      <w:pPr>
        <w:jc w:val="both"/>
        <w:rPr>
          <w:b/>
        </w:rPr>
      </w:pPr>
      <w:r w:rsidRPr="00984380">
        <w:rPr>
          <w:b/>
        </w:rPr>
        <w:t>7.1.2</w:t>
      </w:r>
      <w:r w:rsidRPr="00984380">
        <w:rPr>
          <w:b/>
        </w:rPr>
        <w:tab/>
        <w:t>Організація проведення установок обладнання на ТП.</w:t>
      </w:r>
    </w:p>
    <w:p w:rsidR="00195537" w:rsidRPr="00243A88" w:rsidRDefault="00195537" w:rsidP="00195537">
      <w:pPr>
        <w:jc w:val="both"/>
      </w:pPr>
      <w:r w:rsidRPr="00243A88">
        <w:t>-</w:t>
      </w:r>
      <w:r w:rsidRPr="00243A88">
        <w:tab/>
        <w:t>Видача наряду-допуску на безпечне виконання робіт особам підрядної організації оперативно-диспетчерським персоналом філії у віданні якої знаходиться дана ТП, в день проведення робіт;</w:t>
      </w:r>
    </w:p>
    <w:p w:rsidR="00195537" w:rsidRPr="00243A88" w:rsidRDefault="00195537" w:rsidP="00195537">
      <w:pPr>
        <w:jc w:val="both"/>
      </w:pPr>
      <w:r w:rsidRPr="00243A88">
        <w:t>-</w:t>
      </w:r>
      <w:r w:rsidRPr="00243A88">
        <w:tab/>
        <w:t>Узгодження із допускачем від філії часу прибуття на ТП;</w:t>
      </w:r>
    </w:p>
    <w:p w:rsidR="00195537" w:rsidRPr="00243A88" w:rsidRDefault="00195537" w:rsidP="00195537">
      <w:pPr>
        <w:jc w:val="both"/>
      </w:pPr>
      <w:r w:rsidRPr="00243A88">
        <w:t>-</w:t>
      </w:r>
      <w:r w:rsidRPr="00243A88">
        <w:tab/>
        <w:t>Прибуття на ТП, огляд, розвантаження обладнання та матеріалів;</w:t>
      </w:r>
    </w:p>
    <w:p w:rsidR="00195537" w:rsidRPr="00243A88" w:rsidRDefault="00195537" w:rsidP="00195537">
      <w:pPr>
        <w:jc w:val="both"/>
      </w:pPr>
      <w:r w:rsidRPr="00243A88">
        <w:t>-</w:t>
      </w:r>
      <w:r w:rsidRPr="00243A88">
        <w:tab/>
        <w:t>Відкриття наряду-допуску допускачем від філії АТ та підготовка робочого місця відповідно до наряду-допуску;</w:t>
      </w:r>
    </w:p>
    <w:p w:rsidR="00195537" w:rsidRPr="00243A88" w:rsidRDefault="00195537" w:rsidP="00195537">
      <w:pPr>
        <w:jc w:val="both"/>
      </w:pPr>
      <w:r w:rsidRPr="00243A88">
        <w:t>-</w:t>
      </w:r>
      <w:r w:rsidRPr="00243A88">
        <w:tab/>
        <w:t>Допуск бригади підрядної організації до роботи.</w:t>
      </w:r>
    </w:p>
    <w:p w:rsidR="00195537" w:rsidRPr="00984380" w:rsidRDefault="00195537" w:rsidP="00195537">
      <w:pPr>
        <w:jc w:val="both"/>
        <w:rPr>
          <w:b/>
        </w:rPr>
      </w:pPr>
      <w:r w:rsidRPr="00984380">
        <w:rPr>
          <w:b/>
        </w:rPr>
        <w:t>7.1.3 Проведення робіт із монтажу обладнання на ТП</w:t>
      </w:r>
    </w:p>
    <w:p w:rsidR="00195537" w:rsidRPr="00243A88" w:rsidRDefault="00195537" w:rsidP="00195537">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195537" w:rsidRPr="00243A88" w:rsidRDefault="00195537" w:rsidP="00195537">
      <w:pPr>
        <w:jc w:val="both"/>
      </w:pPr>
      <w:r w:rsidRPr="00243A88">
        <w:t>-</w:t>
      </w:r>
      <w:r w:rsidRPr="00243A88">
        <w:tab/>
        <w:t>Змонтувати монтажний щит на стіні у ЗТП, або ж на панелі у КТП;</w:t>
      </w:r>
    </w:p>
    <w:p w:rsidR="00195537" w:rsidRPr="00243A88" w:rsidRDefault="00195537" w:rsidP="00195537">
      <w:pPr>
        <w:jc w:val="both"/>
      </w:pPr>
      <w:r w:rsidRPr="00243A88">
        <w:t>-</w:t>
      </w:r>
      <w:r w:rsidRPr="00243A88">
        <w:tab/>
        <w:t>Прокласти кабелі облікових кіл та кабель маршрутизатора пристінним монтажем у нішах тощо</w:t>
      </w:r>
    </w:p>
    <w:p w:rsidR="00195537" w:rsidRPr="00243A88" w:rsidRDefault="00195537" w:rsidP="00195537">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195537" w:rsidRPr="00243A88" w:rsidRDefault="00195537" w:rsidP="00195537">
      <w:pPr>
        <w:jc w:val="both"/>
      </w:pPr>
      <w:r w:rsidRPr="00243A88">
        <w:t>-</w:t>
      </w:r>
      <w:r w:rsidRPr="00243A88">
        <w:tab/>
        <w:t>Візуально оглянути трансформатори струму, лічильник і перевірити комутацію з’єднань. Після перевірки схеми зняти закоротки на трансформатори струму у комутаційній колодці;</w:t>
      </w:r>
    </w:p>
    <w:p w:rsidR="00195537" w:rsidRPr="00243A88" w:rsidRDefault="00195537" w:rsidP="00195537">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195537" w:rsidRPr="00243A88" w:rsidRDefault="00195537" w:rsidP="00195537">
      <w:pPr>
        <w:jc w:val="both"/>
      </w:pPr>
      <w:r w:rsidRPr="00243A88">
        <w:t>-</w:t>
      </w:r>
      <w:r w:rsidRPr="00243A88">
        <w:tab/>
        <w:t>Допускач вмикає ТП в роботу після повного закінчення робіт і повідомлення диспетчера філії.</w:t>
      </w:r>
    </w:p>
    <w:p w:rsidR="00195537" w:rsidRPr="00243A88" w:rsidRDefault="00195537" w:rsidP="00195537">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195537" w:rsidRPr="00C844FF" w:rsidRDefault="00195537" w:rsidP="00195537">
      <w:pPr>
        <w:jc w:val="both"/>
        <w:rPr>
          <w:b/>
        </w:rPr>
      </w:pPr>
      <w:r w:rsidRPr="00C844FF">
        <w:rPr>
          <w:b/>
        </w:rPr>
        <w:t>7.1.4 Проведення робіт по перевірці працездатності обладнання прийому - передачі даних у ТП:</w:t>
      </w:r>
    </w:p>
    <w:p w:rsidR="00195537" w:rsidRPr="00C844FF" w:rsidRDefault="00195537" w:rsidP="00195537">
      <w:pPr>
        <w:jc w:val="both"/>
      </w:pPr>
      <w:r w:rsidRPr="00C844FF">
        <w:t>-</w:t>
      </w:r>
      <w:r w:rsidRPr="00C844FF">
        <w:tab/>
        <w:t>Перевірити чи зняті струмові закоротки клемної колодки та схему підключення  балансуючого лічильника: наявність всіх фаз фазопокажчиком, споживання по усіх фазах струмовимірювальними кліщами. У випадку невідповідностей схеми підключення, виправити схему після клемної колодки (попередньо встановивши закоротки на струмові кола та розімкнути напругові кола). Після внесення змін у схему підключення обов</w:t>
      </w:r>
      <w:r w:rsidRPr="00124014">
        <w:rPr>
          <w:lang w:val="ru-RU"/>
        </w:rPr>
        <w:t>’</w:t>
      </w:r>
      <w:r w:rsidRPr="00C844FF">
        <w:t>язково зняти закоротки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195537" w:rsidRPr="00C844FF" w:rsidRDefault="00195537" w:rsidP="00195537">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r w:rsidRPr="00C844FF">
        <w:t>язку назовні електрощита</w:t>
      </w:r>
      <w:r w:rsidRPr="00124014">
        <w:rPr>
          <w:lang w:val="ru-RU"/>
        </w:rPr>
        <w:t xml:space="preserve">, </w:t>
      </w:r>
      <w:r w:rsidRPr="00C844FF">
        <w:t>закріпити на магнітній основі. Через 10 хв. після запуску зателефонувати у ВООЕЕ за тел. 0502786445, 0966030735, 0342594548 для перевірки роботи маршрутизатора дистанційно. У випадку несправностей діяти відповідно до вказівок персоналу ВООЕЕ;</w:t>
      </w:r>
    </w:p>
    <w:p w:rsidR="00195537" w:rsidRPr="00C844FF" w:rsidRDefault="00195537" w:rsidP="00195537">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r>
        <w:t>ятницю до 16 год</w:t>
      </w:r>
      <w:r w:rsidRPr="00C844FF">
        <w:t>;</w:t>
      </w:r>
    </w:p>
    <w:p w:rsidR="00195537" w:rsidRPr="00C844FF" w:rsidRDefault="00195537" w:rsidP="00195537">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тел. 0502786445, 0966030735, </w:t>
      </w:r>
      <w:r w:rsidRPr="00C844FF">
        <w:lastRenderedPageBreak/>
        <w:t>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195537" w:rsidRPr="00C844FF" w:rsidRDefault="00195537" w:rsidP="00195537">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195537" w:rsidRPr="00243A88" w:rsidRDefault="00195537" w:rsidP="00195537">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195537" w:rsidRPr="00984380" w:rsidRDefault="00195537" w:rsidP="00195537">
      <w:pPr>
        <w:jc w:val="both"/>
        <w:rPr>
          <w:b/>
        </w:rPr>
      </w:pPr>
      <w:r w:rsidRPr="00984380">
        <w:rPr>
          <w:b/>
        </w:rPr>
        <w:t>7.2 Проведення робіт по заміні приладів обліку у споживачів</w:t>
      </w:r>
    </w:p>
    <w:p w:rsidR="00195537" w:rsidRPr="00984380" w:rsidRDefault="00195537" w:rsidP="00195537">
      <w:pPr>
        <w:jc w:val="both"/>
        <w:rPr>
          <w:b/>
        </w:rPr>
      </w:pPr>
      <w:r w:rsidRPr="00984380">
        <w:rPr>
          <w:b/>
        </w:rPr>
        <w:t xml:space="preserve">7.2.1 Організація підготовчих робіт перед початком проведення робіт: </w:t>
      </w:r>
    </w:p>
    <w:p w:rsidR="00195537" w:rsidRPr="00243A88" w:rsidRDefault="00195537" w:rsidP="00195537">
      <w:pPr>
        <w:jc w:val="both"/>
      </w:pPr>
      <w:r w:rsidRPr="00243A88">
        <w:t>-</w:t>
      </w:r>
      <w:r w:rsidRPr="00243A88">
        <w:tab/>
        <w:t xml:space="preserve">Проведення вступного інструктажу з охорони праці працівникам підрядної організації у відділі охорони праці АТ «Прикарпаттяобленерго» після підписання договору на надання послуг із встановлення обладнання у </w:t>
      </w:r>
      <w:r>
        <w:t>споживачів;</w:t>
      </w:r>
    </w:p>
    <w:p w:rsidR="00195537" w:rsidRPr="00243A88" w:rsidRDefault="00195537" w:rsidP="00195537">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195537" w:rsidRPr="00090BD8" w:rsidRDefault="00195537" w:rsidP="00195537">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«Прикарпаттяобленерго» на території якої потрібно проводити заміни з відповідними записами у журнал інструктажів.</w:t>
      </w:r>
    </w:p>
    <w:p w:rsidR="00195537" w:rsidRPr="006D7352" w:rsidRDefault="00195537" w:rsidP="00195537">
      <w:pPr>
        <w:jc w:val="both"/>
        <w:rPr>
          <w:b/>
        </w:rPr>
      </w:pPr>
      <w:r w:rsidRPr="006D7352">
        <w:rPr>
          <w:b/>
        </w:rPr>
        <w:t>7.2.2</w:t>
      </w:r>
      <w:r w:rsidRPr="006D7352">
        <w:rPr>
          <w:b/>
        </w:rPr>
        <w:tab/>
        <w:t>Отримання обладнання для проведення робіт:</w:t>
      </w:r>
    </w:p>
    <w:p w:rsidR="00195537" w:rsidRPr="00243A88" w:rsidRDefault="00195537" w:rsidP="00195537">
      <w:pPr>
        <w:pStyle w:val="ad"/>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Google – Диск), пломбувальний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195537" w:rsidRPr="00243A88" w:rsidRDefault="00195537" w:rsidP="00195537">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195537" w:rsidRPr="00586966" w:rsidRDefault="00195537" w:rsidP="00195537">
      <w:pPr>
        <w:jc w:val="both"/>
        <w:rPr>
          <w:b/>
        </w:rPr>
      </w:pPr>
      <w:r w:rsidRPr="00586966">
        <w:rPr>
          <w:b/>
        </w:rPr>
        <w:t>7.2.3</w:t>
      </w:r>
      <w:r w:rsidRPr="00586966">
        <w:rPr>
          <w:b/>
        </w:rPr>
        <w:tab/>
        <w:t>Проведення робіт по заміні приладів обліку:</w:t>
      </w:r>
    </w:p>
    <w:p w:rsidR="00195537" w:rsidRPr="00243A88" w:rsidRDefault="00195537" w:rsidP="00195537">
      <w:pPr>
        <w:jc w:val="both"/>
      </w:pPr>
      <w:r w:rsidRPr="00243A88">
        <w:t>-</w:t>
      </w:r>
      <w:r w:rsidRPr="00243A88">
        <w:tab/>
        <w:t>Пред’явити посвідчення та ознайомити споживача про мету заміни електролічильника;</w:t>
      </w:r>
    </w:p>
    <w:p w:rsidR="00195537" w:rsidRPr="00243A88" w:rsidRDefault="00195537" w:rsidP="00195537">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195537" w:rsidRPr="00243A88" w:rsidRDefault="00195537" w:rsidP="00195537">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(до виявлених порушень, які будуть додатково оплачуватись відносяться “штучний нуль”, виявлення та вилучення магніту, встановлення перемички, шунтуючої коло струму лічильника, безоблікове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195537" w:rsidRPr="00243A88" w:rsidRDefault="00195537" w:rsidP="00195537">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195537" w:rsidRPr="00243A88" w:rsidRDefault="00195537" w:rsidP="00195537">
      <w:pPr>
        <w:jc w:val="both"/>
      </w:pPr>
      <w:r w:rsidRPr="00243A88">
        <w:t>-</w:t>
      </w:r>
      <w:r w:rsidRPr="00243A88">
        <w:tab/>
        <w:t>У випадку виявлення вводу на запобіжники чи виявлення розриву ввідного кабелю без безоблікового споживання зазначати вказаний стан обліку в бланку завдання-акту;</w:t>
      </w:r>
    </w:p>
    <w:p w:rsidR="00195537" w:rsidRPr="00243A88" w:rsidRDefault="00195537" w:rsidP="00195537">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Акта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w:t>
      </w:r>
      <w:r w:rsidRPr="00243A88">
        <w:lastRenderedPageBreak/>
        <w:t>через 10 робочих днів з моменту проведення заміни та підтвердити право власності на електролічильник для його повернення.</w:t>
      </w:r>
    </w:p>
    <w:p w:rsidR="00195537" w:rsidRPr="00243A88" w:rsidRDefault="00195537" w:rsidP="00195537">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195537" w:rsidRDefault="00195537" w:rsidP="00195537">
      <w:pPr>
        <w:jc w:val="both"/>
      </w:pPr>
      <w:r w:rsidRPr="00243A88">
        <w:t>-</w:t>
      </w:r>
      <w:r w:rsidRPr="00243A88">
        <w:tab/>
        <w:t xml:space="preserve">У випадку відсутності можливості проведення замін електролічильників по причині непроживання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195537" w:rsidRPr="00243A88" w:rsidRDefault="00195537" w:rsidP="00195537">
      <w:pPr>
        <w:jc w:val="both"/>
      </w:pPr>
      <w:r>
        <w:t>- У</w:t>
      </w:r>
      <w:r w:rsidRPr="00243A88">
        <w:t xml:space="preserve"> випадку недопуску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195537" w:rsidRPr="00243A88" w:rsidRDefault="00195537" w:rsidP="00195537">
      <w:pPr>
        <w:jc w:val="both"/>
      </w:pPr>
      <w:r w:rsidRPr="00243A88">
        <w:t>-</w:t>
      </w:r>
      <w:r w:rsidRPr="00243A88">
        <w:tab/>
        <w:t>У споживачів, в яких точка обліку «вимкнена» – заміну електролічильників не проводити.</w:t>
      </w:r>
    </w:p>
    <w:p w:rsidR="00195537" w:rsidRPr="003D1799" w:rsidRDefault="00195537" w:rsidP="00195537">
      <w:pPr>
        <w:jc w:val="both"/>
        <w:rPr>
          <w:b/>
        </w:rPr>
      </w:pPr>
      <w:r w:rsidRPr="003D1799">
        <w:rPr>
          <w:b/>
        </w:rPr>
        <w:t>7.2.4</w:t>
      </w:r>
      <w:r w:rsidRPr="003D1799">
        <w:rPr>
          <w:b/>
        </w:rPr>
        <w:tab/>
        <w:t>Оформлення документації</w:t>
      </w:r>
    </w:p>
    <w:p w:rsidR="00195537" w:rsidRPr="00243A88" w:rsidRDefault="00195537" w:rsidP="00195537">
      <w:pPr>
        <w:jc w:val="both"/>
      </w:pPr>
      <w:r w:rsidRPr="00243A88">
        <w:t>-</w:t>
      </w:r>
      <w:r w:rsidRPr="00243A88">
        <w:tab/>
        <w:t>Після проведеної заміни, заповнити та підписати у споживача «завдання-акт»;</w:t>
      </w:r>
    </w:p>
    <w:p w:rsidR="00195537" w:rsidRPr="00243A88" w:rsidRDefault="00195537" w:rsidP="00195537">
      <w:pPr>
        <w:jc w:val="both"/>
      </w:pPr>
      <w:r w:rsidRPr="00243A88">
        <w:t>-</w:t>
      </w:r>
      <w:r w:rsidRPr="00243A88">
        <w:tab/>
        <w:t>На вимогу споживача залишати один примірник «завдання-акту»;</w:t>
      </w:r>
    </w:p>
    <w:p w:rsidR="00195537" w:rsidRDefault="00195537" w:rsidP="00195537">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195537" w:rsidRPr="000A5FFE" w:rsidRDefault="00195537" w:rsidP="00195537">
      <w:pPr>
        <w:jc w:val="both"/>
      </w:pPr>
      <w:r w:rsidRPr="000A5FFE">
        <w:t xml:space="preserve">- </w:t>
      </w:r>
      <w:r>
        <w:t>Щотижнево кожного вівторка та п</w:t>
      </w:r>
      <w:r w:rsidRPr="00C12641">
        <w:rPr>
          <w:lang w:val="ru-RU"/>
        </w:rPr>
        <w:t>’</w:t>
      </w:r>
      <w:r>
        <w:rPr>
          <w:lang w:val="ru-RU"/>
        </w:rPr>
        <w:t xml:space="preserve">ятниці </w:t>
      </w:r>
      <w:r>
        <w:t xml:space="preserve">до 10.00 год вносити інформацію про встановлене обладнання на </w:t>
      </w:r>
      <w:r w:rsidRPr="00243A88">
        <w:t>Google – Диск</w:t>
      </w:r>
      <w:r>
        <w:t xml:space="preserve"> в </w:t>
      </w:r>
      <w:r w:rsidRPr="00243A88">
        <w:t>електронний журнал ведення номерного обладнання</w:t>
      </w:r>
      <w:r>
        <w:t xml:space="preserve"> (Додаток 4 та 5). </w:t>
      </w:r>
    </w:p>
    <w:p w:rsidR="00195537" w:rsidRPr="003D1799" w:rsidRDefault="00195537" w:rsidP="00195537">
      <w:pPr>
        <w:jc w:val="both"/>
        <w:rPr>
          <w:b/>
        </w:rPr>
      </w:pPr>
      <w:r w:rsidRPr="003D1799">
        <w:rPr>
          <w:b/>
        </w:rPr>
        <w:t>7.2.5</w:t>
      </w:r>
      <w:r w:rsidRPr="003D1799">
        <w:rPr>
          <w:b/>
        </w:rPr>
        <w:tab/>
        <w:t>Здача обладнання та оформленої документації у філію АТ</w:t>
      </w:r>
    </w:p>
    <w:p w:rsidR="00195537" w:rsidRPr="00243A88" w:rsidRDefault="00195537" w:rsidP="00195537">
      <w:pPr>
        <w:jc w:val="both"/>
      </w:pPr>
      <w:r w:rsidRPr="00243A88">
        <w:t>-</w:t>
      </w:r>
      <w:r w:rsidRPr="00243A88">
        <w:tab/>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195537" w:rsidRPr="00243A88" w:rsidRDefault="00195537" w:rsidP="00195537">
      <w:pPr>
        <w:jc w:val="both"/>
      </w:pPr>
      <w:r w:rsidRPr="00243A88">
        <w:t>-</w:t>
      </w:r>
      <w:r w:rsidRPr="00243A88">
        <w:tab/>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195537" w:rsidRPr="00243A88" w:rsidRDefault="00195537" w:rsidP="00195537">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195537" w:rsidRPr="00243A88" w:rsidRDefault="00195537" w:rsidP="00195537">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195537" w:rsidRPr="00243A88" w:rsidRDefault="00195537" w:rsidP="00195537">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195537" w:rsidRPr="00243A88" w:rsidRDefault="00195537" w:rsidP="00195537">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195537" w:rsidRPr="00243A88" w:rsidRDefault="00195537" w:rsidP="00195537">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195537" w:rsidRPr="00243A88" w:rsidRDefault="00195537" w:rsidP="00195537">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w:t>
      </w:r>
      <w:r w:rsidRPr="00243A88">
        <w:lastRenderedPageBreak/>
        <w:t>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195537" w:rsidRPr="00243A88" w:rsidRDefault="00195537" w:rsidP="00195537">
      <w:pPr>
        <w:jc w:val="both"/>
      </w:pPr>
      <w:r>
        <w:t>7.9</w:t>
      </w:r>
      <w:r w:rsidRPr="00243A88">
        <w:t xml:space="preserve"> Місце виконання робіт: ________________________________________________________.</w:t>
      </w:r>
    </w:p>
    <w:p w:rsidR="00195537" w:rsidRDefault="00195537" w:rsidP="00195537"/>
    <w:p w:rsidR="00195537" w:rsidRPr="00AD7F90" w:rsidRDefault="00195537" w:rsidP="00195537">
      <w:pPr>
        <w:jc w:val="center"/>
        <w:rPr>
          <w:b/>
        </w:rPr>
      </w:pPr>
      <w:r w:rsidRPr="00AD7F90">
        <w:rPr>
          <w:b/>
        </w:rPr>
        <w:t>VIII. ПРАВА ТА ОБОВ'ЯЗКИ СТОРІН</w:t>
      </w:r>
    </w:p>
    <w:p w:rsidR="00195537" w:rsidRPr="00243A88" w:rsidRDefault="00195537" w:rsidP="00195537">
      <w:pPr>
        <w:jc w:val="both"/>
      </w:pPr>
      <w:r w:rsidRPr="00AD7F90">
        <w:rPr>
          <w:b/>
        </w:rPr>
        <w:t>8.1</w:t>
      </w:r>
      <w:r w:rsidRPr="00243A88">
        <w:t xml:space="preserve"> </w:t>
      </w:r>
      <w:r w:rsidRPr="00AD7F90">
        <w:rPr>
          <w:b/>
        </w:rPr>
        <w:t>Замовник зобов'язаний:</w:t>
      </w:r>
      <w:r w:rsidRPr="00243A88">
        <w:t xml:space="preserve"> </w:t>
      </w:r>
    </w:p>
    <w:p w:rsidR="00195537" w:rsidRPr="00243A88" w:rsidRDefault="00195537" w:rsidP="00195537">
      <w:pPr>
        <w:jc w:val="both"/>
      </w:pPr>
      <w:r>
        <w:t>8.1.1</w:t>
      </w:r>
      <w:r w:rsidRPr="00243A88">
        <w:t xml:space="preserve"> Своєчасно та в повному обсязі сплачувати за виконані роботи; </w:t>
      </w:r>
    </w:p>
    <w:p w:rsidR="00195537" w:rsidRPr="00243A88" w:rsidRDefault="00195537" w:rsidP="00195537">
      <w:pPr>
        <w:jc w:val="both"/>
      </w:pPr>
      <w:r>
        <w:t>8.1.2</w:t>
      </w:r>
      <w:r w:rsidRPr="00243A88">
        <w:t xml:space="preserve"> Забезпечити Генпідрядника проектною документацією, погодженою в установленому порядку;</w:t>
      </w:r>
    </w:p>
    <w:p w:rsidR="00195537" w:rsidRPr="00243A88" w:rsidRDefault="00195537" w:rsidP="00195537">
      <w:pPr>
        <w:jc w:val="both"/>
      </w:pPr>
      <w:r>
        <w:t>8.1.3</w:t>
      </w:r>
      <w:r w:rsidRPr="00243A88">
        <w:t xml:space="preserve">  Приймати виконані роботи згідно Акта приймання виконаних будівельних робіт (примірна форма КБ-2в), Акта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195537" w:rsidRDefault="00195537" w:rsidP="00195537">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195537" w:rsidRPr="00112F81" w:rsidRDefault="00195537" w:rsidP="00195537">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195537" w:rsidRPr="00112F81" w:rsidRDefault="00195537" w:rsidP="00195537">
      <w:pPr>
        <w:jc w:val="both"/>
        <w:rPr>
          <w:b/>
        </w:rPr>
      </w:pPr>
      <w:r w:rsidRPr="00112F81">
        <w:rPr>
          <w:b/>
        </w:rPr>
        <w:t>8.2 Замовник має право:</w:t>
      </w:r>
    </w:p>
    <w:p w:rsidR="00195537" w:rsidRPr="00112F81" w:rsidRDefault="00195537" w:rsidP="00195537">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195537" w:rsidRPr="00243A88" w:rsidRDefault="00195537" w:rsidP="00195537">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195537" w:rsidRPr="00243A88" w:rsidRDefault="00195537" w:rsidP="00195537">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95537" w:rsidRPr="00243A88" w:rsidRDefault="00195537" w:rsidP="00195537">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печатки,підписів);</w:t>
      </w:r>
    </w:p>
    <w:p w:rsidR="00195537" w:rsidRPr="00243A88" w:rsidRDefault="00195537" w:rsidP="00195537">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195537" w:rsidRPr="00243A88" w:rsidRDefault="00195537" w:rsidP="00195537">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195537" w:rsidRPr="00243A88" w:rsidRDefault="00195537" w:rsidP="00195537">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195537" w:rsidRPr="00112F81" w:rsidRDefault="00195537" w:rsidP="00195537">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195537" w:rsidRPr="00112F81" w:rsidRDefault="00195537" w:rsidP="00195537">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195537" w:rsidRPr="00112F81" w:rsidRDefault="00195537" w:rsidP="00195537">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195537" w:rsidRPr="00112F81" w:rsidRDefault="00195537" w:rsidP="00195537">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195537" w:rsidRPr="00112F81" w:rsidRDefault="00195537" w:rsidP="00195537">
      <w:pPr>
        <w:jc w:val="both"/>
      </w:pPr>
      <w:r w:rsidRPr="00112F81">
        <w:lastRenderedPageBreak/>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195537" w:rsidRPr="00112F81" w:rsidRDefault="00195537" w:rsidP="00195537">
      <w:pPr>
        <w:jc w:val="both"/>
      </w:pPr>
      <w:r w:rsidRPr="00112F81">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195537" w:rsidRPr="00112F81" w:rsidRDefault="00195537" w:rsidP="00195537">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195537" w:rsidRPr="00140A57" w:rsidRDefault="00195537" w:rsidP="00195537">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195537" w:rsidRPr="005C5FA0" w:rsidRDefault="00195537" w:rsidP="00195537">
      <w:pPr>
        <w:jc w:val="both"/>
        <w:rPr>
          <w:b/>
        </w:rPr>
      </w:pPr>
      <w:r w:rsidRPr="005C5FA0">
        <w:rPr>
          <w:b/>
        </w:rPr>
        <w:t xml:space="preserve">8.3 Генпідрядник зобов'язаний: </w:t>
      </w:r>
    </w:p>
    <w:p w:rsidR="00195537" w:rsidRPr="00243A88" w:rsidRDefault="00195537" w:rsidP="00195537">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195537" w:rsidRPr="00243A88" w:rsidRDefault="00195537" w:rsidP="00195537">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w:t>
      </w:r>
    </w:p>
    <w:p w:rsidR="00195537" w:rsidRPr="00243A88" w:rsidRDefault="00195537" w:rsidP="00195537">
      <w:pPr>
        <w:jc w:val="both"/>
      </w:pPr>
      <w:r w:rsidRPr="00243A88">
        <w:t xml:space="preserve">надання яких передбачено чинними нормативними документами у сфері будівництва. </w:t>
      </w:r>
    </w:p>
    <w:p w:rsidR="00195537" w:rsidRPr="00243A88" w:rsidRDefault="00195537" w:rsidP="00195537">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195537" w:rsidRPr="00243A88" w:rsidRDefault="00195537" w:rsidP="00195537">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195537" w:rsidRDefault="00195537" w:rsidP="00195537">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195537" w:rsidRPr="00A07839" w:rsidRDefault="00195537" w:rsidP="00195537">
      <w:pPr>
        <w:jc w:val="both"/>
      </w:pPr>
      <w:r w:rsidRPr="005C5FA0">
        <w:t>8.3.6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195537" w:rsidRPr="00243A88" w:rsidRDefault="00195537" w:rsidP="00195537">
      <w:pPr>
        <w:jc w:val="both"/>
      </w:pPr>
      <w:r>
        <w:t>8.3.7</w:t>
      </w:r>
      <w:r w:rsidRPr="00243A88">
        <w:t xml:space="preserve"> За свій рахунок своєчасно усувати недоліки робіт, допущені з його вини;</w:t>
      </w:r>
    </w:p>
    <w:p w:rsidR="00195537" w:rsidRPr="00243A88" w:rsidRDefault="00195537" w:rsidP="00195537">
      <w:pPr>
        <w:jc w:val="both"/>
      </w:pPr>
      <w:r>
        <w:t xml:space="preserve">8.3.8 </w:t>
      </w:r>
      <w:r w:rsidRPr="00243A88">
        <w:t>Відшкодувати відповідно до законодавства та Договору завдані Замовнику збитки;</w:t>
      </w:r>
    </w:p>
    <w:p w:rsidR="00195537" w:rsidRPr="00243A88" w:rsidRDefault="00195537" w:rsidP="00195537">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195537" w:rsidRPr="00243A88" w:rsidRDefault="00195537" w:rsidP="00195537">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195537" w:rsidRDefault="00195537" w:rsidP="00195537">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195537" w:rsidRPr="00112F81" w:rsidRDefault="00195537" w:rsidP="00195537">
      <w:pPr>
        <w:pStyle w:val="aff2"/>
        <w:jc w:val="both"/>
      </w:pPr>
      <w:r>
        <w:t>8.3.12</w:t>
      </w:r>
      <w:r w:rsidRPr="00112F81">
        <w:t xml:space="preserve"> Допускати до виконання робіт персонал, що має відповідні допуски до виконання певних типів робіт. </w:t>
      </w:r>
    </w:p>
    <w:p w:rsidR="00195537" w:rsidRPr="00112F81" w:rsidRDefault="00195537" w:rsidP="00195537">
      <w:pPr>
        <w:pStyle w:val="aff2"/>
        <w:jc w:val="both"/>
      </w:pPr>
      <w:r>
        <w:lastRenderedPageBreak/>
        <w:t>8.3.13</w:t>
      </w:r>
      <w:r w:rsidRPr="00112F81">
        <w:t xml:space="preserve">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195537" w:rsidRDefault="00195537" w:rsidP="00195537">
      <w:pPr>
        <w:pStyle w:val="aff2"/>
        <w:jc w:val="both"/>
      </w:pPr>
      <w:r>
        <w:t>8.3.14</w:t>
      </w:r>
      <w:r w:rsidRPr="00112F81">
        <w:t xml:space="preserve"> На весь період виконання робіт забезпечити своїх працівників засобами захисту, включаючи спецодяг, спецвзуття, каски захисні, тощо.</w:t>
      </w:r>
    </w:p>
    <w:p w:rsidR="00195537" w:rsidRPr="00663C06" w:rsidRDefault="00195537" w:rsidP="00195537">
      <w:pPr>
        <w:jc w:val="both"/>
        <w:rPr>
          <w:b/>
        </w:rPr>
      </w:pPr>
      <w:r w:rsidRPr="00663C06">
        <w:rPr>
          <w:b/>
        </w:rPr>
        <w:t xml:space="preserve">8.4 Генпідрядник має право: </w:t>
      </w:r>
    </w:p>
    <w:p w:rsidR="00195537" w:rsidRPr="00243A88" w:rsidRDefault="00195537" w:rsidP="00195537">
      <w:pPr>
        <w:jc w:val="both"/>
      </w:pPr>
      <w:r>
        <w:t>8.4.1</w:t>
      </w:r>
      <w:r w:rsidRPr="00243A88">
        <w:t xml:space="preserve"> Своєчасно та в повному обсязі отримувати плату за виконані роботи; </w:t>
      </w:r>
    </w:p>
    <w:p w:rsidR="00195537" w:rsidRPr="00243A88" w:rsidRDefault="00195537" w:rsidP="00195537">
      <w:pPr>
        <w:jc w:val="both"/>
      </w:pPr>
      <w:r>
        <w:t>8.4.2</w:t>
      </w:r>
      <w:r w:rsidRPr="00243A88">
        <w:t xml:space="preserve"> На дострокове виконання робіт  за письмовим погодженням Замовника; </w:t>
      </w:r>
    </w:p>
    <w:p w:rsidR="00195537" w:rsidRPr="00243A88" w:rsidRDefault="00195537" w:rsidP="00195537">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195537" w:rsidRPr="00243A88" w:rsidRDefault="00195537" w:rsidP="00195537">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195537" w:rsidRDefault="00195537" w:rsidP="00195537">
      <w:pPr>
        <w:jc w:val="both"/>
      </w:pPr>
      <w:r>
        <w:t>8.4.5</w:t>
      </w:r>
      <w:r w:rsidRPr="00243A88">
        <w:t xml:space="preserve"> Ініціювати внесення змін у Договір.</w:t>
      </w:r>
    </w:p>
    <w:p w:rsidR="00195537" w:rsidRDefault="00195537" w:rsidP="00195537">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195537" w:rsidRPr="00243A88" w:rsidRDefault="00195537" w:rsidP="00195537">
      <w:pPr>
        <w:jc w:val="both"/>
      </w:pPr>
    </w:p>
    <w:p w:rsidR="00195537" w:rsidRPr="00056992" w:rsidRDefault="00195537" w:rsidP="00195537">
      <w:pPr>
        <w:jc w:val="center"/>
        <w:rPr>
          <w:b/>
        </w:rPr>
      </w:pPr>
      <w:r w:rsidRPr="00056992">
        <w:rPr>
          <w:b/>
        </w:rPr>
        <w:t>IX. ВІДПОВІДАЛЬНІСТЬ СТОРІН</w:t>
      </w:r>
    </w:p>
    <w:p w:rsidR="00195537" w:rsidRPr="00243A88" w:rsidRDefault="00195537" w:rsidP="00195537">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95537" w:rsidRPr="00243A88" w:rsidRDefault="00195537" w:rsidP="00195537">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195537" w:rsidRPr="00243A88" w:rsidRDefault="00195537" w:rsidP="00195537">
      <w:pPr>
        <w:jc w:val="both"/>
      </w:pPr>
      <w:r w:rsidRPr="00243A88">
        <w:t>9.3 У випадку виявлення недоліків і зауважень до отрим</w:t>
      </w:r>
      <w:r>
        <w:t>аних електролічильників і пломб</w:t>
      </w:r>
      <w:r w:rsidRPr="00243A88">
        <w:t>, а саме:</w:t>
      </w:r>
    </w:p>
    <w:p w:rsidR="00195537" w:rsidRPr="000A5FFE" w:rsidRDefault="00195537" w:rsidP="00195537">
      <w:pPr>
        <w:jc w:val="both"/>
        <w:rPr>
          <w:lang w:val="ru-RU"/>
        </w:rPr>
      </w:pPr>
      <w:r w:rsidRPr="00243A88">
        <w:t>-</w:t>
      </w:r>
      <w:r>
        <w:t xml:space="preserve"> п</w:t>
      </w:r>
      <w:r w:rsidRPr="00DF382B">
        <w:t>орушено цілісність пломб, цілісність пломбувального матеріалу та гвинтів, на яких закріплено пломбувальний матеріал</w:t>
      </w:r>
      <w:r w:rsidRPr="000A5FFE">
        <w:rPr>
          <w:lang w:val="ru-RU"/>
        </w:rPr>
        <w:t>;</w:t>
      </w:r>
    </w:p>
    <w:p w:rsidR="00195537" w:rsidRPr="000A5FFE" w:rsidRDefault="00195537" w:rsidP="00195537">
      <w:pPr>
        <w:jc w:val="both"/>
        <w:rPr>
          <w:lang w:val="ru-RU"/>
        </w:rPr>
      </w:pPr>
      <w:r w:rsidRPr="00243A88">
        <w:t>-</w:t>
      </w:r>
      <w:r w:rsidRPr="00DF382B">
        <w:t xml:space="preserve"> </w:t>
      </w:r>
      <w:r>
        <w:t>п</w:t>
      </w:r>
      <w:r w:rsidRPr="00DF382B">
        <w:t>ошкоджено прилад обліку (розбите скло, пошкоджено цілісність корпусу, відтиснене скло, отвір в кожусі лічильника і т.п.)</w:t>
      </w:r>
      <w:r w:rsidRPr="000A5FFE">
        <w:rPr>
          <w:lang w:val="ru-RU"/>
        </w:rPr>
        <w:t>;</w:t>
      </w:r>
    </w:p>
    <w:p w:rsidR="00195537" w:rsidRPr="000A5FFE" w:rsidRDefault="00195537" w:rsidP="00195537">
      <w:pPr>
        <w:jc w:val="both"/>
        <w:rPr>
          <w:lang w:val="ru-RU"/>
        </w:rPr>
      </w:pPr>
      <w:r w:rsidRPr="00243A88">
        <w:t>-</w:t>
      </w:r>
      <w:r>
        <w:t xml:space="preserve"> ф</w:t>
      </w:r>
      <w:r w:rsidRPr="00DF382B">
        <w:t>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неспівпадіння серії голограми</w:t>
      </w:r>
      <w:r w:rsidRPr="000A5FFE">
        <w:rPr>
          <w:lang w:val="ru-RU"/>
        </w:rPr>
        <w:t>;</w:t>
      </w:r>
    </w:p>
    <w:p w:rsidR="00195537" w:rsidRPr="000A5FFE" w:rsidRDefault="00195537" w:rsidP="00195537">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195537" w:rsidRPr="00243A88" w:rsidRDefault="00195537" w:rsidP="00195537">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195537" w:rsidRPr="00D02038" w:rsidRDefault="00195537" w:rsidP="00195537">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«Прикарпаттяобленерго»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w:t>
      </w:r>
      <w:r>
        <w:t xml:space="preserve">плачує штраф у розмірі 1000 </w:t>
      </w:r>
      <w:r w:rsidRPr="00D02038">
        <w:t>грн за кожне виявлене порушення.</w:t>
      </w:r>
    </w:p>
    <w:p w:rsidR="00195537" w:rsidRPr="00243A88" w:rsidRDefault="00195537" w:rsidP="00195537">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195537" w:rsidRPr="000A5FFE" w:rsidRDefault="00195537" w:rsidP="00195537">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195537" w:rsidRPr="00243A88" w:rsidRDefault="00195537" w:rsidP="00195537">
      <w:pPr>
        <w:jc w:val="both"/>
      </w:pPr>
      <w:r w:rsidRPr="00D02038">
        <w:t xml:space="preserve">- неякісне пломбування вузла обліку споживача, що не унеможливлює доступ до дооблікових відповідальний працівник АТ подає інформацію на розгляд комісії за участю представників </w:t>
      </w:r>
      <w:r w:rsidRPr="00D02038">
        <w:lastRenderedPageBreak/>
        <w:t>підрядної організації та АТ «Прикарпаттяобленерго» із урахуванням пропозицій щодо стягнення коштів з підрядної організації у відповідності</w:t>
      </w:r>
      <w:r>
        <w:t xml:space="preserve"> до затверджених розцінок.</w:t>
      </w:r>
    </w:p>
    <w:p w:rsidR="00195537" w:rsidRDefault="00195537" w:rsidP="00195537">
      <w:pPr>
        <w:jc w:val="both"/>
      </w:pPr>
      <w:r w:rsidRPr="00243A88">
        <w:t>Генпідрядн</w:t>
      </w:r>
      <w:r>
        <w:t xml:space="preserve">ик сплачує штраф у розмірі 1000 </w:t>
      </w:r>
      <w:r w:rsidRPr="00243A88">
        <w:t>грн за кожне виявлене порушення.</w:t>
      </w:r>
    </w:p>
    <w:p w:rsidR="00195537" w:rsidRDefault="00195537" w:rsidP="00195537">
      <w:pPr>
        <w:jc w:val="both"/>
      </w:pPr>
      <w:r>
        <w:t xml:space="preserve">9.5 У випадку несвоєчасного занесення інформації про встановлене обладнання </w:t>
      </w:r>
      <w:r w:rsidRPr="00243A88">
        <w:t xml:space="preserve">Генпідрядник </w:t>
      </w:r>
      <w:r>
        <w:t xml:space="preserve">сплачує штраф у розмірі 200 </w:t>
      </w:r>
      <w:r w:rsidRPr="00243A88">
        <w:t>грн</w:t>
      </w:r>
      <w:r>
        <w:t xml:space="preserve"> </w:t>
      </w:r>
      <w:r w:rsidRPr="00243A88">
        <w:t xml:space="preserve">за кожний </w:t>
      </w:r>
      <w:r>
        <w:t xml:space="preserve">робочий </w:t>
      </w:r>
      <w:r w:rsidRPr="00243A88">
        <w:t>день прострочення</w:t>
      </w:r>
      <w:r>
        <w:t>.</w:t>
      </w:r>
    </w:p>
    <w:p w:rsidR="00195537" w:rsidRPr="00243A88" w:rsidRDefault="00195537" w:rsidP="00195537">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витрати/ (примірна форма № КБ-3), </w:t>
      </w:r>
      <w:r>
        <w:t xml:space="preserve">,  </w:t>
      </w:r>
      <w:r w:rsidRPr="00243A88">
        <w:t>Генпідрядник</w:t>
      </w:r>
      <w:r>
        <w:t xml:space="preserve"> сплачує штраф у розмірі 500 </w:t>
      </w:r>
      <w:r w:rsidRPr="00243A88">
        <w:t>грн</w:t>
      </w:r>
      <w:r>
        <w:t xml:space="preserve"> </w:t>
      </w:r>
      <w:r w:rsidRPr="00243A88">
        <w:t xml:space="preserve">за кожний </w:t>
      </w:r>
      <w:r>
        <w:t xml:space="preserve">робочий </w:t>
      </w:r>
      <w:r w:rsidRPr="00243A88">
        <w:t>день прострочення</w:t>
      </w:r>
      <w:r>
        <w:t>.</w:t>
      </w:r>
    </w:p>
    <w:p w:rsidR="00195537" w:rsidRPr="00243A88" w:rsidRDefault="00195537" w:rsidP="00195537">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195537" w:rsidRDefault="00195537" w:rsidP="00195537">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195537" w:rsidRPr="00112F81" w:rsidRDefault="00195537" w:rsidP="00195537">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195537" w:rsidRPr="00112F81" w:rsidRDefault="00195537" w:rsidP="00195537">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195537" w:rsidRPr="00112F81" w:rsidRDefault="00195537" w:rsidP="00195537">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195537" w:rsidRDefault="00195537" w:rsidP="00195537">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195537" w:rsidRPr="005C5FA0" w:rsidRDefault="00195537" w:rsidP="00195537">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195537" w:rsidRPr="005C5FA0" w:rsidRDefault="00195537" w:rsidP="00195537">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195537" w:rsidRDefault="00195537" w:rsidP="00195537">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195537" w:rsidRPr="00243A88" w:rsidRDefault="00195537" w:rsidP="00195537">
      <w:pPr>
        <w:contextualSpacing/>
        <w:jc w:val="both"/>
      </w:pPr>
      <w:r>
        <w:t xml:space="preserve">9.13 </w:t>
      </w:r>
      <w:r w:rsidRPr="00243A88">
        <w:t>Оперативно-господарська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195537" w:rsidRPr="00243A88" w:rsidRDefault="00195537" w:rsidP="00195537">
      <w:pPr>
        <w:pStyle w:val="afd"/>
        <w:numPr>
          <w:ilvl w:val="0"/>
          <w:numId w:val="12"/>
        </w:numPr>
        <w:spacing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195537" w:rsidRPr="00296911" w:rsidRDefault="00195537" w:rsidP="00195537">
      <w:pPr>
        <w:jc w:val="both"/>
      </w:pPr>
      <w:r w:rsidRPr="00296911">
        <w:lastRenderedPageBreak/>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195537" w:rsidRPr="00296911" w:rsidRDefault="00195537" w:rsidP="00195537">
      <w:pPr>
        <w:jc w:val="both"/>
      </w:pPr>
      <w:r w:rsidRPr="00296911">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Генпідрядника;</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195537"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195537" w:rsidRPr="00296911" w:rsidRDefault="00195537" w:rsidP="00195537">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195537" w:rsidRPr="00243A88" w:rsidRDefault="00195537" w:rsidP="00195537">
      <w:pPr>
        <w:jc w:val="both"/>
      </w:pPr>
      <w:r>
        <w:t>9.15</w:t>
      </w:r>
      <w:r w:rsidRPr="00243A88">
        <w:tab/>
        <w:t>Рішення щодо застосування оперативно-господарської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195537" w:rsidRPr="00243A88" w:rsidRDefault="00195537" w:rsidP="00195537">
      <w:pPr>
        <w:jc w:val="both"/>
      </w:pPr>
      <w:r>
        <w:t>9.16</w:t>
      </w:r>
      <w:r w:rsidRPr="00243A88">
        <w:tab/>
        <w:t>У разі прийняття Замовником рішення про застосування оперативно-господарської санкції, він письмово повідомляє про її застосування Генпідрядника за його юридичною адресою, зазначеною в цьому Договорі, та надсилає копію листа на електронну адресу Генпідрядника.</w:t>
      </w:r>
      <w:r>
        <w:t xml:space="preserve"> </w:t>
      </w:r>
    </w:p>
    <w:p w:rsidR="00195537" w:rsidRDefault="00195537" w:rsidP="00195537">
      <w:pPr>
        <w:jc w:val="both"/>
        <w:rPr>
          <w:rStyle w:val="FontStyle21"/>
          <w:color w:val="000000"/>
        </w:rPr>
      </w:pPr>
      <w:r w:rsidRPr="00243A88">
        <w:t>9.1</w:t>
      </w:r>
      <w:r>
        <w:t>7</w:t>
      </w:r>
      <w:r w:rsidRPr="00243A88">
        <w:t xml:space="preserve"> </w:t>
      </w:r>
      <w:r w:rsidRPr="005C5FA0">
        <w:t xml:space="preserve">Термін, протягом якого застосовується оперативно-господарська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У разі застосування оперативно-господарської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195537" w:rsidRPr="00141619" w:rsidRDefault="00195537" w:rsidP="00195537">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Застосування оперативно-господарської санкції може бути оскаржено в судовому порядку.</w:t>
      </w:r>
    </w:p>
    <w:p w:rsidR="00195537" w:rsidRPr="00243A88" w:rsidRDefault="00195537" w:rsidP="00195537">
      <w:pPr>
        <w:jc w:val="both"/>
      </w:pPr>
    </w:p>
    <w:p w:rsidR="00195537" w:rsidRPr="00243A88" w:rsidRDefault="00195537" w:rsidP="00195537">
      <w:pPr>
        <w:jc w:val="both"/>
      </w:pPr>
    </w:p>
    <w:p w:rsidR="00195537" w:rsidRPr="009B5506" w:rsidRDefault="00195537" w:rsidP="00195537">
      <w:pPr>
        <w:jc w:val="center"/>
        <w:rPr>
          <w:b/>
        </w:rPr>
      </w:pPr>
      <w:r w:rsidRPr="009B5506">
        <w:rPr>
          <w:b/>
        </w:rPr>
        <w:t>X. ОБСТАВИНИ НЕПЕРЕБОРНОЇ СИЛИ</w:t>
      </w:r>
    </w:p>
    <w:p w:rsidR="00195537" w:rsidRPr="00243A88" w:rsidRDefault="00195537" w:rsidP="00195537">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195537" w:rsidRPr="00243A88" w:rsidRDefault="00195537" w:rsidP="00195537">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195537" w:rsidRPr="00243A88" w:rsidRDefault="00195537" w:rsidP="00195537">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95537" w:rsidRPr="00243A88" w:rsidRDefault="00195537" w:rsidP="00195537">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195537" w:rsidRPr="00243A88" w:rsidRDefault="00195537" w:rsidP="00195537">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195537" w:rsidRPr="00243A88" w:rsidRDefault="00195537" w:rsidP="00195537">
      <w:pPr>
        <w:jc w:val="both"/>
      </w:pPr>
    </w:p>
    <w:p w:rsidR="00195537" w:rsidRPr="009B5506" w:rsidRDefault="00195537" w:rsidP="00195537">
      <w:pPr>
        <w:jc w:val="center"/>
        <w:rPr>
          <w:b/>
        </w:rPr>
      </w:pPr>
      <w:r w:rsidRPr="009B5506">
        <w:rPr>
          <w:b/>
        </w:rPr>
        <w:t>XI. ВИРІШЕННЯ СПОРІВ</w:t>
      </w:r>
    </w:p>
    <w:p w:rsidR="00195537" w:rsidRPr="00243A88" w:rsidRDefault="00195537" w:rsidP="00195537">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195537" w:rsidRPr="00243A88" w:rsidRDefault="00195537" w:rsidP="00195537">
      <w:pPr>
        <w:jc w:val="both"/>
      </w:pPr>
      <w:r w:rsidRPr="00243A88">
        <w:t>рішень, залучення експертів, продовження строків врегулювання розбіжностей, внесення змін в умови Договору тощо.</w:t>
      </w:r>
    </w:p>
    <w:p w:rsidR="00195537" w:rsidRPr="00243A88" w:rsidRDefault="00195537" w:rsidP="00195537">
      <w:pPr>
        <w:jc w:val="both"/>
      </w:pPr>
      <w:r w:rsidRPr="00243A88">
        <w:lastRenderedPageBreak/>
        <w:t>11.2. У разі недосягнення Сторонами згоди спори (розбіжності) вирішуються у судовому порядку згідно чинного законодавства України.</w:t>
      </w:r>
    </w:p>
    <w:p w:rsidR="00195537" w:rsidRPr="00243A88" w:rsidRDefault="00195537" w:rsidP="00195537">
      <w:pPr>
        <w:jc w:val="both"/>
      </w:pPr>
    </w:p>
    <w:p w:rsidR="00195537" w:rsidRPr="009B5506" w:rsidRDefault="00195537" w:rsidP="00195537">
      <w:pPr>
        <w:jc w:val="center"/>
        <w:rPr>
          <w:b/>
        </w:rPr>
      </w:pPr>
      <w:r w:rsidRPr="009B5506">
        <w:rPr>
          <w:b/>
        </w:rPr>
        <w:t>XII. ІНШІ УМОВИ</w:t>
      </w:r>
    </w:p>
    <w:p w:rsidR="00195537" w:rsidRPr="001E551B" w:rsidRDefault="00195537" w:rsidP="00195537">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195537" w:rsidRPr="001E551B" w:rsidRDefault="00195537" w:rsidP="00195537">
      <w:pPr>
        <w:jc w:val="both"/>
      </w:pPr>
      <w:r w:rsidRPr="001E551B">
        <w:t>-    зменшення обсягів закупівлі, зокрема з урахуванням фактичного обсягу видатків Замовника.</w:t>
      </w:r>
    </w:p>
    <w:p w:rsidR="00195537" w:rsidRPr="001E551B" w:rsidRDefault="00195537" w:rsidP="00195537">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195537" w:rsidRPr="001E551B" w:rsidRDefault="00195537" w:rsidP="00195537">
      <w:pPr>
        <w:jc w:val="both"/>
      </w:pPr>
      <w:r w:rsidRPr="001E551B">
        <w:t>-    продовження строку дії цього Договору та</w:t>
      </w:r>
      <w:r w:rsidR="00A61215">
        <w:t>/або</w:t>
      </w:r>
      <w:bookmarkStart w:id="2" w:name="_GoBack"/>
      <w:bookmarkEnd w:id="2"/>
      <w:r w:rsidRPr="001E551B">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195537" w:rsidRPr="001E551B" w:rsidRDefault="00195537" w:rsidP="00195537">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195537" w:rsidRPr="001E551B" w:rsidRDefault="00195537" w:rsidP="00195537">
      <w:pPr>
        <w:jc w:val="both"/>
      </w:pPr>
      <w:r w:rsidRPr="001E551B">
        <w:t>-    погодження зміни договірної ціни в бік зменшення (без зміни кількості (обсягу) та якості робіт);</w:t>
      </w:r>
    </w:p>
    <w:p w:rsidR="00195537" w:rsidRPr="001E551B" w:rsidRDefault="00195537" w:rsidP="00195537">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195537" w:rsidRPr="001E551B" w:rsidRDefault="00195537" w:rsidP="00195537">
      <w:pPr>
        <w:jc w:val="both"/>
      </w:pPr>
      <w:r w:rsidRPr="001E551B">
        <w:t>-    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95537" w:rsidRPr="001E551B" w:rsidRDefault="00195537" w:rsidP="00195537">
      <w:pPr>
        <w:jc w:val="both"/>
      </w:pPr>
      <w:r>
        <w:t>12.5.</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195537" w:rsidRPr="001E551B" w:rsidRDefault="00195537" w:rsidP="00195537">
      <w:pPr>
        <w:jc w:val="both"/>
      </w:pPr>
      <w:r>
        <w:t>12.6.</w:t>
      </w:r>
      <w:r w:rsidRPr="001E551B">
        <w:t>Скорегована договірна ціна фіксується шляхом підписання додаткової угоди до цього Договору.</w:t>
      </w:r>
    </w:p>
    <w:p w:rsidR="00195537" w:rsidRPr="001E551B" w:rsidRDefault="00195537" w:rsidP="00195537">
      <w:pPr>
        <w:jc w:val="both"/>
      </w:pPr>
      <w:r>
        <w:t>12.7.</w:t>
      </w:r>
      <w:r w:rsidRPr="001E551B">
        <w:t>Відсутність підтверджуючих документів є безапеляційною умовою незмінності договірної ціни цього Договору.</w:t>
      </w:r>
    </w:p>
    <w:p w:rsidR="00195537" w:rsidRPr="00243A88" w:rsidRDefault="00195537" w:rsidP="00195537">
      <w:pPr>
        <w:jc w:val="both"/>
      </w:pPr>
    </w:p>
    <w:p w:rsidR="00195537" w:rsidRPr="009B5506" w:rsidRDefault="00195537" w:rsidP="00195537">
      <w:pPr>
        <w:jc w:val="center"/>
        <w:rPr>
          <w:b/>
        </w:rPr>
      </w:pPr>
      <w:r w:rsidRPr="00480C22">
        <w:rPr>
          <w:b/>
        </w:rPr>
        <w:t>XIII. ДОДАТКИ</w:t>
      </w:r>
      <w:r w:rsidRPr="009B5506">
        <w:rPr>
          <w:b/>
        </w:rPr>
        <w:t xml:space="preserve"> ДО ДОГОВОРУ</w:t>
      </w:r>
    </w:p>
    <w:p w:rsidR="00195537" w:rsidRPr="00243A88" w:rsidRDefault="00195537" w:rsidP="00195537">
      <w:pPr>
        <w:jc w:val="both"/>
      </w:pPr>
      <w:r w:rsidRPr="00243A88">
        <w:t>Невід'ємною частиною цього Договору є:</w:t>
      </w:r>
    </w:p>
    <w:p w:rsidR="00195537" w:rsidRPr="00243A88" w:rsidRDefault="00195537" w:rsidP="00195537">
      <w:pPr>
        <w:jc w:val="both"/>
      </w:pPr>
      <w:r w:rsidRPr="00243A88">
        <w:t>Додаток 1. Об’єми виконання робіт по встановленню приладів прийому-передачі даних та лічильників на ТП.</w:t>
      </w:r>
    </w:p>
    <w:p w:rsidR="00195537" w:rsidRPr="00243A88" w:rsidRDefault="00195537" w:rsidP="00195537">
      <w:pPr>
        <w:jc w:val="both"/>
      </w:pPr>
      <w:r w:rsidRPr="00243A88">
        <w:t>Додаток 2. Об’єми виконання робіт по заміні лічильників.</w:t>
      </w:r>
    </w:p>
    <w:p w:rsidR="00195537" w:rsidRDefault="00195537" w:rsidP="00195537">
      <w:pPr>
        <w:jc w:val="both"/>
      </w:pPr>
      <w:r w:rsidRPr="00243A88">
        <w:t>Додаток 3. Порядок дій у випадку недопуску споживачем представників підрядної організації для проведенні заміни лічильника.</w:t>
      </w:r>
    </w:p>
    <w:p w:rsidR="00195537" w:rsidRDefault="00195537" w:rsidP="00195537">
      <w:pPr>
        <w:jc w:val="both"/>
      </w:pPr>
      <w:r>
        <w:t xml:space="preserve">Додаток 4. </w:t>
      </w:r>
      <w:r w:rsidRPr="00392416">
        <w:t>Облік руху електролічильників виданих підрядній організації</w:t>
      </w:r>
    </w:p>
    <w:p w:rsidR="00195537" w:rsidRPr="00243A88" w:rsidRDefault="00195537" w:rsidP="00195537">
      <w:pPr>
        <w:jc w:val="both"/>
      </w:pPr>
      <w:r>
        <w:t>Додаток 5.</w:t>
      </w:r>
      <w:r w:rsidRPr="00392416">
        <w:t xml:space="preserve"> Облік руху номерних пломб виданих підрядній організації</w:t>
      </w:r>
    </w:p>
    <w:p w:rsidR="00195537" w:rsidRDefault="00195537" w:rsidP="00195537">
      <w:pPr>
        <w:jc w:val="both"/>
      </w:pPr>
      <w:r>
        <w:t>Додаток 6.</w:t>
      </w:r>
      <w:r w:rsidRPr="00392416">
        <w:t xml:space="preserve"> </w:t>
      </w:r>
      <w:r>
        <w:t>Довідка щодо місць встановлення обладнання</w:t>
      </w:r>
    </w:p>
    <w:p w:rsidR="00195537" w:rsidRPr="00112F81" w:rsidRDefault="00195537" w:rsidP="00195537">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195537" w:rsidRPr="00112F81" w:rsidRDefault="00195537" w:rsidP="00195537">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санкції.</w:t>
      </w:r>
    </w:p>
    <w:p w:rsidR="00195537" w:rsidRDefault="00195537" w:rsidP="00195537">
      <w:pPr>
        <w:pStyle w:val="Normal1"/>
        <w:shd w:val="clear" w:color="auto" w:fill="FFFFFF"/>
        <w:jc w:val="both"/>
        <w:rPr>
          <w:szCs w:val="24"/>
          <w:lang w:val="uk-UA"/>
        </w:rPr>
      </w:pPr>
      <w:r>
        <w:rPr>
          <w:szCs w:val="24"/>
          <w:lang w:val="uk-UA"/>
        </w:rPr>
        <w:lastRenderedPageBreak/>
        <w:t xml:space="preserve">Додаток </w:t>
      </w:r>
      <w:r w:rsidRPr="00112F81">
        <w:rPr>
          <w:szCs w:val="24"/>
          <w:lang w:val="uk-UA"/>
        </w:rPr>
        <w:t>9</w:t>
      </w:r>
      <w:r w:rsidRPr="00124014">
        <w:rPr>
          <w:szCs w:val="24"/>
        </w:rPr>
        <w:t>.</w:t>
      </w:r>
      <w:r w:rsidRPr="00112F81">
        <w:rPr>
          <w:szCs w:val="24"/>
          <w:lang w:val="uk-UA"/>
        </w:rPr>
        <w:t xml:space="preserve"> </w:t>
      </w:r>
      <w:r w:rsidRPr="000923A7">
        <w:rPr>
          <w:szCs w:val="24"/>
          <w:lang w:val="uk-UA"/>
        </w:rPr>
        <w:t>Перелік систематичних видів порушень, за допущення яких на Генпідрядника накладаються штрафні санкції.</w:t>
      </w:r>
    </w:p>
    <w:p w:rsidR="00195537" w:rsidRPr="00146F0B" w:rsidRDefault="00195537" w:rsidP="00195537">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195537" w:rsidRPr="00146F0B" w:rsidRDefault="00195537" w:rsidP="00195537">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195537" w:rsidRDefault="00195537" w:rsidP="00195537">
      <w:pPr>
        <w:jc w:val="both"/>
      </w:pPr>
    </w:p>
    <w:p w:rsidR="00195537" w:rsidRPr="009B5506" w:rsidRDefault="00195537" w:rsidP="00195537">
      <w:pPr>
        <w:jc w:val="center"/>
        <w:rPr>
          <w:b/>
        </w:rPr>
      </w:pPr>
      <w:r w:rsidRPr="00480C22">
        <w:rPr>
          <w:b/>
        </w:rPr>
        <w:t>XI</w:t>
      </w:r>
      <w:r w:rsidRPr="00480C22">
        <w:rPr>
          <w:b/>
          <w:lang w:val="en-US"/>
        </w:rPr>
        <w:t>V</w:t>
      </w:r>
      <w:r w:rsidRPr="00480C22">
        <w:rPr>
          <w:b/>
        </w:rPr>
        <w:t>.</w:t>
      </w:r>
      <w:r w:rsidRPr="009B5506">
        <w:rPr>
          <w:b/>
        </w:rPr>
        <w:t xml:space="preserve"> МІСЦЕЗНАХОДЖЕННЯ ТА БАНКІВСЬКІ РЕКВІЗИТИ СТОРІН</w:t>
      </w:r>
    </w:p>
    <w:p w:rsidR="00195537" w:rsidRPr="00112F81" w:rsidRDefault="00195537" w:rsidP="00195537">
      <w:pPr>
        <w:jc w:val="both"/>
      </w:pP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195537" w:rsidRPr="00AD6163" w:rsidTr="0079776B">
        <w:trPr>
          <w:trHeight w:val="542"/>
        </w:trPr>
        <w:tc>
          <w:tcPr>
            <w:tcW w:w="5671" w:type="dxa"/>
            <w:shd w:val="clear" w:color="auto" w:fill="FFFFFF"/>
          </w:tcPr>
          <w:p w:rsidR="00195537" w:rsidRPr="009F1064" w:rsidRDefault="00195537" w:rsidP="0079776B">
            <w:pPr>
              <w:pStyle w:val="Normal1"/>
              <w:shd w:val="clear" w:color="auto" w:fill="FFFFFF"/>
              <w:rPr>
                <w:snapToGrid/>
                <w:szCs w:val="24"/>
                <w:lang w:val="uk-UA" w:eastAsia="uk-UA"/>
              </w:rPr>
            </w:pPr>
            <w:r w:rsidRPr="009F1064">
              <w:rPr>
                <w:snapToGrid/>
                <w:szCs w:val="24"/>
                <w:lang w:val="uk-UA" w:eastAsia="uk-UA"/>
              </w:rPr>
              <w:t>ЗАМОВНИК</w:t>
            </w:r>
          </w:p>
          <w:p w:rsidR="00195537" w:rsidRPr="009F1064" w:rsidRDefault="00195537" w:rsidP="0079776B">
            <w:pPr>
              <w:pStyle w:val="Normal1"/>
              <w:shd w:val="clear" w:color="auto" w:fill="FFFFFF"/>
              <w:rPr>
                <w:snapToGrid/>
                <w:sz w:val="8"/>
                <w:szCs w:val="8"/>
                <w:lang w:val="uk-UA" w:eastAsia="uk-UA"/>
              </w:rPr>
            </w:pPr>
          </w:p>
          <w:p w:rsidR="00195537" w:rsidRPr="009F1064" w:rsidRDefault="00195537" w:rsidP="0079776B">
            <w:pPr>
              <w:rPr>
                <w:b/>
              </w:rPr>
            </w:pPr>
            <w:r w:rsidRPr="009F1064">
              <w:t xml:space="preserve"> </w:t>
            </w:r>
            <w:r w:rsidRPr="009F1064">
              <w:rPr>
                <w:b/>
              </w:rPr>
              <w:t>АТ “Прикарпаттяобленерго”</w:t>
            </w:r>
          </w:p>
          <w:p w:rsidR="00195537" w:rsidRPr="009F1064" w:rsidRDefault="00195537" w:rsidP="0079776B">
            <w:r w:rsidRPr="009F1064">
              <w:t xml:space="preserve"> </w:t>
            </w:r>
            <w:smartTag w:uri="urn:schemas-microsoft-com:office:smarttags" w:element="metricconverter">
              <w:smartTagPr>
                <w:attr w:name="ProductID" w:val="76014, м"/>
              </w:smartTagPr>
              <w:r w:rsidRPr="009F1064">
                <w:t>76014, м</w:t>
              </w:r>
            </w:smartTag>
            <w:r w:rsidRPr="009F1064">
              <w:t>. Івано-Франківськ,</w:t>
            </w:r>
          </w:p>
          <w:p w:rsidR="00195537" w:rsidRPr="009F1064" w:rsidRDefault="00195537" w:rsidP="0079776B">
            <w:r w:rsidRPr="009F1064">
              <w:t xml:space="preserve"> вул. Індустріальна, 34</w:t>
            </w:r>
          </w:p>
          <w:p w:rsidR="00195537" w:rsidRPr="009F1064" w:rsidRDefault="00195537" w:rsidP="0079776B">
            <w:r w:rsidRPr="009F1064">
              <w:t xml:space="preserve"> р/р № UA 02336503000002600130018152</w:t>
            </w:r>
          </w:p>
          <w:p w:rsidR="00195537" w:rsidRPr="009F1064" w:rsidRDefault="00195537" w:rsidP="0079776B">
            <w:r w:rsidRPr="009F1064">
              <w:t xml:space="preserve"> Банк ТВБВ 10008/0143 </w:t>
            </w:r>
          </w:p>
          <w:p w:rsidR="00195537" w:rsidRPr="009F1064" w:rsidRDefault="00195537" w:rsidP="0079776B">
            <w:r w:rsidRPr="009F1064">
              <w:t xml:space="preserve"> м. Івано-Франківська філії </w:t>
            </w:r>
          </w:p>
          <w:p w:rsidR="00195537" w:rsidRPr="009F1064" w:rsidRDefault="00195537" w:rsidP="0079776B">
            <w:r w:rsidRPr="009F1064">
              <w:t xml:space="preserve"> Івано-Франківське обласне управління </w:t>
            </w:r>
          </w:p>
          <w:p w:rsidR="00195537" w:rsidRPr="009F1064" w:rsidRDefault="00195537" w:rsidP="0079776B">
            <w:r w:rsidRPr="009F1064">
              <w:t xml:space="preserve"> АТ "Ощадбанк"</w:t>
            </w:r>
          </w:p>
          <w:p w:rsidR="00195537" w:rsidRPr="009F1064" w:rsidRDefault="00195537" w:rsidP="0079776B">
            <w:r w:rsidRPr="009F1064">
              <w:t xml:space="preserve"> МФО 336503, ЄДРОПОУ 00131564</w:t>
            </w:r>
          </w:p>
          <w:p w:rsidR="00195537" w:rsidRPr="009F1064" w:rsidRDefault="00195537" w:rsidP="0079776B">
            <w:r w:rsidRPr="009F1064">
              <w:t xml:space="preserve"> </w:t>
            </w:r>
          </w:p>
          <w:p w:rsidR="00195537" w:rsidRPr="009F1064" w:rsidRDefault="00195537" w:rsidP="0079776B"/>
          <w:p w:rsidR="00195537" w:rsidRPr="009F1064" w:rsidRDefault="00195537" w:rsidP="0079776B">
            <w:pPr>
              <w:rPr>
                <w:b/>
              </w:rPr>
            </w:pPr>
            <w:r w:rsidRPr="009F1064">
              <w:t xml:space="preserve"> </w:t>
            </w:r>
            <w:r w:rsidRPr="009F1064">
              <w:rPr>
                <w:b/>
              </w:rPr>
              <w:t>Заступник Голови Правління</w:t>
            </w:r>
          </w:p>
          <w:p w:rsidR="00195537" w:rsidRPr="009F1064" w:rsidRDefault="00195537" w:rsidP="0079776B">
            <w:pPr>
              <w:rPr>
                <w:b/>
                <w:sz w:val="16"/>
                <w:szCs w:val="16"/>
              </w:rPr>
            </w:pPr>
            <w:r w:rsidRPr="009F1064">
              <w:rPr>
                <w:b/>
              </w:rPr>
              <w:t xml:space="preserve"> </w:t>
            </w:r>
          </w:p>
          <w:p w:rsidR="00195537" w:rsidRPr="009F1064" w:rsidRDefault="00195537" w:rsidP="0079776B">
            <w:r w:rsidRPr="009F1064">
              <w:t>_________________</w:t>
            </w:r>
            <w:r w:rsidRPr="009F1064">
              <w:rPr>
                <w:b/>
              </w:rPr>
              <w:t xml:space="preserve"> Василь КОСТЮК</w:t>
            </w:r>
          </w:p>
        </w:tc>
        <w:tc>
          <w:tcPr>
            <w:tcW w:w="9720" w:type="dxa"/>
            <w:shd w:val="clear" w:color="auto" w:fill="FFFFFF"/>
          </w:tcPr>
          <w:p w:rsidR="00195537" w:rsidRPr="009F1064" w:rsidRDefault="00195537" w:rsidP="0079776B">
            <w:pPr>
              <w:pStyle w:val="Normal1"/>
              <w:shd w:val="clear" w:color="auto" w:fill="FFFFFF"/>
              <w:rPr>
                <w:snapToGrid/>
                <w:szCs w:val="24"/>
                <w:lang w:val="uk-UA" w:eastAsia="uk-UA"/>
              </w:rPr>
            </w:pPr>
            <w:r w:rsidRPr="009F1064">
              <w:rPr>
                <w:snapToGrid/>
                <w:szCs w:val="24"/>
                <w:lang w:val="uk-UA" w:eastAsia="uk-UA"/>
              </w:rPr>
              <w:t>ГЕНПІДРЯДНИК</w:t>
            </w:r>
          </w:p>
          <w:p w:rsidR="00195537" w:rsidRPr="009F1064" w:rsidRDefault="00195537" w:rsidP="0079776B">
            <w:pPr>
              <w:pStyle w:val="Normal1"/>
              <w:shd w:val="clear" w:color="auto" w:fill="FFFFFF"/>
              <w:rPr>
                <w:snapToGrid/>
                <w:szCs w:val="24"/>
                <w:lang w:val="uk-UA" w:eastAsia="uk-UA"/>
              </w:rPr>
            </w:pPr>
          </w:p>
          <w:p w:rsidR="00195537" w:rsidRPr="009F1064" w:rsidRDefault="00195537" w:rsidP="0079776B">
            <w:pPr>
              <w:pStyle w:val="Normal1"/>
              <w:shd w:val="clear" w:color="auto" w:fill="FFFFFF"/>
              <w:rPr>
                <w:lang w:val="uk-UA" w:eastAsia="uk-UA"/>
              </w:rPr>
            </w:pPr>
          </w:p>
        </w:tc>
      </w:tr>
      <w:tr w:rsidR="00195537" w:rsidRPr="00AD6163" w:rsidTr="0079776B">
        <w:trPr>
          <w:trHeight w:val="542"/>
        </w:trPr>
        <w:tc>
          <w:tcPr>
            <w:tcW w:w="5671" w:type="dxa"/>
            <w:shd w:val="clear" w:color="auto" w:fill="FFFFFF"/>
          </w:tcPr>
          <w:p w:rsidR="00195537" w:rsidRDefault="00195537" w:rsidP="0079776B">
            <w:pPr>
              <w:pStyle w:val="Normal1"/>
              <w:shd w:val="clear" w:color="auto" w:fill="FFFFFF"/>
              <w:rPr>
                <w:snapToGrid/>
                <w:szCs w:val="24"/>
                <w:lang w:val="uk-UA" w:eastAsia="uk-UA"/>
              </w:rPr>
            </w:pPr>
          </w:p>
        </w:tc>
        <w:tc>
          <w:tcPr>
            <w:tcW w:w="9720" w:type="dxa"/>
            <w:shd w:val="clear" w:color="auto" w:fill="FFFFFF"/>
          </w:tcPr>
          <w:p w:rsidR="00195537" w:rsidRDefault="00195537" w:rsidP="0079776B">
            <w:pPr>
              <w:pStyle w:val="Normal1"/>
              <w:shd w:val="clear" w:color="auto" w:fill="FFFFFF"/>
              <w:rPr>
                <w:snapToGrid/>
                <w:szCs w:val="24"/>
                <w:lang w:val="uk-UA" w:eastAsia="uk-UA"/>
              </w:rPr>
            </w:pPr>
          </w:p>
        </w:tc>
      </w:tr>
    </w:tbl>
    <w:p w:rsidR="00C56521" w:rsidRPr="002E3214" w:rsidRDefault="002E3214" w:rsidP="00C56521">
      <w:pPr>
        <w:rPr>
          <w:b/>
        </w:rPr>
      </w:pPr>
      <w:r w:rsidRPr="002E3214">
        <w:rPr>
          <w:b/>
        </w:rPr>
        <w:t>Додатки до Догов</w:t>
      </w:r>
      <w:r>
        <w:rPr>
          <w:b/>
        </w:rPr>
        <w:t>о</w:t>
      </w:r>
      <w:r w:rsidRPr="002E3214">
        <w:rPr>
          <w:b/>
        </w:rPr>
        <w:t>ру до</w:t>
      </w:r>
      <w:r>
        <w:rPr>
          <w:b/>
        </w:rPr>
        <w:t>д</w:t>
      </w:r>
      <w:r w:rsidRPr="002E3214">
        <w:rPr>
          <w:b/>
        </w:rPr>
        <w:t>ані файлами</w:t>
      </w:r>
      <w:r>
        <w:rPr>
          <w:b/>
        </w:rPr>
        <w:t xml:space="preserve"> до тендерної документації</w:t>
      </w:r>
    </w:p>
    <w:p w:rsidR="0020599E" w:rsidRDefault="0020599E">
      <w:pPr>
        <w:rPr>
          <w:b/>
          <w:bCs/>
        </w:rPr>
      </w:pPr>
    </w:p>
    <w:p w:rsidR="00195537" w:rsidRPr="00376823" w:rsidRDefault="00195537" w:rsidP="00195537">
      <w:pPr>
        <w:tabs>
          <w:tab w:val="left" w:pos="7797"/>
        </w:tabs>
        <w:ind w:right="-210" w:firstLine="8364"/>
        <w:rPr>
          <w:b/>
          <w:bCs/>
        </w:rPr>
      </w:pPr>
      <w:r w:rsidRPr="00376823">
        <w:rPr>
          <w:b/>
          <w:bCs/>
        </w:rPr>
        <w:t>Додаток №3.1</w:t>
      </w:r>
    </w:p>
    <w:p w:rsidR="00195537" w:rsidRPr="00376823" w:rsidRDefault="00195537" w:rsidP="00195537">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195537" w:rsidRPr="00376823" w:rsidRDefault="00195537" w:rsidP="00195537">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95537" w:rsidRPr="00376823" w:rsidRDefault="00195537" w:rsidP="00195537">
      <w:pPr>
        <w:jc w:val="center"/>
        <w:rPr>
          <w:b/>
          <w:sz w:val="12"/>
          <w:szCs w:val="12"/>
        </w:rPr>
      </w:pPr>
    </w:p>
    <w:p w:rsidR="00195537" w:rsidRPr="00376823" w:rsidRDefault="00195537" w:rsidP="00195537">
      <w:pPr>
        <w:jc w:val="center"/>
        <w:rPr>
          <w:b/>
        </w:rPr>
      </w:pPr>
      <w:r w:rsidRPr="00376823">
        <w:rPr>
          <w:b/>
        </w:rPr>
        <w:t xml:space="preserve">ФОРМА </w:t>
      </w:r>
      <w:r>
        <w:rPr>
          <w:b/>
        </w:rPr>
        <w:t>ЦІНОВОЇ</w:t>
      </w:r>
      <w:r w:rsidRPr="00376823">
        <w:rPr>
          <w:b/>
        </w:rPr>
        <w:t xml:space="preserve"> ПРОПОЗИЦІЇ </w:t>
      </w:r>
    </w:p>
    <w:p w:rsidR="00195537" w:rsidRPr="00376823" w:rsidRDefault="00195537" w:rsidP="00195537">
      <w:pPr>
        <w:rPr>
          <w:sz w:val="12"/>
          <w:szCs w:val="12"/>
        </w:rPr>
      </w:pPr>
    </w:p>
    <w:p w:rsidR="00195537" w:rsidRPr="00376823" w:rsidRDefault="00195537" w:rsidP="00195537">
      <w:r w:rsidRPr="00376823">
        <w:t>Ми, _____________________________________________________________________________,</w:t>
      </w:r>
    </w:p>
    <w:p w:rsidR="00195537" w:rsidRPr="00376823" w:rsidRDefault="00195537" w:rsidP="00195537">
      <w:pPr>
        <w:tabs>
          <w:tab w:val="left" w:pos="5040"/>
        </w:tabs>
        <w:jc w:val="center"/>
        <w:rPr>
          <w:sz w:val="18"/>
          <w:szCs w:val="18"/>
        </w:rPr>
      </w:pPr>
      <w:r w:rsidRPr="00376823">
        <w:rPr>
          <w:sz w:val="18"/>
          <w:szCs w:val="18"/>
        </w:rPr>
        <w:t>(повна назва підприємства учасника процедури закупівлі)</w:t>
      </w:r>
    </w:p>
    <w:p w:rsidR="00195537" w:rsidRPr="00376823" w:rsidRDefault="00195537" w:rsidP="00195537">
      <w:pPr>
        <w:tabs>
          <w:tab w:val="left" w:pos="5040"/>
        </w:tabs>
        <w:jc w:val="center"/>
        <w:rPr>
          <w:sz w:val="18"/>
          <w:szCs w:val="18"/>
        </w:rPr>
      </w:pPr>
    </w:p>
    <w:p w:rsidR="00195537" w:rsidRDefault="00195537" w:rsidP="00195537">
      <w:pPr>
        <w:jc w:val="both"/>
      </w:pPr>
      <w:r w:rsidRPr="00376823">
        <w:t>надаємо технічну пропозицію щодо участі у відкритих торгах згідно з технічними та іншими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195537" w:rsidRPr="00114D53" w:rsidTr="0079776B">
        <w:tc>
          <w:tcPr>
            <w:tcW w:w="562" w:type="dxa"/>
          </w:tcPr>
          <w:p w:rsidR="00195537" w:rsidRPr="00114D53" w:rsidRDefault="00195537" w:rsidP="0079776B">
            <w:pPr>
              <w:jc w:val="center"/>
              <w:rPr>
                <w:b/>
                <w:lang w:eastAsia="uk-UA"/>
              </w:rPr>
            </w:pPr>
            <w:r w:rsidRPr="00114D53">
              <w:rPr>
                <w:b/>
                <w:lang w:eastAsia="uk-UA"/>
              </w:rPr>
              <w:t>№ з/п</w:t>
            </w:r>
          </w:p>
        </w:tc>
        <w:tc>
          <w:tcPr>
            <w:tcW w:w="5812" w:type="dxa"/>
          </w:tcPr>
          <w:p w:rsidR="00195537" w:rsidRPr="00114D53" w:rsidRDefault="00195537" w:rsidP="0079776B">
            <w:pPr>
              <w:jc w:val="center"/>
              <w:rPr>
                <w:b/>
                <w:lang w:eastAsia="uk-UA"/>
              </w:rPr>
            </w:pPr>
            <w:r w:rsidRPr="00114D53">
              <w:rPr>
                <w:b/>
                <w:lang w:eastAsia="uk-UA"/>
              </w:rPr>
              <w:t>Найменування об’єкту</w:t>
            </w:r>
          </w:p>
        </w:tc>
        <w:tc>
          <w:tcPr>
            <w:tcW w:w="1134" w:type="dxa"/>
          </w:tcPr>
          <w:p w:rsidR="00195537" w:rsidRPr="00114D53" w:rsidRDefault="00195537" w:rsidP="0079776B">
            <w:pPr>
              <w:jc w:val="center"/>
              <w:rPr>
                <w:b/>
                <w:lang w:eastAsia="uk-UA"/>
              </w:rPr>
            </w:pPr>
            <w:r w:rsidRPr="00114D53">
              <w:rPr>
                <w:b/>
                <w:lang w:eastAsia="uk-UA"/>
              </w:rPr>
              <w:t>Одиниця виміру</w:t>
            </w:r>
          </w:p>
        </w:tc>
        <w:tc>
          <w:tcPr>
            <w:tcW w:w="992" w:type="dxa"/>
          </w:tcPr>
          <w:p w:rsidR="00195537" w:rsidRPr="00114D53" w:rsidRDefault="00195537" w:rsidP="0079776B">
            <w:pPr>
              <w:jc w:val="center"/>
              <w:rPr>
                <w:b/>
                <w:lang w:eastAsia="uk-UA"/>
              </w:rPr>
            </w:pPr>
            <w:r w:rsidRPr="00114D53">
              <w:rPr>
                <w:b/>
                <w:lang w:eastAsia="uk-UA"/>
              </w:rPr>
              <w:t>Кількість</w:t>
            </w:r>
          </w:p>
        </w:tc>
        <w:tc>
          <w:tcPr>
            <w:tcW w:w="1230" w:type="dxa"/>
          </w:tcPr>
          <w:p w:rsidR="00195537" w:rsidRPr="0020009C" w:rsidRDefault="00195537" w:rsidP="0079776B">
            <w:pPr>
              <w:jc w:val="center"/>
              <w:rPr>
                <w:b/>
                <w:lang w:eastAsia="uk-UA"/>
              </w:rPr>
            </w:pPr>
            <w:r>
              <w:rPr>
                <w:b/>
                <w:lang w:eastAsia="uk-UA"/>
              </w:rPr>
              <w:t>Вартість</w:t>
            </w:r>
            <w:r>
              <w:rPr>
                <w:b/>
                <w:lang w:val="en-US" w:eastAsia="uk-UA"/>
              </w:rPr>
              <w:t xml:space="preserve"> </w:t>
            </w:r>
            <w:r>
              <w:rPr>
                <w:b/>
                <w:lang w:eastAsia="uk-UA"/>
              </w:rPr>
              <w:t>без ПДВ</w:t>
            </w:r>
          </w:p>
        </w:tc>
      </w:tr>
      <w:tr w:rsidR="00195537" w:rsidRPr="006937AD" w:rsidTr="0079776B">
        <w:tc>
          <w:tcPr>
            <w:tcW w:w="562" w:type="dxa"/>
          </w:tcPr>
          <w:p w:rsidR="00195537" w:rsidRPr="00252E55" w:rsidRDefault="00195537" w:rsidP="0079776B">
            <w:pPr>
              <w:jc w:val="center"/>
              <w:rPr>
                <w:lang w:eastAsia="uk-UA"/>
              </w:rPr>
            </w:pPr>
            <w:r>
              <w:rPr>
                <w:lang w:eastAsia="uk-UA"/>
              </w:rPr>
              <w:t>1</w:t>
            </w:r>
          </w:p>
        </w:tc>
        <w:tc>
          <w:tcPr>
            <w:tcW w:w="5812" w:type="dxa"/>
            <w:vAlign w:val="center"/>
          </w:tcPr>
          <w:p w:rsidR="00195537" w:rsidRPr="00684BE3" w:rsidRDefault="00195537" w:rsidP="00195537">
            <w:r>
              <w:rPr>
                <w:color w:val="000000"/>
              </w:rPr>
              <w:t>Заміна електролічильників</w:t>
            </w:r>
          </w:p>
        </w:tc>
        <w:tc>
          <w:tcPr>
            <w:tcW w:w="1134" w:type="dxa"/>
          </w:tcPr>
          <w:p w:rsidR="00195537" w:rsidRPr="00684BE3" w:rsidRDefault="00195537" w:rsidP="0079776B">
            <w:pPr>
              <w:jc w:val="center"/>
              <w:rPr>
                <w:lang w:eastAsia="uk-UA"/>
              </w:rPr>
            </w:pPr>
            <w:r>
              <w:rPr>
                <w:lang w:eastAsia="uk-UA"/>
              </w:rPr>
              <w:t>Шт.</w:t>
            </w:r>
          </w:p>
        </w:tc>
        <w:tc>
          <w:tcPr>
            <w:tcW w:w="992" w:type="dxa"/>
          </w:tcPr>
          <w:p w:rsidR="00195537" w:rsidRPr="00195537" w:rsidRDefault="00195537" w:rsidP="0079776B">
            <w:pPr>
              <w:jc w:val="center"/>
              <w:rPr>
                <w:lang w:eastAsia="uk-UA"/>
              </w:rPr>
            </w:pPr>
            <w:r>
              <w:rPr>
                <w:lang w:eastAsia="uk-UA"/>
              </w:rPr>
              <w:t>7501</w:t>
            </w:r>
          </w:p>
        </w:tc>
        <w:tc>
          <w:tcPr>
            <w:tcW w:w="1230" w:type="dxa"/>
            <w:vAlign w:val="center"/>
          </w:tcPr>
          <w:p w:rsidR="00195537" w:rsidRPr="004C62E0" w:rsidRDefault="00195537" w:rsidP="0079776B"/>
        </w:tc>
      </w:tr>
      <w:tr w:rsidR="00195537" w:rsidRPr="006937AD" w:rsidTr="0079776B">
        <w:tc>
          <w:tcPr>
            <w:tcW w:w="562" w:type="dxa"/>
          </w:tcPr>
          <w:p w:rsidR="00195537" w:rsidRDefault="00195537" w:rsidP="0079776B">
            <w:pPr>
              <w:jc w:val="center"/>
              <w:rPr>
                <w:lang w:eastAsia="uk-UA"/>
              </w:rPr>
            </w:pPr>
            <w:r>
              <w:rPr>
                <w:lang w:eastAsia="uk-UA"/>
              </w:rPr>
              <w:t>2</w:t>
            </w:r>
          </w:p>
        </w:tc>
        <w:tc>
          <w:tcPr>
            <w:tcW w:w="5812" w:type="dxa"/>
            <w:vAlign w:val="center"/>
          </w:tcPr>
          <w:p w:rsidR="00195537" w:rsidRPr="00684BE3" w:rsidRDefault="00195537" w:rsidP="00195537">
            <w:r>
              <w:rPr>
                <w:color w:val="000000"/>
              </w:rPr>
              <w:t>Встановлення  приладів прийому – передачі даних</w:t>
            </w:r>
          </w:p>
        </w:tc>
        <w:tc>
          <w:tcPr>
            <w:tcW w:w="1134" w:type="dxa"/>
          </w:tcPr>
          <w:p w:rsidR="00195537" w:rsidRPr="00684BE3" w:rsidRDefault="00195537" w:rsidP="0079776B">
            <w:pPr>
              <w:jc w:val="center"/>
              <w:rPr>
                <w:lang w:eastAsia="uk-UA"/>
              </w:rPr>
            </w:pPr>
            <w:r>
              <w:rPr>
                <w:lang w:eastAsia="uk-UA"/>
              </w:rPr>
              <w:t>Шт.</w:t>
            </w:r>
          </w:p>
        </w:tc>
        <w:tc>
          <w:tcPr>
            <w:tcW w:w="992" w:type="dxa"/>
            <w:vAlign w:val="center"/>
          </w:tcPr>
          <w:p w:rsidR="00195537" w:rsidRPr="00195537" w:rsidRDefault="00195537" w:rsidP="0079776B">
            <w:pPr>
              <w:jc w:val="center"/>
              <w:rPr>
                <w:lang w:eastAsia="uk-UA"/>
              </w:rPr>
            </w:pPr>
            <w:r>
              <w:rPr>
                <w:lang w:eastAsia="uk-UA"/>
              </w:rPr>
              <w:t>88</w:t>
            </w:r>
          </w:p>
        </w:tc>
        <w:tc>
          <w:tcPr>
            <w:tcW w:w="1230" w:type="dxa"/>
            <w:vAlign w:val="center"/>
          </w:tcPr>
          <w:p w:rsidR="00195537" w:rsidRPr="004C62E0" w:rsidRDefault="00195537" w:rsidP="0079776B"/>
        </w:tc>
      </w:tr>
      <w:tr w:rsidR="00195537" w:rsidRPr="006937AD" w:rsidTr="0079776B">
        <w:tc>
          <w:tcPr>
            <w:tcW w:w="562" w:type="dxa"/>
          </w:tcPr>
          <w:p w:rsidR="00195537" w:rsidRDefault="00195537" w:rsidP="0079776B">
            <w:pPr>
              <w:jc w:val="center"/>
              <w:rPr>
                <w:lang w:eastAsia="uk-UA"/>
              </w:rPr>
            </w:pPr>
            <w:r>
              <w:rPr>
                <w:lang w:eastAsia="uk-UA"/>
              </w:rPr>
              <w:t>3</w:t>
            </w:r>
          </w:p>
        </w:tc>
        <w:tc>
          <w:tcPr>
            <w:tcW w:w="5812" w:type="dxa"/>
            <w:vAlign w:val="center"/>
          </w:tcPr>
          <w:p w:rsidR="00195537" w:rsidRPr="00684BE3" w:rsidRDefault="00195537" w:rsidP="00195537">
            <w:r>
              <w:rPr>
                <w:color w:val="000000"/>
              </w:rPr>
              <w:t>Встановлення  лічильників на трансформаторних підстанціях</w:t>
            </w:r>
          </w:p>
        </w:tc>
        <w:tc>
          <w:tcPr>
            <w:tcW w:w="1134" w:type="dxa"/>
          </w:tcPr>
          <w:p w:rsidR="00195537" w:rsidRPr="00684BE3" w:rsidRDefault="00195537" w:rsidP="0079776B">
            <w:pPr>
              <w:jc w:val="center"/>
              <w:rPr>
                <w:lang w:eastAsia="uk-UA"/>
              </w:rPr>
            </w:pPr>
            <w:r>
              <w:rPr>
                <w:lang w:eastAsia="uk-UA"/>
              </w:rPr>
              <w:t>Шт.</w:t>
            </w:r>
          </w:p>
        </w:tc>
        <w:tc>
          <w:tcPr>
            <w:tcW w:w="992" w:type="dxa"/>
            <w:vAlign w:val="center"/>
          </w:tcPr>
          <w:p w:rsidR="00195537" w:rsidRPr="00195537" w:rsidRDefault="00195537" w:rsidP="0079776B">
            <w:pPr>
              <w:jc w:val="center"/>
              <w:rPr>
                <w:lang w:eastAsia="uk-UA"/>
              </w:rPr>
            </w:pPr>
            <w:r>
              <w:rPr>
                <w:lang w:eastAsia="uk-UA"/>
              </w:rPr>
              <w:t>93</w:t>
            </w:r>
          </w:p>
        </w:tc>
        <w:tc>
          <w:tcPr>
            <w:tcW w:w="1230" w:type="dxa"/>
            <w:vAlign w:val="center"/>
          </w:tcPr>
          <w:p w:rsidR="00195537" w:rsidRPr="004C62E0" w:rsidRDefault="00195537" w:rsidP="0079776B"/>
        </w:tc>
      </w:tr>
    </w:tbl>
    <w:p w:rsidR="00195537" w:rsidRDefault="00195537" w:rsidP="00195537">
      <w:pPr>
        <w:jc w:val="both"/>
      </w:pPr>
    </w:p>
    <w:p w:rsidR="00195537" w:rsidRDefault="00195537" w:rsidP="00195537">
      <w:pPr>
        <w:jc w:val="both"/>
      </w:pPr>
    </w:p>
    <w:p w:rsidR="00195537" w:rsidRPr="00C941C6" w:rsidRDefault="00195537" w:rsidP="00195537">
      <w:pPr>
        <w:jc w:val="both"/>
      </w:pPr>
      <w:r w:rsidRPr="00C941C6">
        <w:rPr>
          <w:b/>
        </w:rPr>
        <w:t>Всього вартість закупівлі:</w:t>
      </w:r>
      <w:r w:rsidRPr="00C941C6">
        <w:t xml:space="preserve"> ______________ грн. (_________________________________) грн.</w:t>
      </w:r>
    </w:p>
    <w:p w:rsidR="00195537" w:rsidRPr="00C941C6" w:rsidRDefault="00195537" w:rsidP="0019553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195537" w:rsidRPr="00C941C6" w:rsidRDefault="00195537" w:rsidP="00195537">
      <w:pPr>
        <w:jc w:val="both"/>
      </w:pPr>
      <w:r w:rsidRPr="00C941C6">
        <w:rPr>
          <w:b/>
        </w:rPr>
        <w:t>ПДВ 20%:</w:t>
      </w:r>
      <w:r w:rsidRPr="00C941C6">
        <w:t xml:space="preserve"> ______________ грн. (_______________________________________________) грн.</w:t>
      </w:r>
    </w:p>
    <w:p w:rsidR="00195537" w:rsidRPr="00C941C6" w:rsidRDefault="00195537" w:rsidP="0019553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195537" w:rsidRPr="00C941C6" w:rsidRDefault="00195537" w:rsidP="00195537">
      <w:pPr>
        <w:tabs>
          <w:tab w:val="left" w:pos="2160"/>
        </w:tabs>
        <w:jc w:val="both"/>
      </w:pPr>
      <w:r w:rsidRPr="00C941C6">
        <w:rPr>
          <w:b/>
        </w:rPr>
        <w:lastRenderedPageBreak/>
        <w:t>Разом з ПДВ:</w:t>
      </w:r>
      <w:r w:rsidRPr="00C941C6">
        <w:t xml:space="preserve"> ______________ грн. (_____________________________________________) грн.</w:t>
      </w:r>
    </w:p>
    <w:p w:rsidR="00195537" w:rsidRPr="00C941C6" w:rsidRDefault="00195537" w:rsidP="0019553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195537" w:rsidRPr="00C941C6" w:rsidRDefault="00195537" w:rsidP="00195537">
      <w:pPr>
        <w:tabs>
          <w:tab w:val="center" w:pos="4153"/>
          <w:tab w:val="right" w:pos="8306"/>
        </w:tabs>
        <w:ind w:firstLine="540"/>
        <w:jc w:val="both"/>
      </w:pPr>
    </w:p>
    <w:p w:rsidR="00195537" w:rsidRPr="00376823" w:rsidRDefault="00195537" w:rsidP="00195537">
      <w:pPr>
        <w:tabs>
          <w:tab w:val="num" w:pos="720"/>
          <w:tab w:val="center" w:pos="4153"/>
          <w:tab w:val="right" w:pos="8306"/>
        </w:tabs>
        <w:jc w:val="both"/>
        <w:rPr>
          <w:b/>
        </w:rPr>
      </w:pPr>
    </w:p>
    <w:p w:rsidR="00195537" w:rsidRPr="00376823" w:rsidRDefault="00195537" w:rsidP="00195537">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95537" w:rsidRPr="00376823" w:rsidTr="0079776B">
        <w:trPr>
          <w:trHeight w:val="70"/>
        </w:trPr>
        <w:tc>
          <w:tcPr>
            <w:tcW w:w="2340" w:type="dxa"/>
            <w:vMerge w:val="restart"/>
            <w:tcMar>
              <w:left w:w="108" w:type="dxa"/>
              <w:right w:w="108" w:type="dxa"/>
            </w:tcMar>
            <w:vAlign w:val="center"/>
          </w:tcPr>
          <w:p w:rsidR="00195537" w:rsidRPr="00376823" w:rsidRDefault="00195537" w:rsidP="0079776B">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195537" w:rsidRPr="00376823" w:rsidRDefault="00195537" w:rsidP="0079776B">
            <w:pPr>
              <w:snapToGrid w:val="0"/>
              <w:jc w:val="both"/>
              <w:rPr>
                <w:sz w:val="22"/>
                <w:szCs w:val="22"/>
              </w:rPr>
            </w:pPr>
            <w:r w:rsidRPr="00376823">
              <w:rPr>
                <w:sz w:val="22"/>
                <w:szCs w:val="22"/>
              </w:rPr>
              <w:t>початок:</w:t>
            </w:r>
          </w:p>
        </w:tc>
        <w:tc>
          <w:tcPr>
            <w:tcW w:w="4230" w:type="dxa"/>
          </w:tcPr>
          <w:p w:rsidR="00195537" w:rsidRPr="00376823" w:rsidRDefault="00195537" w:rsidP="0079776B">
            <w:pPr>
              <w:snapToGrid w:val="0"/>
              <w:ind w:left="90"/>
              <w:jc w:val="both"/>
              <w:rPr>
                <w:sz w:val="22"/>
                <w:szCs w:val="22"/>
              </w:rPr>
            </w:pPr>
            <w:r w:rsidRPr="00376823">
              <w:rPr>
                <w:sz w:val="22"/>
                <w:szCs w:val="22"/>
              </w:rPr>
              <w:t>дата набуття договором чинності</w:t>
            </w:r>
          </w:p>
        </w:tc>
      </w:tr>
      <w:tr w:rsidR="00195537" w:rsidRPr="00376823" w:rsidTr="0079776B">
        <w:trPr>
          <w:trHeight w:val="94"/>
        </w:trPr>
        <w:tc>
          <w:tcPr>
            <w:tcW w:w="2340" w:type="dxa"/>
            <w:vMerge/>
            <w:tcMar>
              <w:left w:w="108" w:type="dxa"/>
              <w:right w:w="108" w:type="dxa"/>
            </w:tcMar>
            <w:vAlign w:val="center"/>
          </w:tcPr>
          <w:p w:rsidR="00195537" w:rsidRPr="00376823" w:rsidRDefault="00195537" w:rsidP="0079776B">
            <w:pPr>
              <w:snapToGrid w:val="0"/>
              <w:rPr>
                <w:b/>
                <w:sz w:val="22"/>
                <w:szCs w:val="22"/>
              </w:rPr>
            </w:pPr>
          </w:p>
        </w:tc>
        <w:tc>
          <w:tcPr>
            <w:tcW w:w="3330" w:type="dxa"/>
            <w:tcMar>
              <w:left w:w="108" w:type="dxa"/>
              <w:right w:w="108" w:type="dxa"/>
            </w:tcMar>
            <w:vAlign w:val="center"/>
          </w:tcPr>
          <w:p w:rsidR="00195537" w:rsidRPr="00376823" w:rsidRDefault="00195537" w:rsidP="0079776B">
            <w:pPr>
              <w:snapToGrid w:val="0"/>
              <w:rPr>
                <w:sz w:val="22"/>
                <w:szCs w:val="22"/>
              </w:rPr>
            </w:pPr>
            <w:r w:rsidRPr="00376823">
              <w:rPr>
                <w:sz w:val="22"/>
                <w:szCs w:val="22"/>
              </w:rPr>
              <w:t>закінчення:</w:t>
            </w:r>
          </w:p>
        </w:tc>
        <w:tc>
          <w:tcPr>
            <w:tcW w:w="4230" w:type="dxa"/>
          </w:tcPr>
          <w:p w:rsidR="00195537" w:rsidRPr="00376823" w:rsidRDefault="00195537" w:rsidP="0079776B">
            <w:pPr>
              <w:snapToGrid w:val="0"/>
              <w:ind w:left="90"/>
              <w:jc w:val="both"/>
            </w:pPr>
            <w:r w:rsidRPr="00376823">
              <w:t>__________________________________</w:t>
            </w:r>
          </w:p>
          <w:p w:rsidR="00195537" w:rsidRPr="00376823" w:rsidRDefault="00195537" w:rsidP="0079776B">
            <w:pPr>
              <w:snapToGrid w:val="0"/>
              <w:ind w:left="90"/>
              <w:jc w:val="center"/>
            </w:pPr>
            <w:r w:rsidRPr="00376823">
              <w:rPr>
                <w:sz w:val="18"/>
                <w:szCs w:val="18"/>
              </w:rPr>
              <w:t>(учасником зазначається запропонований кінцевий термін виконання робіт)</w:t>
            </w:r>
          </w:p>
        </w:tc>
      </w:tr>
    </w:tbl>
    <w:p w:rsidR="00195537" w:rsidRPr="00376823" w:rsidRDefault="00195537" w:rsidP="00195537">
      <w:pPr>
        <w:pStyle w:val="HTML"/>
        <w:tabs>
          <w:tab w:val="clear" w:pos="916"/>
          <w:tab w:val="clear" w:pos="1832"/>
          <w:tab w:val="num" w:pos="2911"/>
        </w:tabs>
        <w:rPr>
          <w:rFonts w:ascii="Times New Roman" w:hAnsi="Times New Roman"/>
          <w:sz w:val="24"/>
        </w:rPr>
      </w:pPr>
    </w:p>
    <w:p w:rsidR="00195537" w:rsidRPr="00376823" w:rsidRDefault="00195537" w:rsidP="00195537">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Pr="00376823">
        <w:rPr>
          <w:iCs/>
        </w:rPr>
        <w:t xml:space="preserve">120 (ста двадцяти) </w:t>
      </w:r>
      <w:r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195537" w:rsidRPr="00376823" w:rsidRDefault="00195537" w:rsidP="00195537">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195537" w:rsidRPr="00376823" w:rsidRDefault="00195537" w:rsidP="00195537">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95537" w:rsidRPr="00376823" w:rsidRDefault="00195537" w:rsidP="00195537">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195537" w:rsidRPr="00376823" w:rsidRDefault="00195537" w:rsidP="00195537">
      <w:pPr>
        <w:widowControl w:val="0"/>
        <w:autoSpaceDE w:val="0"/>
        <w:ind w:firstLine="540"/>
        <w:jc w:val="both"/>
      </w:pPr>
    </w:p>
    <w:p w:rsidR="00195537" w:rsidRPr="00376823" w:rsidRDefault="00195537" w:rsidP="00195537">
      <w:pPr>
        <w:widowControl w:val="0"/>
        <w:autoSpaceDE w:val="0"/>
        <w:ind w:firstLine="540"/>
        <w:jc w:val="both"/>
      </w:pPr>
    </w:p>
    <w:p w:rsidR="00195537" w:rsidRPr="00376823" w:rsidRDefault="00195537" w:rsidP="00195537">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95537" w:rsidRPr="00376823" w:rsidRDefault="00195537" w:rsidP="00195537">
      <w:pPr>
        <w:tabs>
          <w:tab w:val="left" w:pos="3402"/>
          <w:tab w:val="left" w:pos="5954"/>
        </w:tabs>
        <w:jc w:val="center"/>
      </w:pPr>
      <w:r w:rsidRPr="00376823">
        <w:tab/>
      </w:r>
      <w:r w:rsidRPr="00376823">
        <w:tab/>
        <w:t>(останнє великими літерами), підпис)</w:t>
      </w:r>
    </w:p>
    <w:p w:rsidR="00195537" w:rsidRPr="00376823" w:rsidRDefault="00195537" w:rsidP="00195537">
      <w:pPr>
        <w:rPr>
          <w:b/>
          <w:bCs/>
        </w:rPr>
      </w:pPr>
      <w:r w:rsidRPr="00376823">
        <w:rPr>
          <w:b/>
          <w:bCs/>
        </w:rPr>
        <w:br w:type="page"/>
      </w:r>
      <w:r w:rsidRPr="00376823">
        <w:rPr>
          <w:b/>
          <w:bCs/>
        </w:rPr>
        <w:lastRenderedPageBreak/>
        <w:t>Додаток №3.</w:t>
      </w:r>
      <w:r>
        <w:rPr>
          <w:b/>
          <w:bCs/>
        </w:rPr>
        <w:t>2</w:t>
      </w:r>
    </w:p>
    <w:p w:rsidR="00195537" w:rsidRPr="00376823" w:rsidRDefault="00195537" w:rsidP="00195537">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195537" w:rsidRPr="00376823" w:rsidRDefault="00195537" w:rsidP="00195537">
      <w:pPr>
        <w:widowControl w:val="0"/>
        <w:autoSpaceDE w:val="0"/>
        <w:ind w:right="33"/>
        <w:jc w:val="both"/>
        <w:rPr>
          <w:iCs/>
          <w:sz w:val="16"/>
          <w:szCs w:val="16"/>
        </w:rPr>
      </w:pPr>
    </w:p>
    <w:p w:rsidR="00195537" w:rsidRPr="00376823" w:rsidRDefault="00195537" w:rsidP="00195537">
      <w:pPr>
        <w:widowControl w:val="0"/>
        <w:autoSpaceDE w:val="0"/>
        <w:ind w:right="33"/>
        <w:jc w:val="both"/>
        <w:rPr>
          <w:iCs/>
          <w:sz w:val="16"/>
          <w:szCs w:val="16"/>
        </w:rPr>
      </w:pPr>
    </w:p>
    <w:p w:rsidR="00195537" w:rsidRPr="00376823" w:rsidRDefault="00195537" w:rsidP="00195537">
      <w:pPr>
        <w:widowControl w:val="0"/>
        <w:autoSpaceDE w:val="0"/>
        <w:ind w:right="33"/>
        <w:jc w:val="both"/>
        <w:rPr>
          <w:iCs/>
          <w:sz w:val="16"/>
          <w:szCs w:val="16"/>
        </w:rPr>
      </w:pPr>
    </w:p>
    <w:p w:rsidR="00195537" w:rsidRPr="00376823" w:rsidRDefault="00195537" w:rsidP="00195537">
      <w:pPr>
        <w:widowControl w:val="0"/>
        <w:autoSpaceDE w:val="0"/>
        <w:ind w:right="33"/>
        <w:jc w:val="both"/>
        <w:rPr>
          <w:iCs/>
          <w:sz w:val="16"/>
          <w:szCs w:val="16"/>
        </w:rPr>
      </w:pPr>
      <w:r w:rsidRPr="00376823">
        <w:rPr>
          <w:iCs/>
          <w:sz w:val="16"/>
          <w:szCs w:val="16"/>
        </w:rPr>
        <w:t xml:space="preserve">Форма переліку товарів подається учасником процедури закупівлі у вигляді, наведеному нижче. </w:t>
      </w:r>
    </w:p>
    <w:p w:rsidR="00195537" w:rsidRPr="00376823" w:rsidRDefault="00195537" w:rsidP="00195537">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195537" w:rsidRPr="00376823" w:rsidRDefault="00195537" w:rsidP="00195537">
      <w:pPr>
        <w:jc w:val="center"/>
        <w:rPr>
          <w:b/>
          <w:sz w:val="12"/>
          <w:szCs w:val="12"/>
        </w:rPr>
      </w:pPr>
    </w:p>
    <w:p w:rsidR="00195537" w:rsidRPr="00376823" w:rsidRDefault="00195537" w:rsidP="00195537">
      <w:pPr>
        <w:jc w:val="center"/>
        <w:rPr>
          <w:b/>
        </w:rPr>
      </w:pPr>
      <w:r w:rsidRPr="00376823">
        <w:rPr>
          <w:b/>
        </w:rPr>
        <w:t>ПЕРЕЛІК ТОВАРІВ</w:t>
      </w:r>
    </w:p>
    <w:p w:rsidR="00195537" w:rsidRPr="00376823" w:rsidRDefault="00195537" w:rsidP="00195537">
      <w:r w:rsidRPr="00376823">
        <w:t>Ми, _____________________________________________________________________________,</w:t>
      </w:r>
    </w:p>
    <w:p w:rsidR="00195537" w:rsidRPr="00376823" w:rsidRDefault="00195537" w:rsidP="00195537">
      <w:pPr>
        <w:tabs>
          <w:tab w:val="left" w:pos="5040"/>
        </w:tabs>
        <w:jc w:val="center"/>
        <w:rPr>
          <w:sz w:val="18"/>
          <w:szCs w:val="18"/>
        </w:rPr>
      </w:pPr>
      <w:r w:rsidRPr="00376823">
        <w:rPr>
          <w:sz w:val="18"/>
          <w:szCs w:val="18"/>
        </w:rPr>
        <w:t>(повна назва підприємства учасника процедури закупівлі)</w:t>
      </w:r>
    </w:p>
    <w:p w:rsidR="00195537" w:rsidRPr="00376823" w:rsidRDefault="00195537" w:rsidP="00195537">
      <w:pPr>
        <w:tabs>
          <w:tab w:val="left" w:pos="5040"/>
        </w:tabs>
        <w:jc w:val="center"/>
        <w:rPr>
          <w:sz w:val="18"/>
          <w:szCs w:val="18"/>
        </w:rPr>
      </w:pPr>
    </w:p>
    <w:p w:rsidR="00195537" w:rsidRPr="00376823" w:rsidRDefault="00195537" w:rsidP="00195537">
      <w:pPr>
        <w:tabs>
          <w:tab w:val="num" w:pos="299"/>
          <w:tab w:val="left" w:pos="1008"/>
        </w:tabs>
        <w:ind w:left="16" w:right="124"/>
        <w:jc w:val="both"/>
      </w:pPr>
      <w:r w:rsidRPr="00376823">
        <w:t>надаємо перелік товарів, які замовник набуде у власність внаслідок виконання робіт та які є в переліку відповідно до підпункту 2 пункту 6</w:t>
      </w:r>
      <w:r w:rsidRPr="00376823">
        <w:rPr>
          <w:vertAlign w:val="superscript"/>
        </w:rPr>
        <w:t>1</w:t>
      </w:r>
      <w:r w:rsidRPr="00376823">
        <w:t xml:space="preserve"> Прикінцевих та перехідних положень Закону з врахуванням абзаців третього і четвертого п. 3 Особливостей:</w:t>
      </w:r>
    </w:p>
    <w:p w:rsidR="00195537" w:rsidRPr="00376823" w:rsidRDefault="00195537" w:rsidP="00195537">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95537" w:rsidRPr="00376823" w:rsidTr="0079776B">
        <w:tc>
          <w:tcPr>
            <w:tcW w:w="567" w:type="dxa"/>
            <w:shd w:val="clear" w:color="auto" w:fill="DEEAF6" w:themeFill="accent1" w:themeFillTint="33"/>
            <w:vAlign w:val="center"/>
          </w:tcPr>
          <w:p w:rsidR="00195537" w:rsidRPr="00376823" w:rsidRDefault="00195537" w:rsidP="0079776B">
            <w:pPr>
              <w:jc w:val="center"/>
              <w:rPr>
                <w:b/>
              </w:rPr>
            </w:pPr>
            <w:r w:rsidRPr="00376823">
              <w:rPr>
                <w:b/>
              </w:rPr>
              <w:t>№ з/п</w:t>
            </w:r>
          </w:p>
        </w:tc>
        <w:tc>
          <w:tcPr>
            <w:tcW w:w="3828" w:type="dxa"/>
            <w:shd w:val="clear" w:color="auto" w:fill="DEEAF6" w:themeFill="accent1" w:themeFillTint="33"/>
            <w:vAlign w:val="center"/>
          </w:tcPr>
          <w:p w:rsidR="00195537" w:rsidRPr="00376823" w:rsidRDefault="00195537" w:rsidP="0079776B">
            <w:pPr>
              <w:jc w:val="center"/>
              <w:rPr>
                <w:b/>
              </w:rPr>
            </w:pPr>
            <w:r w:rsidRPr="00376823">
              <w:rPr>
                <w:b/>
              </w:rPr>
              <w:t>Найменування товару,</w:t>
            </w:r>
          </w:p>
          <w:p w:rsidR="00195537" w:rsidRPr="00376823" w:rsidRDefault="00195537" w:rsidP="0079776B">
            <w:pPr>
              <w:jc w:val="center"/>
              <w:rPr>
                <w:b/>
              </w:rPr>
            </w:pPr>
            <w:r w:rsidRPr="00376823">
              <w:rPr>
                <w:b/>
              </w:rPr>
              <w:t>тип (марка), серійний номер виробу/партії товару</w:t>
            </w:r>
          </w:p>
        </w:tc>
        <w:tc>
          <w:tcPr>
            <w:tcW w:w="850" w:type="dxa"/>
            <w:shd w:val="clear" w:color="auto" w:fill="DEEAF6" w:themeFill="accent1" w:themeFillTint="33"/>
            <w:vAlign w:val="center"/>
          </w:tcPr>
          <w:p w:rsidR="00195537" w:rsidRPr="00376823" w:rsidRDefault="00195537" w:rsidP="0079776B">
            <w:pPr>
              <w:ind w:left="-108" w:right="-108"/>
              <w:jc w:val="center"/>
              <w:rPr>
                <w:b/>
              </w:rPr>
            </w:pPr>
            <w:r w:rsidRPr="00376823">
              <w:rPr>
                <w:b/>
              </w:rPr>
              <w:t xml:space="preserve">Од. </w:t>
            </w:r>
          </w:p>
          <w:p w:rsidR="00195537" w:rsidRPr="00376823" w:rsidRDefault="00195537" w:rsidP="0079776B">
            <w:pPr>
              <w:ind w:left="-108" w:right="-108"/>
              <w:jc w:val="center"/>
              <w:rPr>
                <w:b/>
              </w:rPr>
            </w:pPr>
            <w:r w:rsidRPr="00376823">
              <w:rPr>
                <w:b/>
              </w:rPr>
              <w:t>вим.</w:t>
            </w:r>
          </w:p>
        </w:tc>
        <w:tc>
          <w:tcPr>
            <w:tcW w:w="851" w:type="dxa"/>
            <w:shd w:val="clear" w:color="auto" w:fill="DEEAF6" w:themeFill="accent1" w:themeFillTint="33"/>
            <w:vAlign w:val="center"/>
          </w:tcPr>
          <w:p w:rsidR="00195537" w:rsidRPr="00376823" w:rsidRDefault="00195537" w:rsidP="0079776B">
            <w:pPr>
              <w:ind w:left="-108" w:right="-108"/>
              <w:jc w:val="center"/>
              <w:rPr>
                <w:b/>
              </w:rPr>
            </w:pPr>
            <w:r w:rsidRPr="00376823">
              <w:rPr>
                <w:b/>
              </w:rPr>
              <w:t>Кіль-кість</w:t>
            </w:r>
          </w:p>
        </w:tc>
        <w:tc>
          <w:tcPr>
            <w:tcW w:w="3827" w:type="dxa"/>
            <w:shd w:val="clear" w:color="auto" w:fill="DEEAF6" w:themeFill="accent1" w:themeFillTint="33"/>
            <w:vAlign w:val="center"/>
          </w:tcPr>
          <w:p w:rsidR="00195537" w:rsidRPr="00376823" w:rsidRDefault="00195537" w:rsidP="0079776B">
            <w:pPr>
              <w:jc w:val="center"/>
              <w:rPr>
                <w:b/>
              </w:rPr>
            </w:pPr>
            <w:r w:rsidRPr="00376823">
              <w:rPr>
                <w:b/>
              </w:rPr>
              <w:t>Підприємство-виробник,</w:t>
            </w:r>
          </w:p>
          <w:p w:rsidR="00195537" w:rsidRPr="00376823" w:rsidRDefault="00195537" w:rsidP="0079776B">
            <w:pPr>
              <w:jc w:val="center"/>
              <w:rPr>
                <w:b/>
              </w:rPr>
            </w:pPr>
            <w:r w:rsidRPr="00376823">
              <w:rPr>
                <w:b/>
              </w:rPr>
              <w:t xml:space="preserve"> код ЄДРПОУ (або ІПН ФОП),</w:t>
            </w:r>
          </w:p>
          <w:p w:rsidR="00195537" w:rsidRPr="00376823" w:rsidRDefault="00195537" w:rsidP="0079776B">
            <w:pPr>
              <w:jc w:val="center"/>
              <w:rPr>
                <w:b/>
              </w:rPr>
            </w:pPr>
            <w:r w:rsidRPr="00376823">
              <w:rPr>
                <w:b/>
              </w:rPr>
              <w:t>країна походження</w:t>
            </w:r>
          </w:p>
        </w:tc>
      </w:tr>
      <w:tr w:rsidR="00195537" w:rsidRPr="00376823" w:rsidTr="0079776B">
        <w:tc>
          <w:tcPr>
            <w:tcW w:w="567" w:type="dxa"/>
            <w:vAlign w:val="center"/>
          </w:tcPr>
          <w:p w:rsidR="00195537" w:rsidRPr="00376823" w:rsidRDefault="00195537" w:rsidP="0079776B">
            <w:pPr>
              <w:jc w:val="center"/>
            </w:pPr>
            <w:r w:rsidRPr="00376823">
              <w:t>1</w:t>
            </w:r>
          </w:p>
        </w:tc>
        <w:tc>
          <w:tcPr>
            <w:tcW w:w="3828" w:type="dxa"/>
            <w:vAlign w:val="center"/>
          </w:tcPr>
          <w:p w:rsidR="00195537" w:rsidRPr="00376823" w:rsidRDefault="00195537" w:rsidP="0079776B">
            <w:pPr>
              <w:jc w:val="center"/>
            </w:pPr>
            <w:r w:rsidRPr="00376823">
              <w:t>2</w:t>
            </w:r>
          </w:p>
        </w:tc>
        <w:tc>
          <w:tcPr>
            <w:tcW w:w="850" w:type="dxa"/>
            <w:vAlign w:val="center"/>
          </w:tcPr>
          <w:p w:rsidR="00195537" w:rsidRPr="00376823" w:rsidRDefault="00195537" w:rsidP="0079776B">
            <w:pPr>
              <w:jc w:val="center"/>
            </w:pPr>
            <w:r w:rsidRPr="00376823">
              <w:t>3</w:t>
            </w:r>
          </w:p>
        </w:tc>
        <w:tc>
          <w:tcPr>
            <w:tcW w:w="851" w:type="dxa"/>
            <w:vAlign w:val="center"/>
          </w:tcPr>
          <w:p w:rsidR="00195537" w:rsidRPr="00376823" w:rsidRDefault="00195537" w:rsidP="0079776B">
            <w:pPr>
              <w:jc w:val="center"/>
            </w:pPr>
            <w:r w:rsidRPr="00376823">
              <w:t>4</w:t>
            </w:r>
          </w:p>
        </w:tc>
        <w:tc>
          <w:tcPr>
            <w:tcW w:w="3827" w:type="dxa"/>
            <w:vAlign w:val="center"/>
          </w:tcPr>
          <w:p w:rsidR="00195537" w:rsidRPr="00376823" w:rsidRDefault="00195537" w:rsidP="0079776B">
            <w:pPr>
              <w:jc w:val="center"/>
            </w:pPr>
            <w:r w:rsidRPr="00376823">
              <w:t>5</w:t>
            </w:r>
          </w:p>
        </w:tc>
      </w:tr>
      <w:tr w:rsidR="00195537" w:rsidRPr="00376823" w:rsidTr="0079776B">
        <w:trPr>
          <w:trHeight w:val="1200"/>
        </w:trPr>
        <w:tc>
          <w:tcPr>
            <w:tcW w:w="567" w:type="dxa"/>
            <w:vAlign w:val="center"/>
          </w:tcPr>
          <w:p w:rsidR="00195537" w:rsidRPr="00AF5FD4" w:rsidRDefault="00195537" w:rsidP="0079776B">
            <w:pPr>
              <w:jc w:val="center"/>
              <w:rPr>
                <w:sz w:val="22"/>
                <w:szCs w:val="22"/>
              </w:rPr>
            </w:pPr>
            <w:r w:rsidRPr="00AF5FD4">
              <w:rPr>
                <w:sz w:val="22"/>
                <w:szCs w:val="22"/>
              </w:rPr>
              <w:t>1.</w:t>
            </w:r>
          </w:p>
        </w:tc>
        <w:tc>
          <w:tcPr>
            <w:tcW w:w="3828" w:type="dxa"/>
            <w:vAlign w:val="center"/>
          </w:tcPr>
          <w:p w:rsidR="00195537" w:rsidRPr="00AF5FD4" w:rsidRDefault="00195537" w:rsidP="0079776B">
            <w:pPr>
              <w:rPr>
                <w:sz w:val="22"/>
                <w:szCs w:val="22"/>
              </w:rPr>
            </w:pPr>
            <w:r w:rsidRPr="00AF5FD4">
              <w:rPr>
                <w:sz w:val="22"/>
                <w:szCs w:val="22"/>
              </w:rPr>
              <w:t xml:space="preserve">_ _ _ _ _ _ _ _ _ _ _ _ _ _ _ _ _ _ _ _ </w:t>
            </w:r>
          </w:p>
          <w:p w:rsidR="00195537" w:rsidRPr="00AF5FD4" w:rsidRDefault="00195537" w:rsidP="0079776B">
            <w:pPr>
              <w:rPr>
                <w:sz w:val="22"/>
                <w:szCs w:val="22"/>
              </w:rPr>
            </w:pPr>
            <w:r w:rsidRPr="00AF5FD4">
              <w:rPr>
                <w:sz w:val="22"/>
                <w:szCs w:val="22"/>
              </w:rPr>
              <w:t xml:space="preserve">типу _ _ _ _ _ _ _ _ _ _ _ _ _ _ _ _ ) </w:t>
            </w:r>
          </w:p>
          <w:p w:rsidR="00195537" w:rsidRPr="00AF5FD4" w:rsidRDefault="00195537" w:rsidP="0079776B">
            <w:pPr>
              <w:rPr>
                <w:sz w:val="22"/>
                <w:szCs w:val="22"/>
              </w:rPr>
            </w:pPr>
            <w:r w:rsidRPr="00AF5FD4">
              <w:rPr>
                <w:sz w:val="22"/>
                <w:szCs w:val="22"/>
              </w:rPr>
              <w:t>серійний номер виробу/</w:t>
            </w:r>
          </w:p>
          <w:p w:rsidR="00195537" w:rsidRPr="00AF5FD4" w:rsidRDefault="00195537" w:rsidP="0079776B">
            <w:pPr>
              <w:rPr>
                <w:sz w:val="22"/>
                <w:szCs w:val="22"/>
              </w:rPr>
            </w:pPr>
            <w:r w:rsidRPr="00AF5FD4">
              <w:rPr>
                <w:sz w:val="22"/>
                <w:szCs w:val="22"/>
              </w:rPr>
              <w:t xml:space="preserve">партії товару _ _ _ _ _ _ _ _ _ _ _ _ </w:t>
            </w:r>
          </w:p>
          <w:p w:rsidR="00195537" w:rsidRPr="00AF5FD4" w:rsidRDefault="00195537" w:rsidP="0079776B">
            <w:pPr>
              <w:rPr>
                <w:sz w:val="22"/>
                <w:szCs w:val="22"/>
              </w:rPr>
            </w:pPr>
            <w:r w:rsidRPr="00AF5FD4">
              <w:rPr>
                <w:sz w:val="22"/>
                <w:szCs w:val="22"/>
              </w:rPr>
              <w:t>(за наявності)</w:t>
            </w:r>
          </w:p>
        </w:tc>
        <w:tc>
          <w:tcPr>
            <w:tcW w:w="850" w:type="dxa"/>
            <w:vAlign w:val="center"/>
          </w:tcPr>
          <w:p w:rsidR="00195537" w:rsidRPr="00AD761A" w:rsidRDefault="00195537" w:rsidP="0079776B">
            <w:pPr>
              <w:jc w:val="center"/>
            </w:pPr>
          </w:p>
        </w:tc>
        <w:tc>
          <w:tcPr>
            <w:tcW w:w="851" w:type="dxa"/>
            <w:vAlign w:val="center"/>
          </w:tcPr>
          <w:p w:rsidR="00195537" w:rsidRPr="00AD761A" w:rsidRDefault="00195537" w:rsidP="0079776B">
            <w:pPr>
              <w:jc w:val="center"/>
            </w:pPr>
          </w:p>
        </w:tc>
        <w:tc>
          <w:tcPr>
            <w:tcW w:w="3827" w:type="dxa"/>
            <w:vAlign w:val="center"/>
          </w:tcPr>
          <w:p w:rsidR="00195537" w:rsidRPr="00376823" w:rsidRDefault="00195537" w:rsidP="0079776B">
            <w:pPr>
              <w:jc w:val="center"/>
            </w:pPr>
          </w:p>
        </w:tc>
      </w:tr>
      <w:tr w:rsidR="00195537" w:rsidRPr="00376823" w:rsidTr="0079776B">
        <w:trPr>
          <w:trHeight w:val="1200"/>
        </w:trPr>
        <w:tc>
          <w:tcPr>
            <w:tcW w:w="567" w:type="dxa"/>
            <w:vAlign w:val="center"/>
          </w:tcPr>
          <w:p w:rsidR="00195537" w:rsidRPr="00AF5FD4" w:rsidRDefault="00195537" w:rsidP="0079776B">
            <w:pPr>
              <w:jc w:val="center"/>
              <w:rPr>
                <w:sz w:val="22"/>
                <w:szCs w:val="22"/>
              </w:rPr>
            </w:pPr>
            <w:r>
              <w:rPr>
                <w:sz w:val="22"/>
                <w:szCs w:val="22"/>
              </w:rPr>
              <w:t>2.</w:t>
            </w:r>
          </w:p>
        </w:tc>
        <w:tc>
          <w:tcPr>
            <w:tcW w:w="3828" w:type="dxa"/>
            <w:vAlign w:val="center"/>
          </w:tcPr>
          <w:p w:rsidR="00195537" w:rsidRPr="00AF5FD4" w:rsidRDefault="00195537" w:rsidP="0079776B">
            <w:pPr>
              <w:rPr>
                <w:sz w:val="22"/>
                <w:szCs w:val="22"/>
              </w:rPr>
            </w:pPr>
            <w:r w:rsidRPr="00AF5FD4">
              <w:rPr>
                <w:sz w:val="22"/>
                <w:szCs w:val="22"/>
              </w:rPr>
              <w:t xml:space="preserve">_ _ _ _ _ _ _ _ _ _ _ _ _ _ _ _ _ _ _ _ </w:t>
            </w:r>
          </w:p>
          <w:p w:rsidR="00195537" w:rsidRPr="00AF5FD4" w:rsidRDefault="00195537" w:rsidP="0079776B">
            <w:pPr>
              <w:rPr>
                <w:sz w:val="22"/>
                <w:szCs w:val="22"/>
              </w:rPr>
            </w:pPr>
            <w:r w:rsidRPr="00AF5FD4">
              <w:rPr>
                <w:sz w:val="22"/>
                <w:szCs w:val="22"/>
              </w:rPr>
              <w:t xml:space="preserve">типу _ _ _ _ _ _ _ _ _ _ _ _ _ _ _ _ ) </w:t>
            </w:r>
          </w:p>
          <w:p w:rsidR="00195537" w:rsidRPr="00AF5FD4" w:rsidRDefault="00195537" w:rsidP="0079776B">
            <w:pPr>
              <w:rPr>
                <w:sz w:val="22"/>
                <w:szCs w:val="22"/>
              </w:rPr>
            </w:pPr>
            <w:r w:rsidRPr="00AF5FD4">
              <w:rPr>
                <w:sz w:val="22"/>
                <w:szCs w:val="22"/>
              </w:rPr>
              <w:t>серійний номер виробу/</w:t>
            </w:r>
          </w:p>
          <w:p w:rsidR="00195537" w:rsidRPr="00AF5FD4" w:rsidRDefault="00195537" w:rsidP="0079776B">
            <w:pPr>
              <w:rPr>
                <w:sz w:val="22"/>
                <w:szCs w:val="22"/>
              </w:rPr>
            </w:pPr>
            <w:r w:rsidRPr="00AF5FD4">
              <w:rPr>
                <w:sz w:val="22"/>
                <w:szCs w:val="22"/>
              </w:rPr>
              <w:t xml:space="preserve">партії товару _ _ _ _ _ _ _ _ _ _ _ _ </w:t>
            </w:r>
          </w:p>
          <w:p w:rsidR="00195537" w:rsidRPr="00AF5FD4" w:rsidRDefault="00195537" w:rsidP="0079776B">
            <w:pPr>
              <w:rPr>
                <w:sz w:val="22"/>
                <w:szCs w:val="22"/>
              </w:rPr>
            </w:pPr>
            <w:r w:rsidRPr="00AF5FD4">
              <w:rPr>
                <w:sz w:val="22"/>
                <w:szCs w:val="22"/>
              </w:rPr>
              <w:t>(за наявності)</w:t>
            </w:r>
          </w:p>
        </w:tc>
        <w:tc>
          <w:tcPr>
            <w:tcW w:w="850" w:type="dxa"/>
            <w:vAlign w:val="center"/>
          </w:tcPr>
          <w:p w:rsidR="00195537" w:rsidRPr="00AD761A" w:rsidRDefault="00195537" w:rsidP="0079776B">
            <w:pPr>
              <w:jc w:val="center"/>
            </w:pPr>
          </w:p>
        </w:tc>
        <w:tc>
          <w:tcPr>
            <w:tcW w:w="851" w:type="dxa"/>
            <w:vAlign w:val="center"/>
          </w:tcPr>
          <w:p w:rsidR="00195537" w:rsidRPr="00AD761A" w:rsidRDefault="00195537" w:rsidP="0079776B">
            <w:pPr>
              <w:jc w:val="center"/>
            </w:pPr>
          </w:p>
        </w:tc>
        <w:tc>
          <w:tcPr>
            <w:tcW w:w="3827" w:type="dxa"/>
            <w:vAlign w:val="center"/>
          </w:tcPr>
          <w:p w:rsidR="00195537" w:rsidRPr="00376823" w:rsidRDefault="00195537" w:rsidP="0079776B">
            <w:pPr>
              <w:jc w:val="center"/>
            </w:pPr>
          </w:p>
        </w:tc>
      </w:tr>
      <w:tr w:rsidR="00195537" w:rsidRPr="00376823" w:rsidTr="0079776B">
        <w:trPr>
          <w:trHeight w:val="1200"/>
        </w:trPr>
        <w:tc>
          <w:tcPr>
            <w:tcW w:w="567" w:type="dxa"/>
            <w:vAlign w:val="center"/>
          </w:tcPr>
          <w:p w:rsidR="00195537" w:rsidRDefault="00195537" w:rsidP="0079776B">
            <w:pPr>
              <w:jc w:val="center"/>
              <w:rPr>
                <w:sz w:val="22"/>
                <w:szCs w:val="22"/>
              </w:rPr>
            </w:pPr>
            <w:r>
              <w:rPr>
                <w:sz w:val="22"/>
                <w:szCs w:val="22"/>
              </w:rPr>
              <w:t>3.</w:t>
            </w:r>
          </w:p>
        </w:tc>
        <w:tc>
          <w:tcPr>
            <w:tcW w:w="3828" w:type="dxa"/>
            <w:vAlign w:val="center"/>
          </w:tcPr>
          <w:p w:rsidR="00195537" w:rsidRPr="00AF5FD4" w:rsidRDefault="00195537" w:rsidP="0079776B">
            <w:pPr>
              <w:rPr>
                <w:sz w:val="22"/>
                <w:szCs w:val="22"/>
              </w:rPr>
            </w:pPr>
            <w:r w:rsidRPr="00AF5FD4">
              <w:rPr>
                <w:sz w:val="22"/>
                <w:szCs w:val="22"/>
              </w:rPr>
              <w:t xml:space="preserve">_ _ _ _ _ _ _ _ _ _ _ _ _ _ _ _ _ _ _ _ </w:t>
            </w:r>
          </w:p>
          <w:p w:rsidR="00195537" w:rsidRPr="00AF5FD4" w:rsidRDefault="00195537" w:rsidP="0079776B">
            <w:pPr>
              <w:rPr>
                <w:sz w:val="22"/>
                <w:szCs w:val="22"/>
              </w:rPr>
            </w:pPr>
            <w:r w:rsidRPr="00AF5FD4">
              <w:rPr>
                <w:sz w:val="22"/>
                <w:szCs w:val="22"/>
              </w:rPr>
              <w:t xml:space="preserve">типу _ _ _ _ _ _ _ _ _ _ _ _ _ _ _ _ ) </w:t>
            </w:r>
          </w:p>
          <w:p w:rsidR="00195537" w:rsidRPr="00AF5FD4" w:rsidRDefault="00195537" w:rsidP="0079776B">
            <w:pPr>
              <w:rPr>
                <w:sz w:val="22"/>
                <w:szCs w:val="22"/>
              </w:rPr>
            </w:pPr>
            <w:r w:rsidRPr="00AF5FD4">
              <w:rPr>
                <w:sz w:val="22"/>
                <w:szCs w:val="22"/>
              </w:rPr>
              <w:t>серійний номер виробу/</w:t>
            </w:r>
          </w:p>
          <w:p w:rsidR="00195537" w:rsidRPr="00AF5FD4" w:rsidRDefault="00195537" w:rsidP="0079776B">
            <w:pPr>
              <w:rPr>
                <w:sz w:val="22"/>
                <w:szCs w:val="22"/>
              </w:rPr>
            </w:pPr>
            <w:r w:rsidRPr="00AF5FD4">
              <w:rPr>
                <w:sz w:val="22"/>
                <w:szCs w:val="22"/>
              </w:rPr>
              <w:t xml:space="preserve">партії товару _ _ _ _ _ _ _ _ _ _ _ _ </w:t>
            </w:r>
          </w:p>
          <w:p w:rsidR="00195537" w:rsidRPr="00AF5FD4" w:rsidRDefault="00195537" w:rsidP="0079776B">
            <w:pPr>
              <w:rPr>
                <w:sz w:val="22"/>
                <w:szCs w:val="22"/>
              </w:rPr>
            </w:pPr>
            <w:r w:rsidRPr="00AF5FD4">
              <w:rPr>
                <w:sz w:val="22"/>
                <w:szCs w:val="22"/>
              </w:rPr>
              <w:t>(за наявності)</w:t>
            </w:r>
          </w:p>
        </w:tc>
        <w:tc>
          <w:tcPr>
            <w:tcW w:w="850" w:type="dxa"/>
            <w:vAlign w:val="center"/>
          </w:tcPr>
          <w:p w:rsidR="00195537" w:rsidRPr="00AD761A" w:rsidRDefault="00195537" w:rsidP="0079776B">
            <w:pPr>
              <w:jc w:val="center"/>
            </w:pPr>
          </w:p>
        </w:tc>
        <w:tc>
          <w:tcPr>
            <w:tcW w:w="851" w:type="dxa"/>
            <w:vAlign w:val="center"/>
          </w:tcPr>
          <w:p w:rsidR="00195537" w:rsidRPr="00AD761A" w:rsidRDefault="00195537" w:rsidP="0079776B">
            <w:pPr>
              <w:jc w:val="center"/>
            </w:pPr>
          </w:p>
        </w:tc>
        <w:tc>
          <w:tcPr>
            <w:tcW w:w="3827" w:type="dxa"/>
            <w:vAlign w:val="center"/>
          </w:tcPr>
          <w:p w:rsidR="00195537" w:rsidRPr="00376823" w:rsidRDefault="00195537" w:rsidP="0079776B">
            <w:pPr>
              <w:jc w:val="center"/>
            </w:pPr>
          </w:p>
        </w:tc>
      </w:tr>
    </w:tbl>
    <w:p w:rsidR="00195537" w:rsidRPr="00376823" w:rsidRDefault="00195537" w:rsidP="00195537"/>
    <w:p w:rsidR="00195537" w:rsidRPr="00376823" w:rsidRDefault="00195537" w:rsidP="00195537">
      <w:pPr>
        <w:tabs>
          <w:tab w:val="left" w:pos="567"/>
        </w:tabs>
        <w:jc w:val="both"/>
      </w:pPr>
      <w:r w:rsidRPr="00376823">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195537" w:rsidRPr="00376823" w:rsidRDefault="00195537" w:rsidP="00195537">
      <w:pPr>
        <w:tabs>
          <w:tab w:val="left" w:pos="567"/>
        </w:tabs>
        <w:jc w:val="both"/>
      </w:pPr>
    </w:p>
    <w:p w:rsidR="00195537" w:rsidRPr="00376823" w:rsidRDefault="00195537" w:rsidP="00195537">
      <w:pPr>
        <w:tabs>
          <w:tab w:val="left" w:pos="567"/>
        </w:tabs>
        <w:jc w:val="both"/>
      </w:pPr>
    </w:p>
    <w:p w:rsidR="00195537" w:rsidRPr="00376823" w:rsidRDefault="00195537" w:rsidP="00195537">
      <w:pPr>
        <w:tabs>
          <w:tab w:val="left" w:pos="567"/>
        </w:tabs>
        <w:jc w:val="both"/>
      </w:pPr>
    </w:p>
    <w:p w:rsidR="00195537" w:rsidRPr="00376823" w:rsidRDefault="00195537" w:rsidP="00195537">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95537" w:rsidRPr="00376823" w:rsidRDefault="00195537" w:rsidP="00195537">
      <w:pPr>
        <w:tabs>
          <w:tab w:val="left" w:pos="3402"/>
          <w:tab w:val="left" w:pos="5954"/>
        </w:tabs>
        <w:jc w:val="center"/>
        <w:rPr>
          <w:b/>
          <w:bCs/>
        </w:rPr>
      </w:pPr>
      <w:r w:rsidRPr="00376823">
        <w:tab/>
      </w:r>
      <w:r w:rsidRPr="00376823">
        <w:tab/>
        <w:t>(останнє великими літерами), підпис)</w:t>
      </w:r>
    </w:p>
    <w:p w:rsidR="00195537" w:rsidRDefault="00195537" w:rsidP="00195537">
      <w:pPr>
        <w:rPr>
          <w:b/>
          <w:bCs/>
        </w:rPr>
      </w:pPr>
      <w:r w:rsidRPr="00376823">
        <w:rPr>
          <w:b/>
          <w:bCs/>
        </w:rPr>
        <w:br w:type="page"/>
      </w:r>
    </w:p>
    <w:p w:rsidR="00E31462" w:rsidRPr="006F5888" w:rsidRDefault="00E31462" w:rsidP="00E31462">
      <w:pPr>
        <w:jc w:val="right"/>
        <w:rPr>
          <w:b/>
          <w:bCs/>
        </w:rPr>
      </w:pPr>
      <w:r w:rsidRPr="006F5888">
        <w:rPr>
          <w:b/>
          <w:bCs/>
        </w:rPr>
        <w:lastRenderedPageBreak/>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C56521" w:rsidRPr="006F5888" w:rsidRDefault="00C56521" w:rsidP="00C56521">
      <w:pPr>
        <w:jc w:val="center"/>
        <w:rPr>
          <w:b/>
          <w:bCs/>
        </w:rPr>
      </w:pPr>
      <w:r w:rsidRPr="006F5888">
        <w:rPr>
          <w:b/>
          <w:bCs/>
        </w:rPr>
        <w:t>Необхідні документи від учасника</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56521" w:rsidRPr="006F5888" w:rsidRDefault="00C56521" w:rsidP="00C56521">
      <w:pPr>
        <w:tabs>
          <w:tab w:val="left" w:pos="540"/>
        </w:tabs>
        <w:rPr>
          <w:b/>
        </w:rPr>
      </w:pPr>
    </w:p>
    <w:p w:rsidR="00C56521" w:rsidRPr="006F5888" w:rsidRDefault="00C56521" w:rsidP="00C56521">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C56521" w:rsidRPr="006F5888" w:rsidRDefault="00C56521" w:rsidP="00C56521">
      <w:pPr>
        <w:tabs>
          <w:tab w:val="left" w:pos="-1440"/>
          <w:tab w:val="left" w:pos="-720"/>
          <w:tab w:val="left" w:pos="387"/>
          <w:tab w:val="left" w:pos="532"/>
        </w:tabs>
        <w:ind w:firstLine="567"/>
        <w:jc w:val="both"/>
      </w:pPr>
      <w:r w:rsidRPr="006F5888">
        <w:t>Основний об’єкт – класу наслідків СС2.</w:t>
      </w:r>
    </w:p>
    <w:p w:rsidR="00195537" w:rsidRPr="00BC6092" w:rsidRDefault="00195537" w:rsidP="00195537"/>
    <w:p w:rsidR="00195537" w:rsidRPr="00BC6092" w:rsidRDefault="00195537" w:rsidP="00195537"/>
    <w:tbl>
      <w:tblPr>
        <w:tblW w:w="10337" w:type="dxa"/>
        <w:tblInd w:w="-577" w:type="dxa"/>
        <w:tblLook w:val="04A0" w:firstRow="1" w:lastRow="0" w:firstColumn="1" w:lastColumn="0" w:noHBand="0" w:noVBand="1"/>
      </w:tblPr>
      <w:tblGrid>
        <w:gridCol w:w="2977"/>
        <w:gridCol w:w="7360"/>
      </w:tblGrid>
      <w:tr w:rsidR="00195537" w:rsidTr="0079776B">
        <w:trPr>
          <w:trHeight w:val="96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537" w:rsidRDefault="00195537" w:rsidP="0079776B">
            <w:pPr>
              <w:jc w:val="center"/>
              <w:rPr>
                <w:color w:val="000000"/>
                <w:lang w:eastAsia="uk-UA"/>
              </w:rPr>
            </w:pPr>
            <w:r>
              <w:rPr>
                <w:color w:val="000000"/>
              </w:rPr>
              <w:t>Опис окремої частини або частин предмета закупівлі</w:t>
            </w:r>
          </w:p>
        </w:tc>
        <w:tc>
          <w:tcPr>
            <w:tcW w:w="7360" w:type="dxa"/>
            <w:tcBorders>
              <w:top w:val="single" w:sz="8" w:space="0" w:color="auto"/>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Заміна 7501 шт. електролічильників. Встановлення 88 приладів прийому – передачі даних та 93 лічильників на трансформаторних підстанціях. Перелік згідно Додатків до Договору</w:t>
            </w:r>
          </w:p>
        </w:tc>
      </w:tr>
      <w:tr w:rsidR="00195537"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nil"/>
              <w:right w:val="single" w:sz="8" w:space="0" w:color="auto"/>
            </w:tcBorders>
            <w:shd w:val="clear" w:color="auto" w:fill="auto"/>
            <w:vAlign w:val="center"/>
            <w:hideMark/>
          </w:tcPr>
          <w:p w:rsidR="00195537" w:rsidRDefault="00195537" w:rsidP="0079776B">
            <w:pPr>
              <w:jc w:val="both"/>
              <w:rPr>
                <w:color w:val="000000"/>
              </w:rPr>
            </w:pPr>
            <w:r>
              <w:rPr>
                <w:color w:val="000000"/>
              </w:rPr>
              <w:t xml:space="preserve">Місце поставки: </w:t>
            </w:r>
          </w:p>
        </w:tc>
      </w:tr>
      <w:tr w:rsidR="00195537" w:rsidTr="0079776B">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76014, Україна, м. Івано-Франківськ, вул. Індустріальна, 34, АТ«Прикарпаттяобленерго»</w:t>
            </w:r>
          </w:p>
        </w:tc>
      </w:tr>
      <w:tr w:rsidR="00195537"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nil"/>
              <w:right w:val="single" w:sz="8" w:space="0" w:color="auto"/>
            </w:tcBorders>
            <w:shd w:val="clear" w:color="auto" w:fill="auto"/>
            <w:vAlign w:val="center"/>
            <w:hideMark/>
          </w:tcPr>
          <w:p w:rsidR="00195537" w:rsidRDefault="00195537" w:rsidP="0079776B">
            <w:pPr>
              <w:jc w:val="both"/>
              <w:rPr>
                <w:color w:val="000000"/>
              </w:rPr>
            </w:pPr>
            <w:r>
              <w:rPr>
                <w:color w:val="000000"/>
              </w:rPr>
              <w:t>Місце виконання робіт чи надання послуг:</w:t>
            </w:r>
          </w:p>
        </w:tc>
      </w:tr>
      <w:tr w:rsidR="00195537" w:rsidTr="0079776B">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Коломия, Молодятин, Печеніжин, Матеївці, Глибока, Лісний Хлібичин, Ценява, Черемхів, Боднарів, Голосків, Молодилів, Сідлище, Скопівка, Станіславівка, Угорники, Хоросна, Косів, Смодна, Старий Косів</w:t>
            </w:r>
          </w:p>
        </w:tc>
      </w:tr>
      <w:tr w:rsidR="00195537" w:rsidTr="0079776B">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Строк виконання робіт: </w:t>
            </w:r>
            <w:r>
              <w:rPr>
                <w:color w:val="000000"/>
                <w:lang w:val="en-US"/>
              </w:rPr>
              <w:t>01</w:t>
            </w:r>
            <w:r>
              <w:rPr>
                <w:color w:val="000000"/>
              </w:rPr>
              <w:t xml:space="preserve"> грудня 2023</w:t>
            </w:r>
          </w:p>
        </w:tc>
      </w:tr>
    </w:tbl>
    <w:p w:rsidR="00195537" w:rsidRPr="00BC6092" w:rsidRDefault="00195537" w:rsidP="00195537"/>
    <w:p w:rsidR="00195537" w:rsidRPr="00BC6092" w:rsidRDefault="00195537" w:rsidP="00195537">
      <w:pPr>
        <w:ind w:left="7380"/>
        <w:jc w:val="right"/>
        <w:rPr>
          <w:rFonts w:eastAsia="Times New Roman CYR" w:cs="Times New Roman CYR"/>
          <w:b/>
          <w:bCs/>
          <w:lang w:bidi="ru-RU"/>
        </w:rPr>
      </w:pPr>
    </w:p>
    <w:p w:rsidR="00195537" w:rsidRPr="00BC6092" w:rsidRDefault="00195537" w:rsidP="00195537">
      <w:pPr>
        <w:ind w:left="7380"/>
        <w:jc w:val="right"/>
        <w:rPr>
          <w:rFonts w:eastAsia="Times New Roman CYR" w:cs="Times New Roman CYR"/>
          <w:b/>
          <w:bCs/>
          <w:lang w:bidi="ru-RU"/>
        </w:rPr>
      </w:pPr>
    </w:p>
    <w:p w:rsidR="00195537" w:rsidRPr="00BC6092" w:rsidRDefault="00195537" w:rsidP="00195537">
      <w:pPr>
        <w:ind w:left="7380"/>
        <w:jc w:val="right"/>
        <w:rPr>
          <w:rFonts w:eastAsia="Times New Roman CYR" w:cs="Times New Roman CYR"/>
          <w:b/>
          <w:bCs/>
          <w:lang w:bidi="ru-RU"/>
        </w:rPr>
      </w:pPr>
    </w:p>
    <w:p w:rsidR="00195537" w:rsidRPr="00BC6092" w:rsidRDefault="00195537" w:rsidP="00195537">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на ТП:</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обладнання (балансуючі лічильники, комутаційні колодки та маршрутизатор із блоком захисту) у монтажному щиті перед виїздом на ТП.</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трансформатори струму на вводах у РУ-0,4 кВ.</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монтажний щит на стіні у ЗТП, або ж на панелі у КТП</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Прокласти кабелі облікових кіл та кабель маршрутизатора пристінним монтажем у нішах, тощо</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 xml:space="preserve">Перевірити роботу балансуючого лічильника: наявність всіх фаз фазопокажчиком, споживання по усіх фазах струмовимірювальними кліщами. Запломбувати комутаційну колодку та кришку лічильника пломбою підрядної організації </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Включити автоматичний вимикач живлення маршрутизатора збору даних. По пристрою захисту впевнитись що наявні всі фази. За необхідності винести антену GSM</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Після перевірки лічильника та маршрутизатора закрити щит та встановити на ньому пломбу підрядної організації</w:t>
      </w:r>
    </w:p>
    <w:p w:rsidR="00195537" w:rsidRPr="00BC6092" w:rsidRDefault="00195537" w:rsidP="00195537">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по заміні лічильників:</w:t>
      </w:r>
    </w:p>
    <w:p w:rsidR="00195537" w:rsidRPr="00BC6092" w:rsidRDefault="00195537" w:rsidP="00195537">
      <w:pPr>
        <w:pStyle w:val="43"/>
        <w:numPr>
          <w:ilvl w:val="0"/>
          <w:numId w:val="14"/>
        </w:numPr>
        <w:ind w:left="30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заміну лічильників у споживачів.</w:t>
      </w:r>
    </w:p>
    <w:p w:rsidR="00195537" w:rsidRPr="00C87820" w:rsidRDefault="00195537" w:rsidP="00195537">
      <w:pPr>
        <w:pStyle w:val="43"/>
        <w:numPr>
          <w:ilvl w:val="0"/>
          <w:numId w:val="14"/>
        </w:numPr>
        <w:ind w:left="303"/>
        <w:jc w:val="both"/>
        <w:rPr>
          <w:rFonts w:ascii="Times New Roman" w:hAnsi="Times New Roman"/>
          <w:color w:val="000000"/>
          <w:sz w:val="22"/>
          <w:szCs w:val="22"/>
          <w:lang w:val="uk-UA" w:eastAsia="uk-UA"/>
        </w:rPr>
      </w:pPr>
      <w:r w:rsidRPr="00C87820">
        <w:rPr>
          <w:rFonts w:ascii="Times New Roman" w:hAnsi="Times New Roman"/>
          <w:color w:val="000000"/>
          <w:sz w:val="22"/>
          <w:szCs w:val="22"/>
          <w:lang w:val="uk-UA" w:eastAsia="uk-UA"/>
        </w:rPr>
        <w:t xml:space="preserve">Запломбувати кришку лічильника та КДЕ </w:t>
      </w:r>
      <w:r>
        <w:rPr>
          <w:rFonts w:ascii="Times New Roman" w:hAnsi="Times New Roman"/>
          <w:color w:val="000000"/>
          <w:sz w:val="22"/>
          <w:szCs w:val="22"/>
          <w:lang w:val="uk-UA" w:eastAsia="uk-UA"/>
        </w:rPr>
        <w:t>(</w:t>
      </w:r>
      <w:r w:rsidRPr="00C87820">
        <w:rPr>
          <w:rFonts w:ascii="Times New Roman" w:hAnsi="Times New Roman"/>
          <w:color w:val="000000"/>
          <w:sz w:val="22"/>
          <w:szCs w:val="22"/>
          <w:lang w:val="uk-UA" w:eastAsia="uk-UA"/>
        </w:rPr>
        <w:t>при наявності</w:t>
      </w:r>
      <w:r>
        <w:rPr>
          <w:rFonts w:ascii="Times New Roman" w:hAnsi="Times New Roman"/>
          <w:color w:val="000000"/>
          <w:sz w:val="22"/>
          <w:szCs w:val="22"/>
          <w:lang w:val="uk-UA" w:eastAsia="uk-UA"/>
        </w:rPr>
        <w:t>)</w:t>
      </w:r>
      <w:r w:rsidRPr="00C87820">
        <w:rPr>
          <w:rFonts w:ascii="Times New Roman" w:hAnsi="Times New Roman"/>
          <w:color w:val="000000"/>
          <w:sz w:val="22"/>
          <w:szCs w:val="22"/>
          <w:lang w:val="uk-UA" w:eastAsia="uk-UA"/>
        </w:rPr>
        <w:t xml:space="preserve"> пломбою підрядної організації.</w:t>
      </w:r>
    </w:p>
    <w:p w:rsidR="005B2BEE" w:rsidRDefault="005B2BEE" w:rsidP="005B2BEE">
      <w:pPr>
        <w:jc w:val="center"/>
        <w:rPr>
          <w:b/>
          <w:color w:val="FF0000"/>
        </w:rPr>
      </w:pPr>
    </w:p>
    <w:p w:rsidR="0020599E" w:rsidRPr="00376823" w:rsidRDefault="0020599E">
      <w:pPr>
        <w:rPr>
          <w:b/>
          <w:bCs/>
        </w:rP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2E321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2E321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5"/>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A9" w:rsidRDefault="000111A9">
      <w:r>
        <w:separator/>
      </w:r>
    </w:p>
  </w:endnote>
  <w:endnote w:type="continuationSeparator" w:id="0">
    <w:p w:rsidR="000111A9" w:rsidRDefault="0001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44876" w:rsidRDefault="0004487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1215">
      <w:rPr>
        <w:rStyle w:val="a9"/>
        <w:noProof/>
      </w:rPr>
      <w:t>39</w:t>
    </w:r>
    <w:r>
      <w:rPr>
        <w:rStyle w:val="a9"/>
      </w:rPr>
      <w:fldChar w:fldCharType="end"/>
    </w:r>
  </w:p>
  <w:p w:rsidR="00044876" w:rsidRDefault="00044876" w:rsidP="007A4B6C">
    <w:pPr>
      <w:pStyle w:val="a5"/>
      <w:framePr w:wrap="around" w:vAnchor="text" w:hAnchor="margin" w:xAlign="right" w:y="1"/>
      <w:jc w:val="center"/>
      <w:rPr>
        <w:rStyle w:val="a9"/>
      </w:rPr>
    </w:pPr>
  </w:p>
  <w:p w:rsidR="00044876" w:rsidRDefault="00044876" w:rsidP="009B0AC3">
    <w:pPr>
      <w:pStyle w:val="a5"/>
      <w:framePr w:wrap="around" w:vAnchor="text" w:hAnchor="margin" w:y="1"/>
      <w:ind w:right="360"/>
      <w:rPr>
        <w:rStyle w:val="a9"/>
      </w:rPr>
    </w:pPr>
  </w:p>
  <w:p w:rsidR="00044876" w:rsidRDefault="0004487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jc w:val="center"/>
    </w:pPr>
    <w:r>
      <w:fldChar w:fldCharType="begin"/>
    </w:r>
    <w:r>
      <w:instrText xml:space="preserve"> PAGE   \* MERGEFORMAT </w:instrText>
    </w:r>
    <w:r>
      <w:fldChar w:fldCharType="separate"/>
    </w:r>
    <w:r w:rsidR="00A61215">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A9" w:rsidRDefault="000111A9">
      <w:r>
        <w:separator/>
      </w:r>
    </w:p>
  </w:footnote>
  <w:footnote w:type="continuationSeparator" w:id="0">
    <w:p w:rsidR="000111A9" w:rsidRDefault="0001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1105A4"/>
    <w:multiLevelType w:val="hybridMultilevel"/>
    <w:tmpl w:val="6EEE3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161CA5"/>
    <w:multiLevelType w:val="hybridMultilevel"/>
    <w:tmpl w:val="586C9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9"/>
  </w:num>
  <w:num w:numId="4">
    <w:abstractNumId w:val="13"/>
  </w:num>
  <w:num w:numId="5">
    <w:abstractNumId w:val="7"/>
  </w:num>
  <w:num w:numId="6">
    <w:abstractNumId w:val="5"/>
  </w:num>
  <w:num w:numId="7">
    <w:abstractNumId w:val="2"/>
  </w:num>
  <w:num w:numId="8">
    <w:abstractNumId w:val="6"/>
  </w:num>
  <w:num w:numId="9">
    <w:abstractNumId w:val="12"/>
  </w:num>
  <w:num w:numId="10">
    <w:abstractNumId w:val="10"/>
  </w:num>
  <w:num w:numId="11">
    <w:abstractNumId w:val="14"/>
  </w:num>
  <w:num w:numId="12">
    <w:abstractNumId w:val="15"/>
  </w:num>
  <w:num w:numId="13">
    <w:abstractNumId w:val="8"/>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1A9"/>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876"/>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537"/>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214"/>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AA5"/>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E1F"/>
    <w:rsid w:val="00353045"/>
    <w:rsid w:val="003530CF"/>
    <w:rsid w:val="00353627"/>
    <w:rsid w:val="00353A15"/>
    <w:rsid w:val="00353CF0"/>
    <w:rsid w:val="00353E9B"/>
    <w:rsid w:val="00354234"/>
    <w:rsid w:val="003542BA"/>
    <w:rsid w:val="00354435"/>
    <w:rsid w:val="00354CE2"/>
    <w:rsid w:val="0035512F"/>
    <w:rsid w:val="00355966"/>
    <w:rsid w:val="00355A42"/>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215"/>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21"/>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0DB7"/>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4451C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43">
    <w:name w:val="Текст4"/>
    <w:basedOn w:val="a"/>
    <w:rsid w:val="002E3214"/>
    <w:pPr>
      <w:widowControl w:val="0"/>
      <w:overflowPunct w:val="0"/>
      <w:autoSpaceDE w:val="0"/>
      <w:autoSpaceDN w:val="0"/>
      <w:adjustRightInd w:val="0"/>
      <w:textAlignment w:val="baseline"/>
    </w:pPr>
    <w:rPr>
      <w:rFonts w:ascii="Courier New" w:hAnsi="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1134869">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3.xml"/><Relationship Id="rId10" Type="http://schemas.openxmlformats.org/officeDocument/2006/relationships/hyperlink" Target="https://zakon.rada.gov.ua/laws/show/851-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msmeta.com.ua/file/novosti_stroitelstva/2013/10/27/pismo_17.02.2011_N_12-20_1382_0_6-11.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4DA0-D4FB-41B2-BCFC-67208BD2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109273</Words>
  <Characters>62287</Characters>
  <Application>Microsoft Office Word</Application>
  <DocSecurity>0</DocSecurity>
  <Lines>519</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2023-03-21T09:09:00Z</dcterms:created>
  <dcterms:modified xsi:type="dcterms:W3CDTF">2023-03-21T09:09:00Z</dcterms:modified>
</cp:coreProperties>
</file>