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F159FB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1768A9">
        <w:rPr>
          <w:b/>
          <w:bCs/>
          <w:color w:val="000000" w:themeColor="text1"/>
        </w:rPr>
        <w:t>04 березня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1768A9">
        <w:rPr>
          <w:b/>
          <w:bCs/>
        </w:rPr>
        <w:t>142/1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1768A9" w:rsidRDefault="00011A91" w:rsidP="001768A9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</w:p>
          <w:p w:rsidR="001768A9" w:rsidRDefault="00F87DCE" w:rsidP="001768A9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  <w:hyperlink r:id="rId8" w:tgtFrame="_blank" w:tooltip="Оголошення на порталі Уповноваженого органу" w:history="1">
              <w:r w:rsidR="001768A9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1768A9"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UA-2024-02-19-000283-a</w:t>
              </w:r>
            </w:hyperlink>
          </w:p>
          <w:p w:rsidR="00607A47" w:rsidRDefault="00607A47" w:rsidP="001768A9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</w:p>
        </w:tc>
      </w:tr>
    </w:tbl>
    <w:p w:rsidR="001768A9" w:rsidRDefault="00607A47" w:rsidP="001768A9">
      <w:pPr>
        <w:pStyle w:val="31"/>
        <w:spacing w:before="240"/>
        <w:rPr>
          <w:b w:val="0"/>
          <w:iCs/>
          <w:sz w:val="24"/>
          <w:szCs w:val="24"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9" w:tgtFrame="_blank" w:tooltip="Оголошення на порталі Уповноваженого органу" w:history="1"/>
      <w:r w:rsidR="00DF0202">
        <w:t>7</w:t>
      </w:r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5E1E32">
        <w:rPr>
          <w:shd w:val="clear" w:color="auto" w:fill="FFFFFF"/>
        </w:rPr>
        <w:t xml:space="preserve">  </w:t>
      </w:r>
      <w:r w:rsidR="001768A9" w:rsidRPr="001768A9">
        <w:rPr>
          <w:b w:val="0"/>
          <w:iCs/>
          <w:sz w:val="24"/>
          <w:szCs w:val="24"/>
        </w:rPr>
        <w:t>Трифазні багатофункціональні прилади обліку електроенергії трансформаторного включення</w:t>
      </w:r>
    </w:p>
    <w:p w:rsidR="001768A9" w:rsidRPr="009E3A09" w:rsidRDefault="001768A9" w:rsidP="001768A9">
      <w:pPr>
        <w:pStyle w:val="31"/>
        <w:spacing w:before="240"/>
        <w:rPr>
          <w:i/>
          <w:i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10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F159FB" w:rsidRPr="00F159FB" w:rsidRDefault="00F159FB" w:rsidP="00F159FB">
      <w:pPr>
        <w:jc w:val="both"/>
      </w:pPr>
      <w:r w:rsidRPr="00F86E86">
        <w:t xml:space="preserve">Відповідно </w:t>
      </w:r>
      <w:r>
        <w:t>до пункту</w:t>
      </w:r>
      <w:r w:rsidRPr="00F86E86">
        <w:t xml:space="preserve"> 51 Особливостей </w:t>
      </w:r>
      <w:r>
        <w:t>у</w:t>
      </w:r>
      <w:r w:rsidRPr="009D792C">
        <w:t xml:space="preserve"> разі внесення змін до тендерної документації </w:t>
      </w:r>
      <w:r w:rsidRPr="00F159FB">
        <w:t>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4 (чотирьох) днів.</w:t>
      </w:r>
    </w:p>
    <w:p w:rsidR="00F159FB" w:rsidRDefault="00F159FB" w:rsidP="00F159FB">
      <w:pPr>
        <w:ind w:firstLine="708"/>
        <w:jc w:val="both"/>
      </w:pPr>
      <w:r w:rsidRPr="00F159FB">
        <w:t xml:space="preserve">Враховуючи вищенаведене, є необхідність в продовженні кінцевого строку подання тендерних пропозицій до 10:00 </w:t>
      </w:r>
      <w:r w:rsidR="001768A9">
        <w:t>11</w:t>
      </w:r>
      <w:r w:rsidRPr="00F159FB">
        <w:t xml:space="preserve"> березня 2024 р.</w:t>
      </w:r>
    </w:p>
    <w:p w:rsidR="001768A9" w:rsidRDefault="001768A9" w:rsidP="001768A9">
      <w:pPr>
        <w:jc w:val="both"/>
      </w:pPr>
      <w:r>
        <w:t>Зміна № 2</w:t>
      </w:r>
    </w:p>
    <w:p w:rsidR="001768A9" w:rsidRDefault="001768A9" w:rsidP="001768A9">
      <w:pPr>
        <w:jc w:val="both"/>
      </w:pPr>
      <w:r w:rsidRPr="00B56BA0">
        <w:t xml:space="preserve">В п.9 Розділу 3 замінити </w:t>
      </w:r>
      <w:r>
        <w:t xml:space="preserve">абзац: </w:t>
      </w:r>
    </w:p>
    <w:p w:rsidR="001768A9" w:rsidRDefault="001768A9" w:rsidP="001768A9">
      <w:pPr>
        <w:jc w:val="both"/>
      </w:pPr>
      <w:r>
        <w:t>«</w:t>
      </w:r>
      <w:r w:rsidRPr="00B56BA0">
        <w:t>гарантійний лист щодо із зазначенням адрес про наявність на Україні сервісних центрів завода-виробника або інших організацій, котрі мають офіційну ліцензію завода-виробника на виконання гарантійного та відновлюючого ремонту ПО даного типу, заміни у випадку (дефектів)</w:t>
      </w:r>
      <w:r>
        <w:t>»</w:t>
      </w:r>
    </w:p>
    <w:p w:rsidR="001768A9" w:rsidRPr="00E27697" w:rsidRDefault="001768A9" w:rsidP="001768A9">
      <w:pPr>
        <w:jc w:val="both"/>
        <w:rPr>
          <w:lang w:val="en-US"/>
        </w:rPr>
      </w:pPr>
      <w:r>
        <w:t xml:space="preserve"> наступним текстом:</w:t>
      </w:r>
    </w:p>
    <w:p w:rsidR="001768A9" w:rsidRDefault="001768A9" w:rsidP="001768A9">
      <w:pPr>
        <w:jc w:val="both"/>
      </w:pPr>
      <w:r>
        <w:lastRenderedPageBreak/>
        <w:t>«</w:t>
      </w:r>
      <w:r w:rsidR="00F33D32">
        <w:rPr>
          <w:lang w:val="en-US"/>
        </w:rPr>
        <w:t>c</w:t>
      </w:r>
      <w:r w:rsidR="00F33D32" w:rsidRPr="00E349D7">
        <w:t>канована копія листа та/або сертифіката та/або іншого підтверджуючого документа від заводу-виробника лічильників електричної енергії  щодо надання права Учаснику  в Україні виконувати гарантійне та післягарантійне обслуговування  та ремонт у власному  сервісному центрі</w:t>
      </w:r>
      <w:bookmarkStart w:id="1" w:name="_GoBack"/>
      <w:bookmarkEnd w:id="1"/>
      <w:r w:rsidRPr="00B56BA0">
        <w:t>.</w:t>
      </w:r>
      <w:r>
        <w:t>»</w:t>
      </w:r>
    </w:p>
    <w:p w:rsidR="001768A9" w:rsidRDefault="001768A9" w:rsidP="001768A9">
      <w:pPr>
        <w:jc w:val="both"/>
      </w:pPr>
      <w:r>
        <w:t xml:space="preserve">Зміна №3 </w:t>
      </w:r>
    </w:p>
    <w:p w:rsidR="001768A9" w:rsidRDefault="001768A9" w:rsidP="001768A9">
      <w:pPr>
        <w:jc w:val="both"/>
      </w:pPr>
      <w:r>
        <w:t>В Додатку 4 у Технічних вимогах п. 28 викласти:</w:t>
      </w:r>
    </w:p>
    <w:p w:rsidR="001768A9" w:rsidRPr="00B56BA0" w:rsidRDefault="001768A9" w:rsidP="001768A9">
      <w:pPr>
        <w:tabs>
          <w:tab w:val="left" w:pos="5387"/>
        </w:tabs>
        <w:jc w:val="both"/>
      </w:pPr>
      <w:r>
        <w:t>«</w:t>
      </w:r>
      <w:r w:rsidRPr="00B56BA0">
        <w:t>Максимальна сила струму, не менше (А)</w:t>
      </w:r>
      <w:r w:rsidRPr="00B56BA0">
        <w:tab/>
      </w:r>
      <w:r w:rsidRPr="00CC62D7">
        <w:rPr>
          <w:b/>
        </w:rPr>
        <w:t>10</w:t>
      </w:r>
      <w:r>
        <w:t>»</w:t>
      </w:r>
    </w:p>
    <w:p w:rsidR="001768A9" w:rsidRPr="00F159FB" w:rsidRDefault="001768A9" w:rsidP="001768A9">
      <w:pPr>
        <w:jc w:val="both"/>
      </w:pPr>
    </w:p>
    <w:p w:rsidR="005E1E32" w:rsidRDefault="005E1E32" w:rsidP="005E1E32">
      <w:pPr>
        <w:jc w:val="center"/>
        <w:rPr>
          <w:b/>
        </w:rPr>
      </w:pPr>
    </w:p>
    <w:bookmarkEnd w:id="0"/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1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CE" w:rsidRDefault="00F87DCE">
      <w:r>
        <w:separator/>
      </w:r>
    </w:p>
  </w:endnote>
  <w:endnote w:type="continuationSeparator" w:id="0">
    <w:p w:rsidR="00F87DCE" w:rsidRDefault="00F8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CE" w:rsidRDefault="00F87DCE">
      <w:r>
        <w:separator/>
      </w:r>
    </w:p>
  </w:footnote>
  <w:footnote w:type="continuationSeparator" w:id="0">
    <w:p w:rsidR="00F87DCE" w:rsidRDefault="00F8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9D3"/>
    <w:multiLevelType w:val="hybridMultilevel"/>
    <w:tmpl w:val="29E48AA6"/>
    <w:lvl w:ilvl="0" w:tplc="8F76454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A1FC4"/>
    <w:multiLevelType w:val="hybridMultilevel"/>
    <w:tmpl w:val="A96AC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31"/>
    <w:multiLevelType w:val="hybridMultilevel"/>
    <w:tmpl w:val="DA9E9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675725"/>
    <w:multiLevelType w:val="multilevel"/>
    <w:tmpl w:val="121074D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  <w:sz w:val="24"/>
        <w:szCs w:val="24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4DF683E"/>
    <w:multiLevelType w:val="hybridMultilevel"/>
    <w:tmpl w:val="2CA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3DF"/>
    <w:multiLevelType w:val="hybridMultilevel"/>
    <w:tmpl w:val="7C0427D4"/>
    <w:lvl w:ilvl="0" w:tplc="0CAEBB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8140C9"/>
    <w:multiLevelType w:val="hybridMultilevel"/>
    <w:tmpl w:val="6A7810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B2C9E"/>
    <w:multiLevelType w:val="hybridMultilevel"/>
    <w:tmpl w:val="68948BF2"/>
    <w:lvl w:ilvl="0" w:tplc="5DD42C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0"/>
  </w:num>
  <w:num w:numId="5">
    <w:abstractNumId w:val="5"/>
  </w:num>
  <w:num w:numId="6">
    <w:abstractNumId w:val="22"/>
  </w:num>
  <w:num w:numId="7">
    <w:abstractNumId w:val="26"/>
  </w:num>
  <w:num w:numId="8">
    <w:abstractNumId w:val="16"/>
  </w:num>
  <w:num w:numId="9">
    <w:abstractNumId w:val="12"/>
  </w:num>
  <w:num w:numId="10">
    <w:abstractNumId w:val="1"/>
  </w:num>
  <w:num w:numId="11">
    <w:abstractNumId w:val="28"/>
  </w:num>
  <w:num w:numId="12">
    <w:abstractNumId w:val="24"/>
  </w:num>
  <w:num w:numId="13">
    <w:abstractNumId w:val="6"/>
  </w:num>
  <w:num w:numId="14">
    <w:abstractNumId w:val="13"/>
  </w:num>
  <w:num w:numId="15">
    <w:abstractNumId w:val="9"/>
  </w:num>
  <w:num w:numId="16">
    <w:abstractNumId w:val="25"/>
  </w:num>
  <w:num w:numId="17">
    <w:abstractNumId w:val="18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4"/>
  </w:num>
  <w:num w:numId="23">
    <w:abstractNumId w:val="21"/>
  </w:num>
  <w:num w:numId="24">
    <w:abstractNumId w:val="1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"/>
  </w:num>
  <w:num w:numId="27">
    <w:abstractNumId w:val="7"/>
  </w:num>
  <w:num w:numId="28">
    <w:abstractNumId w:val="14"/>
  </w:num>
  <w:num w:numId="29">
    <w:abstractNumId w:val="30"/>
  </w:num>
  <w:num w:numId="30">
    <w:abstractNumId w:val="8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1768A9"/>
    <w:rsid w:val="00241DCF"/>
    <w:rsid w:val="003E1859"/>
    <w:rsid w:val="00440397"/>
    <w:rsid w:val="0044559E"/>
    <w:rsid w:val="004E6988"/>
    <w:rsid w:val="005451B4"/>
    <w:rsid w:val="005622AE"/>
    <w:rsid w:val="005E1E32"/>
    <w:rsid w:val="00607A47"/>
    <w:rsid w:val="006221D0"/>
    <w:rsid w:val="00671883"/>
    <w:rsid w:val="006942EC"/>
    <w:rsid w:val="006A55FB"/>
    <w:rsid w:val="006D654D"/>
    <w:rsid w:val="006E196E"/>
    <w:rsid w:val="007E4D01"/>
    <w:rsid w:val="00853A0A"/>
    <w:rsid w:val="00872815"/>
    <w:rsid w:val="008733FE"/>
    <w:rsid w:val="009313DD"/>
    <w:rsid w:val="009967FE"/>
    <w:rsid w:val="009B0D77"/>
    <w:rsid w:val="00A143BE"/>
    <w:rsid w:val="00A65C73"/>
    <w:rsid w:val="00AA35FC"/>
    <w:rsid w:val="00AB03EE"/>
    <w:rsid w:val="00AE0906"/>
    <w:rsid w:val="00B263A5"/>
    <w:rsid w:val="00B370F9"/>
    <w:rsid w:val="00B54002"/>
    <w:rsid w:val="00BD4D72"/>
    <w:rsid w:val="00BF129B"/>
    <w:rsid w:val="00D05D02"/>
    <w:rsid w:val="00DF0202"/>
    <w:rsid w:val="00E27697"/>
    <w:rsid w:val="00F13739"/>
    <w:rsid w:val="00F159FB"/>
    <w:rsid w:val="00F16F89"/>
    <w:rsid w:val="00F33D32"/>
    <w:rsid w:val="00F42877"/>
    <w:rsid w:val="00F55CE2"/>
    <w:rsid w:val="00F844F5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uiPriority w:val="59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uiPriority w:val="1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  <w:style w:type="paragraph" w:customStyle="1" w:styleId="38">
    <w:name w:val="Заголовок3"/>
    <w:basedOn w:val="a"/>
    <w:next w:val="ad"/>
    <w:rsid w:val="005E1E32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1b">
    <w:name w:val="Абзац списку1"/>
    <w:basedOn w:val="a"/>
    <w:link w:val="ListParagraphChar"/>
    <w:qFormat/>
    <w:rsid w:val="005E1E3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ru-RU"/>
    </w:rPr>
  </w:style>
  <w:style w:type="character" w:customStyle="1" w:styleId="ListParagraphChar">
    <w:name w:val="List Paragraph Char"/>
    <w:link w:val="1b"/>
    <w:locked/>
    <w:rsid w:val="005E1E32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43">
    <w:name w:val="Заголовок №4_"/>
    <w:link w:val="44"/>
    <w:locked/>
    <w:rsid w:val="005E1E32"/>
    <w:rPr>
      <w:b/>
      <w:bCs/>
      <w:shd w:val="clear" w:color="auto" w:fill="FFFFFF"/>
    </w:rPr>
  </w:style>
  <w:style w:type="paragraph" w:customStyle="1" w:styleId="211">
    <w:name w:val="Основний текст (2)1"/>
    <w:basedOn w:val="a"/>
    <w:rsid w:val="005E1E32"/>
    <w:pPr>
      <w:widowControl w:val="0"/>
      <w:shd w:val="clear" w:color="auto" w:fill="FFFFFF"/>
      <w:spacing w:line="240" w:lineRule="atLeast"/>
      <w:ind w:hanging="380"/>
    </w:pPr>
    <w:rPr>
      <w:rFonts w:eastAsiaTheme="minorHAnsi" w:cs="Arial Unicode MS"/>
      <w:color w:val="000000"/>
      <w:lang w:eastAsia="en-US"/>
    </w:rPr>
  </w:style>
  <w:style w:type="paragraph" w:customStyle="1" w:styleId="44">
    <w:name w:val="Заголовок №4"/>
    <w:basedOn w:val="a"/>
    <w:link w:val="43"/>
    <w:rsid w:val="005E1E32"/>
    <w:pPr>
      <w:widowControl w:val="0"/>
      <w:shd w:val="clear" w:color="auto" w:fill="FFFFFF"/>
      <w:spacing w:before="60" w:line="240" w:lineRule="atLeas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value">
    <w:name w:val="value"/>
    <w:basedOn w:val="a0"/>
    <w:rsid w:val="005E1E32"/>
  </w:style>
  <w:style w:type="paragraph" w:customStyle="1" w:styleId="TableParagraph">
    <w:name w:val="Table Paragraph"/>
    <w:basedOn w:val="a"/>
    <w:uiPriority w:val="1"/>
    <w:qFormat/>
    <w:rsid w:val="005E1E32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9-000283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4-02-12-00424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3</cp:revision>
  <dcterms:created xsi:type="dcterms:W3CDTF">2024-03-04T13:46:00Z</dcterms:created>
  <dcterms:modified xsi:type="dcterms:W3CDTF">2024-03-04T13:49:00Z</dcterms:modified>
</cp:coreProperties>
</file>