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42D1E" w:rsidTr="00C42D1E">
        <w:tc>
          <w:tcPr>
            <w:tcW w:w="3969" w:type="dxa"/>
          </w:tcPr>
          <w:p w:rsidR="00C42D1E" w:rsidRPr="005B08CA" w:rsidRDefault="00C42D1E" w:rsidP="00BA5033">
            <w:pPr>
              <w:rPr>
                <w:b/>
              </w:rPr>
            </w:pPr>
            <w:r w:rsidRPr="005B08CA">
              <w:rPr>
                <w:b/>
              </w:rPr>
              <w:t>Додаток №4</w:t>
            </w:r>
          </w:p>
          <w:p w:rsidR="00C42D1E" w:rsidRPr="005B08CA" w:rsidRDefault="00C42D1E" w:rsidP="00BA5033">
            <w:pPr>
              <w:rPr>
                <w:b/>
              </w:rPr>
            </w:pPr>
            <w:r w:rsidRPr="000935F7">
              <w:t>До Оголошення про проведення</w:t>
            </w:r>
          </w:p>
          <w:p w:rsidR="00C42D1E" w:rsidRPr="005B08CA" w:rsidRDefault="00C42D1E" w:rsidP="00BA5033">
            <w:pPr>
              <w:rPr>
                <w:b/>
              </w:rPr>
            </w:pPr>
            <w:r w:rsidRPr="000935F7">
              <w:t xml:space="preserve">спрощеної закупівлі </w:t>
            </w:r>
            <w:r w:rsidRPr="008D5C3F">
              <w:t>через систему</w:t>
            </w:r>
          </w:p>
          <w:p w:rsidR="00C42D1E" w:rsidRDefault="00C42D1E" w:rsidP="00BA5033">
            <w:pPr>
              <w:rPr>
                <w:b/>
              </w:rPr>
            </w:pPr>
            <w:r w:rsidRPr="008D5C3F">
              <w:t>електронних закупівель</w:t>
            </w:r>
          </w:p>
        </w:tc>
      </w:tr>
    </w:tbl>
    <w:p w:rsidR="00C42D1E" w:rsidRDefault="00C42D1E" w:rsidP="00C42D1E">
      <w:pPr>
        <w:rPr>
          <w:b/>
        </w:rPr>
      </w:pPr>
    </w:p>
    <w:p w:rsidR="00C42D1E" w:rsidRDefault="00C42D1E" w:rsidP="00C42D1E">
      <w:pPr>
        <w:rPr>
          <w:b/>
        </w:rPr>
      </w:pPr>
    </w:p>
    <w:p w:rsidR="00C42D1E" w:rsidRPr="002A5448" w:rsidRDefault="00C42D1E" w:rsidP="00C42D1E">
      <w:pPr>
        <w:rPr>
          <w:b/>
        </w:rPr>
      </w:pPr>
      <w:r>
        <w:rPr>
          <w:b/>
        </w:rPr>
        <w:t xml:space="preserve">                                                                   </w:t>
      </w:r>
      <w:proofErr w:type="spellStart"/>
      <w:r w:rsidRPr="002A5448">
        <w:rPr>
          <w:b/>
        </w:rPr>
        <w:t>Про</w:t>
      </w:r>
      <w:r>
        <w:rPr>
          <w:b/>
        </w:rPr>
        <w:t>є</w:t>
      </w:r>
      <w:r w:rsidRPr="002A5448">
        <w:rPr>
          <w:b/>
        </w:rPr>
        <w:t>кт</w:t>
      </w:r>
      <w:proofErr w:type="spellEnd"/>
      <w:r w:rsidRPr="002A5448">
        <w:rPr>
          <w:b/>
        </w:rPr>
        <w:t xml:space="preserve"> договору</w:t>
      </w:r>
    </w:p>
    <w:p w:rsidR="00C42D1E" w:rsidRPr="00AC2E21"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sidRPr="009B7552">
        <w:rPr>
          <w:b/>
          <w:bCs/>
        </w:rPr>
        <w:t>Договір</w:t>
      </w:r>
      <w:r w:rsidRPr="009B7552">
        <w:rPr>
          <w:b/>
          <w:bCs/>
          <w:lang w:val="ru-RU"/>
        </w:rPr>
        <w:t xml:space="preserve"> </w:t>
      </w:r>
      <w:r w:rsidRPr="009B7552">
        <w:rPr>
          <w:b/>
          <w:bCs/>
        </w:rPr>
        <w:t>№</w:t>
      </w:r>
      <w:r w:rsidRPr="00FD1A48">
        <w:rPr>
          <w:b/>
          <w:bCs/>
          <w:lang w:val="ru-RU"/>
        </w:rPr>
        <w:t xml:space="preserve"> </w:t>
      </w:r>
      <w:r>
        <w:rPr>
          <w:b/>
          <w:bCs/>
          <w:lang w:val="ru-RU"/>
        </w:rPr>
        <w:t xml:space="preserve">       ______</w:t>
      </w:r>
    </w:p>
    <w:p w:rsidR="00C42D1E" w:rsidRPr="00617876"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17876">
        <w:rPr>
          <w:b/>
          <w:bCs/>
        </w:rPr>
        <w:t xml:space="preserve">про закупівлю послуг </w:t>
      </w:r>
    </w:p>
    <w:p w:rsidR="00C42D1E" w:rsidRPr="00617876"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093">
        <w:rPr>
          <w:b/>
          <w:bCs/>
        </w:rPr>
        <w:t xml:space="preserve">з </w:t>
      </w:r>
      <w:r w:rsidRPr="00992267">
        <w:rPr>
          <w:b/>
          <w:bCs/>
        </w:rPr>
        <w:t xml:space="preserve">ремонту і технічного обслуговування </w:t>
      </w:r>
      <w:r w:rsidRPr="00ED3093">
        <w:rPr>
          <w:b/>
          <w:bCs/>
          <w:color w:val="000000"/>
        </w:rPr>
        <w:t>обладнання</w:t>
      </w:r>
      <w:r w:rsidRPr="00617876">
        <w:rPr>
          <w:b/>
          <w:bCs/>
          <w:color w:val="000000"/>
        </w:rPr>
        <w:t xml:space="preserve"> </w:t>
      </w:r>
    </w:p>
    <w:p w:rsidR="00C42D1E" w:rsidRPr="009B7552"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1E0"/>
      </w:tblPr>
      <w:tblGrid>
        <w:gridCol w:w="4926"/>
        <w:gridCol w:w="4927"/>
      </w:tblGrid>
      <w:tr w:rsidR="00C42D1E" w:rsidRPr="009B7552" w:rsidTr="00BA5033">
        <w:tc>
          <w:tcPr>
            <w:tcW w:w="4926" w:type="dxa"/>
          </w:tcPr>
          <w:p w:rsidR="00C42D1E" w:rsidRPr="009B7552" w:rsidRDefault="00C42D1E" w:rsidP="00BA5033">
            <w:pPr>
              <w:rPr>
                <w:lang w:val="ru-RU"/>
              </w:rPr>
            </w:pPr>
            <w:r w:rsidRPr="009B7552">
              <w:t xml:space="preserve">м. </w:t>
            </w:r>
            <w:proofErr w:type="spellStart"/>
            <w:r w:rsidRPr="009B7552">
              <w:rPr>
                <w:lang w:val="ru-RU"/>
              </w:rPr>
              <w:t>Киї</w:t>
            </w:r>
            <w:proofErr w:type="gramStart"/>
            <w:r w:rsidRPr="009B7552">
              <w:rPr>
                <w:lang w:val="ru-RU"/>
              </w:rPr>
              <w:t>в</w:t>
            </w:r>
            <w:proofErr w:type="spellEnd"/>
            <w:proofErr w:type="gramEnd"/>
          </w:p>
        </w:tc>
        <w:tc>
          <w:tcPr>
            <w:tcW w:w="4927" w:type="dxa"/>
          </w:tcPr>
          <w:p w:rsidR="00C42D1E" w:rsidRPr="009B7552" w:rsidRDefault="00C42D1E" w:rsidP="00BA5033">
            <w:pPr>
              <w:jc w:val="right"/>
            </w:pPr>
            <w:r w:rsidRPr="009B7552">
              <w:t>«____» _____________</w:t>
            </w:r>
            <w:r>
              <w:t xml:space="preserve"> 202</w:t>
            </w:r>
            <w:r>
              <w:rPr>
                <w:lang w:val="ru-RU"/>
              </w:rPr>
              <w:t>2</w:t>
            </w:r>
            <w:r w:rsidRPr="009B7552">
              <w:t xml:space="preserve"> р.</w:t>
            </w:r>
          </w:p>
        </w:tc>
      </w:tr>
    </w:tbl>
    <w:p w:rsidR="00C42D1E" w:rsidRPr="009B7552"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42D1E" w:rsidRPr="009B7552"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1F89">
        <w:rPr>
          <w:b/>
          <w:sz w:val="22"/>
          <w:szCs w:val="22"/>
          <w:shd w:val="clear" w:color="auto" w:fill="FFFFFF"/>
        </w:rPr>
        <w:t>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r w:rsidRPr="00C91F89">
        <w:t xml:space="preserve">, в виконуючого обов’язки директора </w:t>
      </w:r>
      <w:r>
        <w:t>Шалько Мирослави Назарівни</w:t>
      </w:r>
      <w:r w:rsidRPr="00DE7714">
        <w:rPr>
          <w:color w:val="000000"/>
          <w:lang w:eastAsia="uk-UA"/>
        </w:rPr>
        <w:t xml:space="preserve">, який діє на підставі </w:t>
      </w:r>
      <w:r w:rsidRPr="00757ECA">
        <w:rPr>
          <w:b/>
          <w:color w:val="000000"/>
          <w:lang w:eastAsia="uk-UA"/>
        </w:rPr>
        <w:t>Статуту</w:t>
      </w:r>
      <w:r>
        <w:rPr>
          <w:color w:val="000000"/>
          <w:lang w:eastAsia="uk-UA"/>
        </w:rPr>
        <w:t>,</w:t>
      </w:r>
      <w:r w:rsidRPr="009B7552">
        <w:rPr>
          <w:lang w:eastAsia="uk-UA"/>
        </w:rPr>
        <w:t xml:space="preserve"> </w:t>
      </w:r>
      <w:r w:rsidRPr="009B7552">
        <w:t xml:space="preserve">(далі – «Замовник»), з однієї сторони, і </w:t>
      </w:r>
      <w:bookmarkStart w:id="0" w:name="21"/>
      <w:bookmarkEnd w:id="0"/>
      <w:r>
        <w:rPr>
          <w:b/>
          <w:bCs/>
          <w:color w:val="000000"/>
        </w:rPr>
        <w:t>_____________________________________________________________</w:t>
      </w:r>
      <w:r w:rsidRPr="009B7552">
        <w:rPr>
          <w:b/>
          <w:bCs/>
          <w:color w:val="000000"/>
        </w:rPr>
        <w:t xml:space="preserve"> </w:t>
      </w:r>
      <w:r w:rsidRPr="009B7552">
        <w:rPr>
          <w:color w:val="000000"/>
        </w:rPr>
        <w:t xml:space="preserve">який діє на підставі </w:t>
      </w:r>
      <w:r>
        <w:rPr>
          <w:color w:val="000000"/>
          <w:spacing w:val="3"/>
        </w:rPr>
        <w:t>_________________________________________________________________</w:t>
      </w:r>
      <w:r w:rsidRPr="009B7552">
        <w:rPr>
          <w:color w:val="000000"/>
          <w:spacing w:val="3"/>
        </w:rPr>
        <w:t xml:space="preserve"> </w:t>
      </w:r>
      <w:r w:rsidRPr="009B7552">
        <w:t>(далі – «Виконавець»), з іншої сторони, в подальшому разом іменуються «Сторони», а кожна окремо – «Сторона», уклали цей Договір про надання послуг з поточного ремонту обладнання (далі – «Договір») про наступне:</w:t>
      </w:r>
      <w:bookmarkStart w:id="1" w:name="24"/>
      <w:bookmarkEnd w:id="1"/>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9B7552"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7552">
        <w:rPr>
          <w:b/>
        </w:rPr>
        <w:t>I. Предмет Договору</w:t>
      </w:r>
      <w:bookmarkStart w:id="2" w:name="25"/>
      <w:bookmarkEnd w:id="2"/>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B7552">
        <w:t>1.1. Виконавець зобов'язується нада</w:t>
      </w:r>
      <w:r>
        <w:t>ва</w:t>
      </w:r>
      <w:r w:rsidRPr="009B7552">
        <w:t xml:space="preserve">ти послуги </w:t>
      </w:r>
      <w:r w:rsidRPr="000E28A8">
        <w:rPr>
          <w:rStyle w:val="a4"/>
          <w:b/>
          <w:i/>
          <w:color w:val="000000"/>
        </w:rPr>
        <w:t xml:space="preserve">Код </w:t>
      </w:r>
      <w:proofErr w:type="spellStart"/>
      <w:r w:rsidRPr="000E28A8">
        <w:rPr>
          <w:rStyle w:val="a4"/>
          <w:b/>
          <w:i/>
          <w:color w:val="000000"/>
        </w:rPr>
        <w:t>ДК</w:t>
      </w:r>
      <w:proofErr w:type="spellEnd"/>
      <w:r w:rsidRPr="000E28A8">
        <w:rPr>
          <w:rStyle w:val="a4"/>
          <w:b/>
          <w:i/>
          <w:color w:val="000000"/>
        </w:rPr>
        <w:t xml:space="preserve"> 021:2015 –</w:t>
      </w:r>
      <w:r w:rsidRPr="000E28A8">
        <w:rPr>
          <w:b/>
          <w:i/>
        </w:rPr>
        <w:t xml:space="preserve"> </w:t>
      </w:r>
      <w:r>
        <w:rPr>
          <w:b/>
          <w:i/>
        </w:rPr>
        <w:t>504</w:t>
      </w:r>
      <w:r w:rsidRPr="000E28A8">
        <w:rPr>
          <w:b/>
          <w:i/>
        </w:rPr>
        <w:t>20000-</w:t>
      </w:r>
      <w:r>
        <w:rPr>
          <w:b/>
          <w:i/>
        </w:rPr>
        <w:t>5</w:t>
      </w:r>
      <w:r w:rsidRPr="000E28A8">
        <w:rPr>
          <w:b/>
          <w:i/>
        </w:rPr>
        <w:t xml:space="preserve"> </w:t>
      </w:r>
      <w:r w:rsidRPr="000E28A8">
        <w:rPr>
          <w:b/>
          <w:i/>
          <w:color w:val="000000"/>
          <w:lang w:eastAsia="ru-RU"/>
        </w:rPr>
        <w:t>–</w:t>
      </w:r>
      <w:r>
        <w:rPr>
          <w:b/>
          <w:i/>
        </w:rPr>
        <w:t xml:space="preserve"> </w:t>
      </w:r>
      <w:r w:rsidRPr="00A74BE3">
        <w:rPr>
          <w:b/>
          <w:bCs/>
          <w:i/>
          <w:color w:val="000000"/>
        </w:rPr>
        <w:t xml:space="preserve">Послуги з поточного ремонту та технічного обслуговування апаратів для анестезії </w:t>
      </w:r>
      <w:proofErr w:type="spellStart"/>
      <w:r w:rsidRPr="00A74BE3">
        <w:rPr>
          <w:b/>
          <w:bCs/>
          <w:i/>
          <w:color w:val="000000"/>
        </w:rPr>
        <w:t>Leon</w:t>
      </w:r>
      <w:proofErr w:type="spellEnd"/>
      <w:r w:rsidRPr="00A74BE3">
        <w:rPr>
          <w:b/>
          <w:bCs/>
          <w:i/>
          <w:color w:val="000000"/>
        </w:rPr>
        <w:t xml:space="preserve"> (серійн</w:t>
      </w:r>
      <w:r>
        <w:rPr>
          <w:b/>
          <w:bCs/>
          <w:i/>
          <w:color w:val="000000"/>
        </w:rPr>
        <w:t>и</w:t>
      </w:r>
      <w:r w:rsidRPr="00A74BE3">
        <w:rPr>
          <w:b/>
          <w:bCs/>
          <w:i/>
          <w:color w:val="000000"/>
        </w:rPr>
        <w:t>й номер: 0200020HUL00301917)</w:t>
      </w:r>
      <w:r w:rsidRPr="00A74BE3">
        <w:rPr>
          <w:b/>
          <w:i/>
        </w:rPr>
        <w:t>)</w:t>
      </w:r>
      <w:r>
        <w:rPr>
          <w:color w:val="000000"/>
        </w:rPr>
        <w:t xml:space="preserve"> з переліку, що міститься у </w:t>
      </w:r>
      <w:r w:rsidRPr="005B08CA">
        <w:rPr>
          <w:color w:val="000000"/>
        </w:rPr>
        <w:t>Додатку 1</w:t>
      </w:r>
      <w:r>
        <w:rPr>
          <w:color w:val="000000"/>
        </w:rPr>
        <w:t xml:space="preserve"> </w:t>
      </w:r>
      <w:r w:rsidRPr="00B5643E">
        <w:t xml:space="preserve">(далі – </w:t>
      </w:r>
      <w:r>
        <w:t>«</w:t>
      </w:r>
      <w:r w:rsidRPr="00B5643E">
        <w:t>Послуги</w:t>
      </w:r>
      <w:r>
        <w:t>»</w:t>
      </w:r>
      <w:r w:rsidRPr="00B5643E">
        <w:t>)</w:t>
      </w:r>
      <w:r>
        <w:t xml:space="preserve">, </w:t>
      </w:r>
      <w:r w:rsidRPr="00CB1927">
        <w:t>на умовах визначених цим Договором</w:t>
      </w:r>
      <w:r>
        <w:t xml:space="preserve">, а Замовник </w:t>
      </w:r>
      <w:r w:rsidRPr="00CB1927">
        <w:t>зобов’язується прий</w:t>
      </w:r>
      <w:r>
        <w:t>ма</w:t>
      </w:r>
      <w:r w:rsidRPr="00CB1927">
        <w:t>ти та опла</w:t>
      </w:r>
      <w:r>
        <w:t>чува</w:t>
      </w:r>
      <w:r w:rsidRPr="00CB1927">
        <w:t>ти надані Послуги в порядку, визначеному цим Договором.</w:t>
      </w:r>
    </w:p>
    <w:p w:rsidR="00C42D1E" w:rsidRPr="005B08CA" w:rsidRDefault="00C42D1E" w:rsidP="00C42D1E">
      <w:pPr>
        <w:pStyle w:val="31"/>
        <w:spacing w:after="0"/>
        <w:rPr>
          <w:sz w:val="24"/>
          <w:szCs w:val="24"/>
          <w:lang w:val="uk-UA"/>
        </w:rPr>
      </w:pPr>
      <w:bookmarkStart w:id="3" w:name="26"/>
      <w:bookmarkStart w:id="4" w:name="28"/>
      <w:bookmarkStart w:id="5" w:name="29"/>
      <w:bookmarkEnd w:id="3"/>
      <w:bookmarkEnd w:id="4"/>
      <w:bookmarkEnd w:id="5"/>
      <w:r w:rsidRPr="005B08CA">
        <w:rPr>
          <w:sz w:val="24"/>
          <w:szCs w:val="24"/>
          <w:lang w:val="uk-UA"/>
        </w:rPr>
        <w:t>1.2. Найменування та кількісні характеристики Послуг (робіт), які надаються за цим Договором, а також їх вартість, зазначаються в Актах приймання-передачі наданих послуг (робіт), які будуть складені та підписані сторонами по мірі їх надання (проведення).</w:t>
      </w:r>
    </w:p>
    <w:p w:rsidR="00C42D1E" w:rsidRPr="003D3F3B" w:rsidRDefault="00C42D1E" w:rsidP="00C42D1E">
      <w:pPr>
        <w:pStyle w:val="31"/>
        <w:rPr>
          <w:szCs w:val="24"/>
        </w:rPr>
      </w:pPr>
      <w:r w:rsidRPr="005B08CA">
        <w:rPr>
          <w:sz w:val="24"/>
          <w:szCs w:val="24"/>
          <w:lang w:val="uk-UA"/>
        </w:rPr>
        <w:t>1.3. Виконавець гарантує, що має необхідну кваліфікацію та можливості для надання Послуг за цим</w:t>
      </w:r>
      <w:r w:rsidRPr="005B08CA">
        <w:rPr>
          <w:sz w:val="24"/>
          <w:szCs w:val="24"/>
        </w:rPr>
        <w:t xml:space="preserve"> Договором</w:t>
      </w:r>
      <w:r>
        <w:rPr>
          <w:szCs w:val="24"/>
        </w:rPr>
        <w:t>.</w:t>
      </w:r>
      <w:bookmarkStart w:id="6" w:name="32"/>
      <w:bookmarkStart w:id="7" w:name="34"/>
      <w:bookmarkEnd w:id="6"/>
      <w:bookmarkEnd w:id="7"/>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8" w:name="35"/>
      <w:bookmarkEnd w:id="8"/>
      <w:r w:rsidRPr="00B5643E">
        <w:rPr>
          <w:b/>
        </w:rPr>
        <w:t xml:space="preserve">II. Якість </w:t>
      </w:r>
      <w:r>
        <w:rPr>
          <w:b/>
        </w:rPr>
        <w:t>П</w:t>
      </w:r>
      <w:r w:rsidRPr="00B5643E">
        <w:rPr>
          <w:b/>
        </w:rPr>
        <w:t>ослуг</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36"/>
      <w:bookmarkEnd w:id="9"/>
      <w:r w:rsidRPr="00B5643E">
        <w:t>2.1. Виконавець повинен надати передбачені цим Договором Послуги належної якості.</w:t>
      </w:r>
      <w:r w:rsidRPr="00D16355">
        <w:t xml:space="preserve"> </w:t>
      </w:r>
      <w:r>
        <w:t>Виконавець також гарантує належну якість</w:t>
      </w:r>
      <w:r w:rsidRPr="00D16355">
        <w:t xml:space="preserve"> встановлених запасних частин, вузлів, агрегатів, складових </w:t>
      </w:r>
      <w:r>
        <w:t>о</w:t>
      </w:r>
      <w:r w:rsidRPr="00D16355">
        <w:t xml:space="preserve">бладнання </w:t>
      </w:r>
      <w:r>
        <w:t>та</w:t>
      </w:r>
      <w:r w:rsidRPr="00D16355">
        <w:t xml:space="preserve"> їх відповідність необхідним технічним вимогам.</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643E">
        <w:t xml:space="preserve">2.2. Гарантійний термін на </w:t>
      </w:r>
      <w:r>
        <w:t xml:space="preserve">надані </w:t>
      </w:r>
      <w:r w:rsidRPr="00B5643E">
        <w:t xml:space="preserve">Послуги </w:t>
      </w:r>
      <w:r w:rsidRPr="00A62855">
        <w:t>та встановлен</w:t>
      </w:r>
      <w:r>
        <w:t>і</w:t>
      </w:r>
      <w:r w:rsidRPr="00A62855">
        <w:t xml:space="preserve"> запасн</w:t>
      </w:r>
      <w:r>
        <w:t>і</w:t>
      </w:r>
      <w:r w:rsidRPr="00A62855">
        <w:t xml:space="preserve"> частин</w:t>
      </w:r>
      <w:r>
        <w:t>и</w:t>
      </w:r>
      <w:r w:rsidRPr="00A62855">
        <w:t>, вузл</w:t>
      </w:r>
      <w:r>
        <w:t>и</w:t>
      </w:r>
      <w:r w:rsidRPr="00A62855">
        <w:t>, агрегат</w:t>
      </w:r>
      <w:r>
        <w:t>и</w:t>
      </w:r>
      <w:r w:rsidRPr="00A62855">
        <w:t>, складов</w:t>
      </w:r>
      <w:r>
        <w:t>і</w:t>
      </w:r>
      <w:r w:rsidRPr="00A62855">
        <w:t xml:space="preserve"> </w:t>
      </w:r>
      <w:r>
        <w:t>о</w:t>
      </w:r>
      <w:r w:rsidRPr="00A62855">
        <w:t xml:space="preserve">бладнання </w:t>
      </w:r>
      <w:r>
        <w:t>складає</w:t>
      </w:r>
      <w:r w:rsidRPr="00B5643E">
        <w:t xml:space="preserve"> 3 (тр</w:t>
      </w:r>
      <w:r>
        <w:t>и</w:t>
      </w:r>
      <w:r w:rsidRPr="00B5643E">
        <w:t xml:space="preserve">) місяці з дати </w:t>
      </w:r>
      <w:r>
        <w:t>підписання Сторонами</w:t>
      </w:r>
      <w:r w:rsidRPr="00B5643E">
        <w:t xml:space="preserve"> акт</w:t>
      </w:r>
      <w:r>
        <w:t>у</w:t>
      </w:r>
      <w:r w:rsidRPr="00B5643E">
        <w:t xml:space="preserve"> приймання-передачі наданих </w:t>
      </w:r>
      <w:r>
        <w:t>П</w:t>
      </w:r>
      <w:r w:rsidRPr="00B5643E">
        <w:t>ослуг</w:t>
      </w:r>
      <w:r>
        <w:t xml:space="preserve"> </w:t>
      </w:r>
      <w:r w:rsidRPr="007E0755">
        <w:t>(далі – «Акт»)</w:t>
      </w:r>
      <w:r>
        <w:t>.</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B5643E">
        <w:t xml:space="preserve">2.3. </w:t>
      </w:r>
      <w:r>
        <w:t xml:space="preserve">Виконавець не несе відповідальності за недоліки (дефекти), </w:t>
      </w:r>
      <w:r w:rsidRPr="007E0755">
        <w:t xml:space="preserve">виявлені </w:t>
      </w:r>
      <w:r>
        <w:t>у наданих Послугах та/або в обладнанні</w:t>
      </w:r>
      <w:r w:rsidRPr="007E0755">
        <w:t xml:space="preserve"> </w:t>
      </w:r>
      <w:r>
        <w:t>протягом</w:t>
      </w:r>
      <w:r w:rsidRPr="007E0755">
        <w:t xml:space="preserve"> гарантійного </w:t>
      </w:r>
      <w:r>
        <w:t>терміну</w:t>
      </w:r>
      <w:r w:rsidRPr="007E0755">
        <w:t>, якщо такі недоліки (дефекти) виникли в результаті</w:t>
      </w:r>
      <w:r>
        <w:t xml:space="preserve">: </w:t>
      </w:r>
      <w:r w:rsidRPr="00B5643E">
        <w:rPr>
          <w:color w:val="000000"/>
        </w:rPr>
        <w:t xml:space="preserve">порушення Замовником, або третіми особами (пацієнтами) правил експлуатації обладнання, встановлених в інструкції з його експлуатації; втрати складових частин обладнання; негативного впливу зовнішніх чинників (пожежа, перенапруга в електричних мережах і т.п.), що призвели до виходу з ладу обладнання. </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 xml:space="preserve">III. Ціна </w:t>
      </w:r>
      <w:r>
        <w:rPr>
          <w:b/>
        </w:rPr>
        <w:t>Д</w:t>
      </w:r>
      <w:r w:rsidRPr="00B5643E">
        <w:rPr>
          <w:b/>
        </w:rPr>
        <w:t>оговору</w:t>
      </w:r>
      <w:r>
        <w:rPr>
          <w:b/>
        </w:rPr>
        <w:t xml:space="preserve"> та порядок розрахунків</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39"/>
      <w:bookmarkEnd w:id="10"/>
      <w:r w:rsidRPr="00B5643E">
        <w:t>3.1. Ціна цього Договору встановлюється в національній валюті України</w:t>
      </w:r>
      <w:r>
        <w:t xml:space="preserve"> – гривнях</w:t>
      </w:r>
      <w:r w:rsidRPr="00B5643E">
        <w:t xml:space="preserve">. </w:t>
      </w:r>
    </w:p>
    <w:p w:rsidR="00C42D1E" w:rsidRPr="002A5448" w:rsidRDefault="00C42D1E" w:rsidP="00C42D1E">
      <w:pPr>
        <w:numPr>
          <w:ilvl w:val="1"/>
          <w:numId w:val="1"/>
        </w:numPr>
        <w:tabs>
          <w:tab w:val="num" w:pos="0"/>
        </w:tabs>
        <w:suppressAutoHyphens w:val="0"/>
        <w:jc w:val="both"/>
      </w:pPr>
      <w:r w:rsidRPr="002A5448">
        <w:t>3.2</w:t>
      </w:r>
      <w:r>
        <w:t xml:space="preserve">. </w:t>
      </w:r>
      <w:r w:rsidRPr="002A5448">
        <w:rPr>
          <w:color w:val="000000"/>
        </w:rPr>
        <w:t xml:space="preserve">Загальна сума Договору _______________________ </w:t>
      </w:r>
      <w:r w:rsidRPr="002A5448">
        <w:rPr>
          <w:b/>
          <w:i/>
          <w:color w:val="000000"/>
        </w:rPr>
        <w:t>в , тому числі ПДВ</w:t>
      </w:r>
      <w:r w:rsidRPr="002A5448">
        <w:rPr>
          <w:color w:val="000000"/>
        </w:rPr>
        <w:t xml:space="preserve"> __________________</w:t>
      </w:r>
      <w:r>
        <w:t xml:space="preserve"> </w:t>
      </w:r>
      <w:r w:rsidRPr="009B5527">
        <w:rPr>
          <w:b/>
          <w:i/>
          <w:color w:val="000000"/>
        </w:rPr>
        <w:t>(____________________________________ гривень ______ копійок)</w:t>
      </w:r>
      <w:r w:rsidRPr="009B5527">
        <w:rPr>
          <w:color w:val="000000"/>
        </w:rPr>
        <w:t>.</w:t>
      </w:r>
    </w:p>
    <w:p w:rsidR="00C42D1E" w:rsidRDefault="00C42D1E" w:rsidP="00C42D1E">
      <w:pPr>
        <w:jc w:val="both"/>
        <w:rPr>
          <w:color w:val="000000"/>
        </w:rPr>
      </w:pPr>
      <w:r>
        <w:lastRenderedPageBreak/>
        <w:t>3</w:t>
      </w:r>
      <w:r w:rsidRPr="00B5643E">
        <w:t>.</w:t>
      </w:r>
      <w:r>
        <w:t>3</w:t>
      </w:r>
      <w:r w:rsidRPr="00B5643E">
        <w:t xml:space="preserve">. </w:t>
      </w:r>
      <w:r w:rsidRPr="007E0755">
        <w:t xml:space="preserve">Розрахунки між Сторонами за Договором здійснюються шляхом безготівкового перерахування коштів на поточний банківський рахунок </w:t>
      </w:r>
      <w:r w:rsidRPr="00B5643E">
        <w:t>Виконавц</w:t>
      </w:r>
      <w:r>
        <w:t>я</w:t>
      </w:r>
      <w:r w:rsidRPr="00B5643E">
        <w:t xml:space="preserve"> </w:t>
      </w:r>
      <w:r>
        <w:t>протягом</w:t>
      </w:r>
      <w:r w:rsidRPr="00B5643E">
        <w:t xml:space="preserve"> </w:t>
      </w:r>
      <w:r>
        <w:t>6</w:t>
      </w:r>
      <w:r w:rsidRPr="00B5643E">
        <w:t>0 (</w:t>
      </w:r>
      <w:proofErr w:type="spellStart"/>
      <w:r>
        <w:t>шестидес</w:t>
      </w:r>
      <w:r w:rsidRPr="00B5643E">
        <w:t>яти</w:t>
      </w:r>
      <w:proofErr w:type="spellEnd"/>
      <w:r w:rsidRPr="00B5643E">
        <w:t xml:space="preserve">) календарних днів з дати підписання Сторонами </w:t>
      </w:r>
      <w:r>
        <w:t>Акту.</w:t>
      </w:r>
      <w:r w:rsidRPr="0083272F">
        <w:t xml:space="preserve"> </w:t>
      </w:r>
      <w:r w:rsidRPr="009E3976">
        <w:t xml:space="preserve">У разі затримки фінансування розрахунок за </w:t>
      </w:r>
      <w:r>
        <w:t>надані послуги</w:t>
      </w:r>
      <w:r w:rsidRPr="009E3976">
        <w:t xml:space="preserve"> здійснюється протягом 3-х банківських днів з дати отримання Замовником коштів на фінансування закупівлі на свій реєстраційний рахунок.</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3.4. </w:t>
      </w:r>
      <w:r w:rsidRPr="00437773">
        <w:t xml:space="preserve">Зобов’язання </w:t>
      </w:r>
      <w:r>
        <w:t>Замовника</w:t>
      </w:r>
      <w:r w:rsidRPr="00437773">
        <w:t xml:space="preserve"> по оплаті за цим Договором вважаються виконаними з моменту надходження грошових коштів на поточний банківський рахунок </w:t>
      </w:r>
      <w:r>
        <w:t>Виконавця.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11" w:name="55"/>
      <w:bookmarkEnd w:id="11"/>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I</w:t>
      </w:r>
      <w:r w:rsidRPr="00B5643E">
        <w:rPr>
          <w:b/>
        </w:rPr>
        <w:t xml:space="preserve">V. </w:t>
      </w:r>
      <w:r>
        <w:rPr>
          <w:b/>
        </w:rPr>
        <w:t>Умови н</w:t>
      </w:r>
      <w:r w:rsidRPr="00B5643E">
        <w:rPr>
          <w:b/>
        </w:rPr>
        <w:t>адання</w:t>
      </w:r>
      <w:r>
        <w:rPr>
          <w:b/>
        </w:rPr>
        <w:t xml:space="preserve"> та приймання-передачі</w:t>
      </w:r>
      <w:bookmarkStart w:id="12" w:name="56"/>
      <w:bookmarkEnd w:id="12"/>
      <w:r>
        <w:rPr>
          <w:b/>
        </w:rPr>
        <w:t xml:space="preserve"> Послуг</w:t>
      </w:r>
    </w:p>
    <w:p w:rsidR="00C42D1E" w:rsidRPr="005B08CA" w:rsidRDefault="00C42D1E" w:rsidP="00C42D1E">
      <w:pPr>
        <w:pStyle w:val="31"/>
        <w:rPr>
          <w:sz w:val="24"/>
          <w:szCs w:val="24"/>
          <w:lang w:val="uk-UA"/>
        </w:rPr>
      </w:pPr>
      <w:r w:rsidRPr="005B08CA">
        <w:rPr>
          <w:sz w:val="24"/>
          <w:szCs w:val="24"/>
          <w:lang w:val="uk-UA"/>
        </w:rPr>
        <w:t>4.1. Термін надання Послуг встановлюється виходячи з виробничих можливостей Виконавця, але не більше ніж 60 (шістдесят) календарних днів з моменту підписання Сторонами відповідного кошторису.</w:t>
      </w:r>
    </w:p>
    <w:p w:rsidR="00C42D1E" w:rsidRPr="005B08CA" w:rsidRDefault="00C42D1E" w:rsidP="00C42D1E">
      <w:pPr>
        <w:pStyle w:val="a5"/>
        <w:jc w:val="both"/>
        <w:rPr>
          <w:sz w:val="24"/>
          <w:szCs w:val="24"/>
          <w:lang w:val="uk-UA"/>
        </w:rPr>
      </w:pPr>
      <w:r w:rsidRPr="005B08CA">
        <w:rPr>
          <w:sz w:val="24"/>
          <w:szCs w:val="24"/>
          <w:lang w:val="uk-UA"/>
        </w:rPr>
        <w:t>4.2. Послуги надаються за місцезнаходженням обладнання Замовника. У разі необхідності Виконавець може надавати необхідні Послуги за місцем свого знаходження.</w:t>
      </w:r>
    </w:p>
    <w:p w:rsidR="00C42D1E" w:rsidRPr="005B08CA" w:rsidRDefault="00C42D1E" w:rsidP="00C42D1E">
      <w:pPr>
        <w:pStyle w:val="a5"/>
        <w:jc w:val="both"/>
        <w:rPr>
          <w:sz w:val="24"/>
          <w:szCs w:val="24"/>
          <w:lang w:val="uk-UA"/>
        </w:rPr>
      </w:pPr>
      <w:r w:rsidRPr="005B08CA">
        <w:rPr>
          <w:sz w:val="24"/>
          <w:szCs w:val="24"/>
          <w:lang w:val="uk-UA"/>
        </w:rPr>
        <w:t xml:space="preserve">4.3. За результатами надання Послуг, Виконавець готує та надає Замовнику Акт у письмовій формі у двох екземплярах, підписаних Виконавцем та скріплених його печаткою. </w:t>
      </w:r>
    </w:p>
    <w:p w:rsidR="00C42D1E" w:rsidRPr="005B08CA" w:rsidRDefault="00C42D1E" w:rsidP="00C42D1E">
      <w:pPr>
        <w:pStyle w:val="a5"/>
        <w:jc w:val="both"/>
        <w:rPr>
          <w:sz w:val="24"/>
          <w:szCs w:val="24"/>
          <w:lang w:val="uk-UA"/>
        </w:rPr>
      </w:pPr>
      <w:r w:rsidRPr="005B08CA">
        <w:rPr>
          <w:sz w:val="24"/>
          <w:szCs w:val="24"/>
          <w:lang w:val="uk-UA"/>
        </w:rPr>
        <w:t>4.4. Протягом 5 (п’яти) робочих днів з моменту отримання Акту, Замовник зобов'язаний передати Виконавцю другий екземпляр підписаного і скріпленого печаткою Акту, або письмову вмотивовану відмову від його підписання.</w:t>
      </w:r>
    </w:p>
    <w:p w:rsidR="00C42D1E" w:rsidRPr="005B08CA" w:rsidRDefault="00C42D1E" w:rsidP="00C42D1E">
      <w:pPr>
        <w:pStyle w:val="a5"/>
        <w:jc w:val="both"/>
        <w:rPr>
          <w:sz w:val="24"/>
          <w:szCs w:val="24"/>
          <w:lang w:val="uk-UA"/>
        </w:rPr>
      </w:pPr>
      <w:r w:rsidRPr="005B08CA">
        <w:rPr>
          <w:sz w:val="24"/>
          <w:szCs w:val="24"/>
          <w:lang w:val="uk-UA"/>
        </w:rPr>
        <w:t>4.5. За наявності письмової відмови Замовника згідно із п. 4.4. Договору, Сторонами складається двосторонній акт із зазначенням необхідних доопрацювань і термінів їх виконання. Після усунення недоліків Послуг, Сторони підписують Акт.</w:t>
      </w:r>
      <w:bookmarkStart w:id="13" w:name="59"/>
      <w:bookmarkEnd w:id="13"/>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 xml:space="preserve">V. Права та обов'язки </w:t>
      </w:r>
      <w:r>
        <w:rPr>
          <w:b/>
        </w:rPr>
        <w:t>С</w:t>
      </w:r>
      <w:r w:rsidRPr="00B5643E">
        <w:rPr>
          <w:b/>
        </w:rPr>
        <w:t>торін</w:t>
      </w:r>
      <w:bookmarkStart w:id="14" w:name="62"/>
      <w:bookmarkEnd w:id="14"/>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B5643E">
        <w:t>.1. Замовник зобов'яз</w:t>
      </w:r>
      <w:r>
        <w:t>ується</w:t>
      </w:r>
      <w:r w:rsidRPr="00B5643E">
        <w:t>:</w:t>
      </w:r>
      <w:bookmarkStart w:id="15" w:name="63"/>
      <w:bookmarkEnd w:id="15"/>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5.1.1. Своєчасно, на умовах і у порядку, які встановлені Договором, здійснювати розрахунки за цим Договором.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5.1.2. Прийняти належно надані Послуги відповідно до умов Договору.</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5.1.3. Сприяти Виконавцю у наданні Послуг згідно даного Договору.</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5.1.4. Сумлінно та неухильно дотримуватись вимог щодо експлуатації/зберігання обладнання відповідно до інструкції з експлуатації.</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5.1.5. Вживати всіх інших необхідних заходів з метою належного виконання зобов’язань за цим Договором.</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B5643E">
        <w:t>.2. Замовник має право:</w:t>
      </w:r>
      <w:bookmarkStart w:id="16" w:name="67"/>
      <w:bookmarkEnd w:id="16"/>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5.2.1. Здійснювати поточний контроль за ходом та якістю надання Послуг за цим Договором, при цьому не втручаючись в господарську діяльність Виконавця.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5.2.2. Викликати Виконавця у всіх випадках несправності обладнання.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5.2.3. На гарантію якості наданих Послуг та встановлених запасних частин, вузлів, агрегатів, складових обладнання відповідно до умов цього Договору та вимог чинного законодавства України.</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5.2.4. На отримання результатів наданих Послуг в строки, визначені цим Договором.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5.2.5. Інші права, визначені цим Договором та чинним законодавством України.</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B5643E">
        <w:t>.3. Виконавець зобов'яз</w:t>
      </w:r>
      <w:r>
        <w:t>ується</w:t>
      </w:r>
      <w:r w:rsidRPr="00B5643E">
        <w:t>:</w:t>
      </w:r>
      <w:bookmarkStart w:id="17" w:name="73"/>
      <w:bookmarkEnd w:id="17"/>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5.3.1. Надавати Послуги, на умовах та у терміни передбачені даним Договором, належної якості, що відповідають вимогам відповідних нормативних та технічних документів.</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5.3.2. Письмово сповіщати Замовника про наявність будь-яких обставин, які перешкоджають чи можуть перешкоджати своєчасному та (або) якісному наданню Послуг за цим Договором. Таке повідомлення має бути зроблено в письмовій формі не пізніше ніж через 3 (три) календарні дні після виявлення Виконавцем таких обставин.</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5.3.3. Власними силами та за свій рахунок в мінімально можливі терміни, погоджені Сторонами, усунути всі недоліки, які були виявлені у наданих за цим Договором Послугах під час їх прийняття Замовником.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5.3.4. Надавати Замовнику інформацію про хід надання Послуг за цим Договором протягом 3 (трьох) календарних днів з дати одержання запиту від Замовника і створювати умови для контролю за виконанням цього Договору з боку Замовника.</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5.3.5. Своєчасно здійснювати розрахунки з субпідрядними організаціями відповідно до умов договорів, укладених з цими організаціями.</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5.3.6. Надавати персоналу Замовника практичну і консультаційну допомогу при експлуатації обладнання.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5.3.7. Вживати всіх інших необхідних заходів з метою належного виконання зобов’язань за цим Договором.</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B5643E">
        <w:t>.4. Виконавець має право:</w:t>
      </w:r>
      <w:bookmarkStart w:id="18" w:name="77"/>
      <w:bookmarkEnd w:id="18"/>
    </w:p>
    <w:p w:rsidR="00C42D1E" w:rsidRDefault="00C42D1E" w:rsidP="00C42D1E">
      <w:pPr>
        <w:jc w:val="both"/>
      </w:pPr>
      <w:r>
        <w:t>5.4.1. При необхідності залучати для надання Послуг, на договірній основі, спеціалізовані субпідрядні організації, що мають необхідну кваліфікацію та спеціалістів для надання таких Послуг. При цьому Виконавець залишається особисто відповідальним перед Замовником за належне надання Послуг субпідрядними організаціями. Оплату таким організаціям за надані ними Послуги здійснює Виконавець за рахунок власних коштів.</w:t>
      </w:r>
    </w:p>
    <w:p w:rsidR="00C42D1E" w:rsidRDefault="00C42D1E" w:rsidP="00C42D1E">
      <w:pPr>
        <w:jc w:val="both"/>
      </w:pPr>
      <w:r>
        <w:t>5.4.2. Одержувати оплату за належним чином надані Послуги в розмірах і строки, передбачені цим Договором.</w:t>
      </w:r>
    </w:p>
    <w:p w:rsidR="00C42D1E" w:rsidRDefault="00C42D1E" w:rsidP="00C42D1E">
      <w:pPr>
        <w:jc w:val="both"/>
      </w:pPr>
      <w:r>
        <w:t xml:space="preserve">5.4.3. Отримувати від Замовника інформацію, необхідну для виконання своїх зобов'язань за даним Договором. </w:t>
      </w:r>
    </w:p>
    <w:p w:rsidR="00C42D1E" w:rsidRDefault="00C42D1E" w:rsidP="00C42D1E">
      <w:pPr>
        <w:jc w:val="both"/>
      </w:pPr>
      <w:r>
        <w:t>5.4.4. Інші права, визначені цим Договором та нормами чинного законодавства України</w:t>
      </w:r>
      <w:r w:rsidRPr="00B5643E">
        <w:t>.</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 xml:space="preserve">VI. Відповідальність </w:t>
      </w:r>
      <w:r>
        <w:rPr>
          <w:b/>
        </w:rPr>
        <w:t>С</w:t>
      </w:r>
      <w:r w:rsidRPr="00B5643E">
        <w:rPr>
          <w:b/>
        </w:rPr>
        <w:t>торін</w:t>
      </w:r>
      <w:bookmarkStart w:id="19" w:name="82"/>
      <w:bookmarkEnd w:id="19"/>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4BE3">
        <w:rPr>
          <w:lang w:val="ru-RU"/>
        </w:rPr>
        <w:t>6</w:t>
      </w:r>
      <w:r w:rsidRPr="00B5643E">
        <w:t xml:space="preserve">.1. </w:t>
      </w:r>
      <w: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6</w:t>
      </w:r>
      <w:r>
        <w:t>.2. У разі порушення строків виконання зобов'язань, передбачених даним Договором, винна Сторона сплачує на користь іншої Сторони неустойку, у розмірі подвійної облікової ставки НБУ, що діяла в момент виникнення прострочення, від суми заборгованості за кожен календарний день прострочення виконання зобов'язань за Договором.</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6</w:t>
      </w:r>
      <w:r>
        <w:t>.3. Сплата штрафів та неустойок за порушення умов цього Договору, а також відшкодування завданих збитків, не звільняють винну Сторону від виконання зобов’язань за цим Договором</w:t>
      </w:r>
      <w:r w:rsidRPr="00B5643E">
        <w:t>.</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VII. Обставини непереборної сили</w:t>
      </w:r>
      <w:bookmarkStart w:id="20" w:name="87"/>
      <w:bookmarkEnd w:id="20"/>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4BE3">
        <w:t>7</w:t>
      </w:r>
      <w:r>
        <w:t>.1. Сторони звільняються від відповідальності за часткове або повне невиконання (неналежне виконання) зобов’язань за цим Договором, якщо воно стало наслідком дії обставин непереборної сили (форс-мажор).</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t>7</w:t>
      </w:r>
      <w:r>
        <w:t>.2. До обставин непереборної сили, які звільняють Сторони від відповідальності за невиконання своїх зобов’язань за цим Договором відносяться обставини, що безпосередньо впливають на хід виконання зобов’язань Сторін за цим Договором, на які Сторони не мають впливу та за які не несуть відповідальності, а саме: стихійні лиха, пожежі, епідемії, військові дії, блокада, забороняючи дії (акти) з боку органів державної влади та місцевого самоврядування, а також інші обставини, які не можуть контролюватися Сторонами і які перешкоджають виконанню зобов’язань за цим Договором.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t>7</w:t>
      </w:r>
      <w:r>
        <w:t xml:space="preserve">.3. В разі виникнення обставин, зазначених у п. </w:t>
      </w:r>
      <w:r w:rsidRPr="00137216">
        <w:t>7</w:t>
      </w:r>
      <w:r>
        <w:t>.2 цього Договору, Сторона, що посилається на дію форс-мажорних обставин, зобов’язана протягом 5 (п'яти) календарних днів письмово повідомити іншу Сторону про такі обставини, із наданням відповідних підтверджуючих офіційних документів. Належним підтвердженням дії форс-мажорних обставин є документ виданий Торгово-промисловою палатою України або іншим компетентним державним органом.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7</w:t>
      </w:r>
      <w:r>
        <w:t xml:space="preserve">.4. Якщо Сторона, що зазнала дію форс-мажорних обставин, без поважних причин не повідомила про їх настання іншу Сторону, у строк, зазначений в п. </w:t>
      </w:r>
      <w:r w:rsidRPr="00137216">
        <w:rPr>
          <w:lang w:val="ru-RU"/>
        </w:rPr>
        <w:t>7</w:t>
      </w:r>
      <w:r>
        <w:t>.3. цього Договору, така Сторона у подальшому не має права посилатися на форс-мажорні обставини з метою уникнення відповідальності за невиконання або неналежне виконання своїх зобов’язань за цим Договором.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7</w:t>
      </w:r>
      <w:r>
        <w:t>.5. Термін виконання зобов’язань за цим Договором продовжується на термін дії обставин непереборної сили або усунення їх наслідків.</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lastRenderedPageBreak/>
        <w:t>7</w:t>
      </w:r>
      <w:r>
        <w:t>.6. У випадку, якщо обставини непереборної сили (форс-мажор) тривають більш ніж 1 (один) календарний місяць, кожна Сторона має право на дострокове розірвання Договору і не несе відповідальності за таке розірвання за умови, що вона письмово повідомить про це іншу Сторону за 15 (п’ятнадцять) календарних днів до запланованої дати такого розірвання.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VIII</w:t>
      </w:r>
      <w:r w:rsidRPr="00B5643E">
        <w:rPr>
          <w:b/>
        </w:rPr>
        <w:t>. Вирішення спорів</w:t>
      </w:r>
      <w:bookmarkStart w:id="21" w:name="93"/>
      <w:bookmarkEnd w:id="21"/>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4BE3">
        <w:t>8</w:t>
      </w:r>
      <w:r w:rsidRPr="00B5643E">
        <w:t xml:space="preserve">.1. </w:t>
      </w:r>
      <w:r>
        <w:t>Усі спори та/або розбіжності, що пов'язані із цим Договором, його укладанням або такі, що виникають в процесі виконання його умов, вирішуються шляхом переговорів між Сторонами.</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8</w:t>
      </w:r>
      <w:r>
        <w:t>.2. Якщо спір та/або розбіжність, які виникли за цим Договором, неможливо вирішити шляхом переговорів, вони вирішуються в судовому порядку відповідно до чинного законодавства України</w:t>
      </w:r>
      <w:r w:rsidRPr="00B5643E">
        <w:t>.</w:t>
      </w:r>
      <w:bookmarkStart w:id="22" w:name="95"/>
      <w:bookmarkStart w:id="23" w:name="98"/>
      <w:bookmarkEnd w:id="22"/>
      <w:bookmarkEnd w:id="23"/>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I</w:t>
      </w:r>
      <w:r w:rsidRPr="00B5643E">
        <w:rPr>
          <w:b/>
        </w:rPr>
        <w:t xml:space="preserve">X. Строк дії </w:t>
      </w:r>
      <w:r>
        <w:rPr>
          <w:b/>
        </w:rPr>
        <w:t>Д</w:t>
      </w:r>
      <w:r w:rsidRPr="00B5643E">
        <w:rPr>
          <w:b/>
        </w:rPr>
        <w:t>оговору</w:t>
      </w:r>
      <w:bookmarkStart w:id="24" w:name="99"/>
      <w:bookmarkEnd w:id="24"/>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4BE3">
        <w:rPr>
          <w:lang w:val="ru-RU"/>
        </w:rPr>
        <w:t>9</w:t>
      </w:r>
      <w:r w:rsidRPr="00B5643E">
        <w:t>.1. Цей Договір набирає чинності з дня його підписання Сторонами і діє до</w:t>
      </w:r>
      <w:bookmarkStart w:id="25" w:name="100"/>
      <w:bookmarkEnd w:id="25"/>
      <w:r>
        <w:t xml:space="preserve"> </w:t>
      </w:r>
      <w:r>
        <w:br/>
      </w:r>
      <w:r w:rsidRPr="003D3F3B">
        <w:rPr>
          <w:b/>
        </w:rPr>
        <w:t>31 грудня 202</w:t>
      </w:r>
      <w:r>
        <w:rPr>
          <w:b/>
        </w:rPr>
        <w:t>2</w:t>
      </w:r>
      <w:r w:rsidRPr="003D3F3B">
        <w:rPr>
          <w:b/>
        </w:rPr>
        <w:t xml:space="preserve"> року</w:t>
      </w:r>
      <w:r w:rsidRPr="00B5643E">
        <w:t>, але у будь-якому випадку до повного виконання Сторонами своїх зобов’язань за цим Договором.</w:t>
      </w:r>
      <w:bookmarkStart w:id="26" w:name="101"/>
      <w:bookmarkEnd w:id="26"/>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4BE3">
        <w:rPr>
          <w:lang w:val="ru-RU"/>
        </w:rPr>
        <w:t>9</w:t>
      </w:r>
      <w:r w:rsidRPr="00B5643E">
        <w:t xml:space="preserve">.2. </w:t>
      </w:r>
      <w:r>
        <w:t xml:space="preserve">Сторони мають право достроково припинити дію даного Договору в односторонньому порядку, попередивши про такі наміри іншу Сторону офіційним листом з повідомленням за 30 (тридцять) календарних днів до моменту такого розірвання Договору. </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216">
        <w:rPr>
          <w:lang w:val="ru-RU"/>
        </w:rPr>
        <w:t>9</w:t>
      </w:r>
      <w:r>
        <w:t>.3. Розірвання даного Договору не звільняє відповідну Сторону від виконання взятих на себе зобов'язань перед іншою Стороною.</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X. Інші умови</w:t>
      </w:r>
      <w:bookmarkStart w:id="27" w:name="103"/>
      <w:bookmarkEnd w:id="27"/>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104"/>
      <w:bookmarkStart w:id="29" w:name="106"/>
      <w:bookmarkEnd w:id="28"/>
      <w:bookmarkEnd w:id="29"/>
      <w:r>
        <w:t>1</w:t>
      </w:r>
      <w:r w:rsidRPr="00A74BE3">
        <w:rPr>
          <w:lang w:val="ru-RU"/>
        </w:rPr>
        <w:t>0</w:t>
      </w:r>
      <w:r>
        <w:t>.1. Будь-які зміни та/або доповнення до цього Договору вносяться за письмовою згодою Сторін. Такі зміни та/або доповнення оформлюються додатковими угодами, які підписуються кожною із Сторін і є невід’ємною частиною цього Договору.</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A74BE3">
        <w:rPr>
          <w:lang w:val="ru-RU"/>
        </w:rPr>
        <w:t>0</w:t>
      </w:r>
      <w:r>
        <w:t>.2. Взаємовідносини Сторін, що не врегульовані цим Договором, регулюються згідно з чинним законодавством України.</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A74BE3">
        <w:t>0</w:t>
      </w:r>
      <w:r>
        <w:t>.3.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A74BE3">
        <w:t>0</w:t>
      </w:r>
      <w:r>
        <w:t>.4. Сторони дійшли згоди, що текст Договору, будь-які матеріали і відомості, що стосуються цього Договору, є конфіденційними і не можуть передаватися третім особам без попередньої письмової згоди на це іншої Сторони. Винятком є випадки, якщо передача конфіденційних даних пов’язана з отриманням офіційних дозволів, інших документів для виконання цього Договору, або сплати податків, інших обов’язкових платежів, або повідомлення таких даних відповідним державним органам за їх запитами в межах їх компетенції, а також в інших випадках передбачених чинним законодавством України та цим Договором.</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A74BE3">
        <w:rPr>
          <w:lang w:val="ru-RU"/>
        </w:rPr>
        <w:t>0</w:t>
      </w:r>
      <w:r>
        <w:t>.5. Відповідно до Закону України «Про захист персональних даних», представники кожної із Сторін, вказані в Преамбулі цього Договору, надають свою згоду на обробку їх персональних даних іншою Стороною, протягом не обмеженого строку та в об’ємі, визначеному Договором, з метою ведення систематизації та обліку господарської діяльності, а також погоджуються на внесення будь-яких змін в такі дані без додаткового повідомлення особи, дані якої обробляються.</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A74BE3">
        <w:rPr>
          <w:lang w:val="ru-RU"/>
        </w:rPr>
        <w:t>0</w:t>
      </w:r>
      <w:r>
        <w:t>.6. Жодна із Сторін не має права передавати свої права та обов’язки за цим Договором третій особі без отримання письмової згоди іншої Сторони.</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510A33">
        <w:rPr>
          <w:lang w:val="ru-RU"/>
        </w:rPr>
        <w:t>0</w:t>
      </w:r>
      <w:r>
        <w:t>.7. Л</w:t>
      </w:r>
      <w:r w:rsidRPr="00510A33">
        <w:t>исти</w:t>
      </w:r>
      <w:r>
        <w:t>,</w:t>
      </w:r>
      <w:r w:rsidRPr="00510A33">
        <w:t xml:space="preserve"> повідомлення, а також інші документи, передані за допомогою засобів факсимільного зв’язку, мають силу оригінал</w:t>
      </w:r>
      <w:r>
        <w:t>у</w:t>
      </w:r>
      <w:r w:rsidRPr="00510A33">
        <w:t>. Після передачі вищевказаних документів за допомогою засобів факсимільного зв’язку, Сторони зобов’язані протягом 10 (десяти) робочих днів передати оригінали документів поштою, кур’єром або особисто.</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10.8. </w:t>
      </w:r>
      <w:r w:rsidRPr="00764B48">
        <w:t>Після набрання чинності цим Договором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764B48">
        <w:rPr>
          <w:lang w:val="ru-RU"/>
        </w:rPr>
        <w:t>0</w:t>
      </w:r>
      <w:r>
        <w:t xml:space="preserve">.9. Виконавець є платником </w:t>
      </w:r>
      <w:r w:rsidRPr="00D63D43">
        <w:t>єдиного податку третьої групи</w:t>
      </w:r>
      <w:r>
        <w:t>.</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764B48">
        <w:rPr>
          <w:lang w:val="ru-RU"/>
        </w:rPr>
        <w:t>0</w:t>
      </w:r>
      <w:r>
        <w:t>.10. Замовник є платником податку на прибуток на загальних підставах.</w:t>
      </w:r>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1</w:t>
      </w:r>
      <w:r w:rsidRPr="00A74BE3">
        <w:rPr>
          <w:lang w:val="ru-RU"/>
        </w:rPr>
        <w:t>0</w:t>
      </w:r>
      <w:r>
        <w:t>.11. Цей Договір складений українською мовою в двох оригінальних примірниках, які мають однакову юридичну силу, по одному примірнику для кожної із Сторін.</w:t>
      </w: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42D1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5643E">
        <w:rPr>
          <w:b/>
        </w:rPr>
        <w:t xml:space="preserve">XI. Місцезнаходження та банківські реквізити </w:t>
      </w:r>
      <w:r>
        <w:rPr>
          <w:b/>
        </w:rPr>
        <w:t>С</w:t>
      </w:r>
      <w:r w:rsidRPr="00B5643E">
        <w:rPr>
          <w:b/>
        </w:rPr>
        <w:t>торін</w:t>
      </w:r>
      <w:bookmarkStart w:id="30" w:name="112"/>
      <w:bookmarkEnd w:id="30"/>
    </w:p>
    <w:p w:rsidR="00C42D1E" w:rsidRPr="00B5643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180" w:type="dxa"/>
        <w:tblInd w:w="-176" w:type="dxa"/>
        <w:tblLayout w:type="fixed"/>
        <w:tblLook w:val="01E0"/>
      </w:tblPr>
      <w:tblGrid>
        <w:gridCol w:w="4821"/>
        <w:gridCol w:w="236"/>
        <w:gridCol w:w="5123"/>
      </w:tblGrid>
      <w:tr w:rsidR="00C42D1E" w:rsidRPr="00F1522D" w:rsidTr="00BA5033">
        <w:tc>
          <w:tcPr>
            <w:tcW w:w="4821" w:type="dxa"/>
          </w:tcPr>
          <w:p w:rsidR="00C42D1E" w:rsidRPr="00F1522D" w:rsidRDefault="00C42D1E" w:rsidP="00BA5033">
            <w:pPr>
              <w:rPr>
                <w:b/>
                <w:bCs/>
              </w:rPr>
            </w:pPr>
            <w:r w:rsidRPr="00F1522D">
              <w:rPr>
                <w:b/>
                <w:bCs/>
              </w:rPr>
              <w:t>Замовник:</w:t>
            </w:r>
          </w:p>
        </w:tc>
        <w:tc>
          <w:tcPr>
            <w:tcW w:w="236" w:type="dxa"/>
          </w:tcPr>
          <w:p w:rsidR="00C42D1E" w:rsidRPr="00F1522D" w:rsidRDefault="00C42D1E" w:rsidP="00BA5033">
            <w:pPr>
              <w:keepNext/>
              <w:jc w:val="center"/>
              <w:rPr>
                <w:bCs/>
              </w:rPr>
            </w:pPr>
          </w:p>
        </w:tc>
        <w:tc>
          <w:tcPr>
            <w:tcW w:w="5123" w:type="dxa"/>
          </w:tcPr>
          <w:p w:rsidR="00C42D1E" w:rsidRPr="00F1522D" w:rsidRDefault="00C42D1E" w:rsidP="00BA5033">
            <w:pPr>
              <w:keepNext/>
              <w:rPr>
                <w:bCs/>
              </w:rPr>
            </w:pPr>
            <w:r w:rsidRPr="00F1522D">
              <w:rPr>
                <w:b/>
                <w:bCs/>
              </w:rPr>
              <w:t>Виконавець:</w:t>
            </w:r>
          </w:p>
        </w:tc>
      </w:tr>
      <w:tr w:rsidR="00C42D1E" w:rsidRPr="00F1522D" w:rsidTr="00BA5033">
        <w:tc>
          <w:tcPr>
            <w:tcW w:w="4821" w:type="dxa"/>
            <w:vMerge w:val="restart"/>
          </w:tcPr>
          <w:p w:rsidR="00C42D1E" w:rsidRDefault="00C42D1E" w:rsidP="00BA5033">
            <w:pPr>
              <w:ind w:right="-57"/>
              <w:rPr>
                <w:b/>
                <w:shd w:val="clear" w:color="auto" w:fill="FFFFFF"/>
              </w:rPr>
            </w:pPr>
          </w:p>
          <w:p w:rsidR="00C42D1E" w:rsidRPr="00EE5B05" w:rsidRDefault="00C42D1E" w:rsidP="00BA5033">
            <w:pPr>
              <w:tabs>
                <w:tab w:val="left" w:pos="5722"/>
              </w:tabs>
              <w:jc w:val="both"/>
              <w:rPr>
                <w:b/>
                <w:sz w:val="20"/>
                <w:szCs w:val="20"/>
                <w:shd w:val="clear" w:color="auto" w:fill="FFFFFF"/>
              </w:rPr>
            </w:pPr>
            <w:r w:rsidRPr="00EE5B05">
              <w:rPr>
                <w:b/>
                <w:sz w:val="20"/>
                <w:szCs w:val="20"/>
                <w:shd w:val="clear" w:color="auto" w:fill="FFFFFF"/>
              </w:rPr>
              <w:t xml:space="preserve">КНП «КИЇВСЬКИЙ МІСЬКИЙ ЦЕНТР </w:t>
            </w:r>
          </w:p>
          <w:p w:rsidR="00C42D1E" w:rsidRPr="00EE5B05" w:rsidRDefault="00C42D1E" w:rsidP="00BA5033">
            <w:pPr>
              <w:tabs>
                <w:tab w:val="left" w:pos="5722"/>
              </w:tabs>
              <w:jc w:val="both"/>
              <w:rPr>
                <w:b/>
                <w:sz w:val="20"/>
                <w:szCs w:val="20"/>
                <w:shd w:val="clear" w:color="auto" w:fill="FFFFFF"/>
              </w:rPr>
            </w:pPr>
            <w:r w:rsidRPr="00EE5B05">
              <w:rPr>
                <w:b/>
                <w:sz w:val="20"/>
                <w:szCs w:val="20"/>
                <w:shd w:val="clear" w:color="auto" w:fill="FFFFFF"/>
              </w:rPr>
              <w:t>РЕПРОДУКТИВНОЇ ТА ПЕРИНАТАЛЬНОЇ</w:t>
            </w:r>
          </w:p>
          <w:p w:rsidR="00C42D1E" w:rsidRPr="00EE5B05" w:rsidRDefault="00C42D1E" w:rsidP="00BA5033">
            <w:pPr>
              <w:tabs>
                <w:tab w:val="left" w:pos="5722"/>
              </w:tabs>
              <w:jc w:val="both"/>
              <w:rPr>
                <w:b/>
                <w:sz w:val="20"/>
                <w:szCs w:val="20"/>
                <w:shd w:val="clear" w:color="auto" w:fill="FFFFFF"/>
              </w:rPr>
            </w:pPr>
            <w:r w:rsidRPr="00EE5B05">
              <w:rPr>
                <w:b/>
                <w:sz w:val="20"/>
                <w:szCs w:val="20"/>
                <w:shd w:val="clear" w:color="auto" w:fill="FFFFFF"/>
              </w:rPr>
              <w:t xml:space="preserve">МЕДИЦИНИ» ВИКОНАВЧОГО ОРГАНУ </w:t>
            </w:r>
          </w:p>
          <w:p w:rsidR="00C42D1E" w:rsidRPr="00EE5B05" w:rsidRDefault="00C42D1E" w:rsidP="00BA5033">
            <w:pPr>
              <w:tabs>
                <w:tab w:val="left" w:pos="5722"/>
              </w:tabs>
              <w:jc w:val="both"/>
              <w:rPr>
                <w:b/>
                <w:sz w:val="20"/>
                <w:szCs w:val="20"/>
                <w:shd w:val="clear" w:color="auto" w:fill="FFFFFF"/>
              </w:rPr>
            </w:pPr>
            <w:r w:rsidRPr="00EE5B05">
              <w:rPr>
                <w:b/>
                <w:sz w:val="20"/>
                <w:szCs w:val="20"/>
                <w:shd w:val="clear" w:color="auto" w:fill="FFFFFF"/>
              </w:rPr>
              <w:t>КИЇВСЬКОЇ МІСЬКОЇ РАДИ (КИЇВСЬКОЇ</w:t>
            </w:r>
          </w:p>
          <w:p w:rsidR="00C42D1E" w:rsidRPr="00EE5B05" w:rsidRDefault="00C42D1E" w:rsidP="00BA5033">
            <w:pPr>
              <w:tabs>
                <w:tab w:val="left" w:pos="5722"/>
              </w:tabs>
              <w:jc w:val="both"/>
              <w:rPr>
                <w:b/>
                <w:sz w:val="20"/>
                <w:szCs w:val="20"/>
              </w:rPr>
            </w:pPr>
            <w:r w:rsidRPr="00EE5B05">
              <w:rPr>
                <w:b/>
                <w:sz w:val="20"/>
                <w:szCs w:val="20"/>
                <w:shd w:val="clear" w:color="auto" w:fill="FFFFFF"/>
              </w:rPr>
              <w:t xml:space="preserve"> МІСЬКОЇ ДЕРЖАВНОЇ АДМІНІСТРАЦІЇ)</w:t>
            </w:r>
          </w:p>
          <w:p w:rsidR="00C42D1E" w:rsidRPr="00C940CA" w:rsidRDefault="00C42D1E" w:rsidP="00BA5033">
            <w:pPr>
              <w:tabs>
                <w:tab w:val="left" w:pos="5722"/>
              </w:tabs>
              <w:jc w:val="both"/>
            </w:pPr>
            <w:r w:rsidRPr="00C940CA">
              <w:t xml:space="preserve">04210, м. Київ, </w:t>
            </w:r>
            <w:proofErr w:type="spellStart"/>
            <w:r w:rsidRPr="00C940CA">
              <w:t>пр.-т</w:t>
            </w:r>
            <w:proofErr w:type="spellEnd"/>
            <w:r w:rsidRPr="00C940CA">
              <w:t xml:space="preserve"> Героїв Сталінграда,16</w:t>
            </w:r>
          </w:p>
          <w:p w:rsidR="00C42D1E" w:rsidRDefault="00C42D1E" w:rsidP="00BA5033">
            <w:pPr>
              <w:tabs>
                <w:tab w:val="left" w:pos="5722"/>
              </w:tabs>
              <w:jc w:val="both"/>
            </w:pPr>
            <w:r w:rsidRPr="00C940CA">
              <w:t>ЄДРПОУ 02124976</w:t>
            </w:r>
          </w:p>
          <w:p w:rsidR="00C42D1E" w:rsidRPr="00C940CA" w:rsidRDefault="00C42D1E" w:rsidP="00BA5033">
            <w:pPr>
              <w:tabs>
                <w:tab w:val="left" w:pos="5722"/>
              </w:tabs>
              <w:jc w:val="both"/>
            </w:pPr>
            <w:r>
              <w:t xml:space="preserve">ІПН </w:t>
            </w:r>
            <w:r w:rsidRPr="00B511F8">
              <w:rPr>
                <w:rFonts w:ascii="Geometria" w:hAnsi="Geometria"/>
                <w:sz w:val="21"/>
                <w:szCs w:val="21"/>
              </w:rPr>
              <w:t>021249726085</w:t>
            </w:r>
          </w:p>
          <w:p w:rsidR="00C42D1E" w:rsidRPr="00B511F8" w:rsidRDefault="00C42D1E" w:rsidP="00BA5033">
            <w:pPr>
              <w:jc w:val="both"/>
              <w:rPr>
                <w:bCs/>
              </w:rPr>
            </w:pPr>
            <w:r w:rsidRPr="00B511F8">
              <w:rPr>
                <w:bCs/>
              </w:rPr>
              <w:t>UA503052990000026006005004785</w:t>
            </w:r>
          </w:p>
          <w:p w:rsidR="00C42D1E" w:rsidRPr="00B511F8" w:rsidRDefault="00C42D1E" w:rsidP="00BA5033">
            <w:pPr>
              <w:jc w:val="both"/>
              <w:rPr>
                <w:bCs/>
              </w:rPr>
            </w:pPr>
            <w:r w:rsidRPr="00B511F8">
              <w:rPr>
                <w:bCs/>
              </w:rPr>
              <w:t>UA093052990000026002035013773</w:t>
            </w:r>
          </w:p>
          <w:p w:rsidR="00C42D1E" w:rsidRPr="00C940CA" w:rsidRDefault="00C42D1E" w:rsidP="00BA5033">
            <w:pPr>
              <w:jc w:val="both"/>
            </w:pPr>
            <w:r w:rsidRPr="00C940CA">
              <w:t>в АТ КБ «ПРИВАТБАНК»</w:t>
            </w:r>
          </w:p>
          <w:p w:rsidR="00C42D1E" w:rsidRPr="00C940CA" w:rsidRDefault="00C42D1E" w:rsidP="00BA5033">
            <w:pPr>
              <w:jc w:val="both"/>
            </w:pPr>
            <w:r w:rsidRPr="00C940CA">
              <w:t>Код банку 3</w:t>
            </w:r>
            <w:r>
              <w:t>05299</w:t>
            </w:r>
          </w:p>
          <w:p w:rsidR="00C42D1E" w:rsidRPr="00C940CA" w:rsidRDefault="00C42D1E" w:rsidP="00BA5033">
            <w:pPr>
              <w:pStyle w:val="a3"/>
              <w:spacing w:after="0"/>
              <w:jc w:val="both"/>
            </w:pPr>
            <w:r w:rsidRPr="00C940CA">
              <w:t>тел. 411-86-48; 411-82-26</w:t>
            </w:r>
          </w:p>
          <w:p w:rsidR="00C42D1E" w:rsidRPr="004C47C6" w:rsidRDefault="00C42D1E" w:rsidP="00BA5033">
            <w:pPr>
              <w:shd w:val="clear" w:color="auto" w:fill="FFFFFF"/>
              <w:rPr>
                <w:b/>
                <w:spacing w:val="1"/>
              </w:rPr>
            </w:pPr>
            <w:proofErr w:type="spellStart"/>
            <w:r>
              <w:rPr>
                <w:b/>
                <w:spacing w:val="1"/>
              </w:rPr>
              <w:t>В.о</w:t>
            </w:r>
            <w:proofErr w:type="spellEnd"/>
            <w:r>
              <w:rPr>
                <w:b/>
                <w:spacing w:val="1"/>
              </w:rPr>
              <w:t>. д</w:t>
            </w:r>
            <w:r w:rsidRPr="00217690">
              <w:rPr>
                <w:b/>
                <w:spacing w:val="1"/>
              </w:rPr>
              <w:t>иректор</w:t>
            </w:r>
            <w:r>
              <w:rPr>
                <w:b/>
                <w:spacing w:val="1"/>
              </w:rPr>
              <w:t>а</w:t>
            </w:r>
          </w:p>
          <w:p w:rsidR="00C42D1E" w:rsidRDefault="00C42D1E" w:rsidP="00BA5033">
            <w:pPr>
              <w:ind w:right="-57"/>
              <w:rPr>
                <w:b/>
                <w:shd w:val="clear" w:color="auto" w:fill="FFFFFF"/>
              </w:rPr>
            </w:pPr>
          </w:p>
          <w:p w:rsidR="00C42D1E" w:rsidRDefault="00C42D1E" w:rsidP="00BA5033">
            <w:pPr>
              <w:ind w:right="-57"/>
              <w:rPr>
                <w:b/>
                <w:shd w:val="clear" w:color="auto" w:fill="FFFFFF"/>
              </w:rPr>
            </w:pPr>
          </w:p>
          <w:p w:rsidR="00C42D1E" w:rsidRPr="00266B66" w:rsidRDefault="00C42D1E" w:rsidP="00BA5033">
            <w:pPr>
              <w:ind w:right="-57"/>
              <w:rPr>
                <w:b/>
              </w:rPr>
            </w:pPr>
          </w:p>
          <w:p w:rsidR="00C42D1E" w:rsidRPr="00266B66" w:rsidRDefault="00C42D1E" w:rsidP="00BA5033">
            <w:pPr>
              <w:ind w:right="-57"/>
              <w:rPr>
                <w:b/>
              </w:rPr>
            </w:pPr>
            <w:r>
              <w:rPr>
                <w:b/>
              </w:rPr>
              <w:t>__________________ /Мирослава Шалько</w:t>
            </w:r>
            <w:r w:rsidRPr="00266B66">
              <w:rPr>
                <w:b/>
              </w:rPr>
              <w:t>/</w:t>
            </w:r>
          </w:p>
          <w:p w:rsidR="00C42D1E" w:rsidRPr="00F1522D" w:rsidRDefault="00C42D1E" w:rsidP="00BA5033">
            <w:pPr>
              <w:ind w:right="-57"/>
              <w:rPr>
                <w:b/>
              </w:rPr>
            </w:pPr>
            <w:r w:rsidRPr="00266B66">
              <w:rPr>
                <w:b/>
              </w:rPr>
              <w:t xml:space="preserve">                   м. п.</w:t>
            </w:r>
          </w:p>
        </w:tc>
        <w:tc>
          <w:tcPr>
            <w:tcW w:w="236" w:type="dxa"/>
          </w:tcPr>
          <w:p w:rsidR="00C42D1E" w:rsidRPr="00F1522D" w:rsidRDefault="00C42D1E" w:rsidP="00BA5033">
            <w:pPr>
              <w:keepNext/>
              <w:jc w:val="center"/>
              <w:rPr>
                <w:bCs/>
              </w:rPr>
            </w:pPr>
          </w:p>
        </w:tc>
        <w:tc>
          <w:tcPr>
            <w:tcW w:w="5123" w:type="dxa"/>
            <w:vMerge w:val="restart"/>
          </w:tcPr>
          <w:p w:rsidR="00C42D1E" w:rsidRDefault="00C42D1E" w:rsidP="00BA5033">
            <w:pPr>
              <w:rPr>
                <w:b/>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Default="00C42D1E" w:rsidP="00BA5033">
            <w:pPr>
              <w:pStyle w:val="a5"/>
              <w:rPr>
                <w:b/>
                <w:lang w:val="uk-UA"/>
              </w:rPr>
            </w:pPr>
          </w:p>
          <w:p w:rsidR="00C42D1E" w:rsidRPr="00A74BE3" w:rsidRDefault="00C42D1E" w:rsidP="00BA5033">
            <w:pPr>
              <w:pStyle w:val="a5"/>
              <w:rPr>
                <w:b/>
                <w:lang w:val="ru-RU"/>
              </w:rPr>
            </w:pPr>
            <w:r>
              <w:rPr>
                <w:b/>
                <w:lang w:val="uk-UA"/>
              </w:rPr>
              <w:t xml:space="preserve">       </w:t>
            </w:r>
            <w:r w:rsidRPr="00A74BE3">
              <w:rPr>
                <w:b/>
                <w:lang w:val="ru-RU"/>
              </w:rPr>
              <w:t>_____________________ /</w:t>
            </w:r>
            <w:r>
              <w:rPr>
                <w:b/>
                <w:lang w:val="ru-RU"/>
              </w:rPr>
              <w:t xml:space="preserve">                                        </w:t>
            </w:r>
            <w:r w:rsidRPr="00A74BE3">
              <w:rPr>
                <w:b/>
                <w:lang w:val="ru-RU"/>
              </w:rPr>
              <w:t>/</w:t>
            </w:r>
          </w:p>
          <w:p w:rsidR="00C42D1E" w:rsidRPr="00F1522D" w:rsidRDefault="00C42D1E" w:rsidP="00BA5033">
            <w:pPr>
              <w:pStyle w:val="a5"/>
              <w:rPr>
                <w:b/>
              </w:rPr>
            </w:pPr>
            <w:r w:rsidRPr="00A74BE3">
              <w:rPr>
                <w:b/>
                <w:lang w:val="ru-RU"/>
              </w:rPr>
              <w:t xml:space="preserve">                 </w:t>
            </w:r>
            <w:r w:rsidRPr="00266B66">
              <w:rPr>
                <w:b/>
              </w:rPr>
              <w:t>м. п.</w:t>
            </w:r>
          </w:p>
        </w:tc>
      </w:tr>
      <w:tr w:rsidR="00C42D1E" w:rsidRPr="00F1522D" w:rsidTr="00BA5033">
        <w:tc>
          <w:tcPr>
            <w:tcW w:w="4821" w:type="dxa"/>
            <w:vMerge/>
          </w:tcPr>
          <w:p w:rsidR="00C42D1E" w:rsidRPr="00F1522D" w:rsidRDefault="00C42D1E" w:rsidP="00BA5033">
            <w:pPr>
              <w:ind w:right="-57"/>
              <w:rPr>
                <w:bCs/>
                <w:color w:val="000000"/>
              </w:rPr>
            </w:pPr>
          </w:p>
        </w:tc>
        <w:tc>
          <w:tcPr>
            <w:tcW w:w="236" w:type="dxa"/>
          </w:tcPr>
          <w:p w:rsidR="00C42D1E" w:rsidRPr="00F1522D" w:rsidRDefault="00C42D1E" w:rsidP="00BA5033">
            <w:pPr>
              <w:keepNext/>
              <w:jc w:val="center"/>
              <w:rPr>
                <w:bCs/>
              </w:rPr>
            </w:pPr>
          </w:p>
        </w:tc>
        <w:tc>
          <w:tcPr>
            <w:tcW w:w="5123" w:type="dxa"/>
            <w:vMerge/>
          </w:tcPr>
          <w:p w:rsidR="00C42D1E" w:rsidRPr="00F1522D" w:rsidRDefault="00C42D1E" w:rsidP="00BA5033">
            <w:pPr>
              <w:pStyle w:val="a5"/>
              <w:rPr>
                <w:b/>
                <w:bCs/>
              </w:rPr>
            </w:pPr>
          </w:p>
        </w:tc>
      </w:tr>
      <w:tr w:rsidR="00C42D1E" w:rsidRPr="00F1522D" w:rsidTr="00BA5033">
        <w:tc>
          <w:tcPr>
            <w:tcW w:w="4821" w:type="dxa"/>
            <w:vMerge/>
          </w:tcPr>
          <w:p w:rsidR="00C42D1E" w:rsidRPr="00F1522D" w:rsidRDefault="00C42D1E" w:rsidP="00BA5033">
            <w:pPr>
              <w:ind w:right="-57"/>
              <w:rPr>
                <w:w w:val="106"/>
              </w:rPr>
            </w:pPr>
          </w:p>
        </w:tc>
        <w:tc>
          <w:tcPr>
            <w:tcW w:w="236" w:type="dxa"/>
          </w:tcPr>
          <w:p w:rsidR="00C42D1E" w:rsidRPr="00F1522D" w:rsidRDefault="00C42D1E" w:rsidP="00BA5033">
            <w:pPr>
              <w:keepNext/>
              <w:jc w:val="center"/>
              <w:rPr>
                <w:bCs/>
              </w:rPr>
            </w:pPr>
          </w:p>
        </w:tc>
        <w:tc>
          <w:tcPr>
            <w:tcW w:w="5123" w:type="dxa"/>
            <w:vMerge/>
          </w:tcPr>
          <w:p w:rsidR="00C42D1E" w:rsidRPr="00F1522D" w:rsidRDefault="00C42D1E" w:rsidP="00BA5033">
            <w:pPr>
              <w:pStyle w:val="a5"/>
            </w:pPr>
          </w:p>
        </w:tc>
      </w:tr>
      <w:tr w:rsidR="00C42D1E" w:rsidRPr="00F1522D" w:rsidTr="00BA5033">
        <w:tc>
          <w:tcPr>
            <w:tcW w:w="4821" w:type="dxa"/>
            <w:vMerge/>
          </w:tcPr>
          <w:p w:rsidR="00C42D1E" w:rsidRPr="00F1522D" w:rsidRDefault="00C42D1E" w:rsidP="00BA5033">
            <w:pPr>
              <w:rPr>
                <w:rFonts w:eastAsia="Calibri"/>
              </w:rPr>
            </w:pPr>
          </w:p>
        </w:tc>
        <w:tc>
          <w:tcPr>
            <w:tcW w:w="236" w:type="dxa"/>
          </w:tcPr>
          <w:p w:rsidR="00C42D1E" w:rsidRPr="00F1522D" w:rsidRDefault="00C42D1E" w:rsidP="00BA5033">
            <w:pPr>
              <w:keepNext/>
            </w:pPr>
          </w:p>
        </w:tc>
        <w:tc>
          <w:tcPr>
            <w:tcW w:w="5123" w:type="dxa"/>
            <w:vMerge/>
          </w:tcPr>
          <w:p w:rsidR="00C42D1E" w:rsidRPr="00F1522D" w:rsidRDefault="00C42D1E" w:rsidP="00BA5033">
            <w:pPr>
              <w:pStyle w:val="a5"/>
            </w:pPr>
          </w:p>
        </w:tc>
      </w:tr>
    </w:tbl>
    <w:p w:rsidR="00C42D1E" w:rsidRDefault="00C42D1E" w:rsidP="00C42D1E">
      <w:pPr>
        <w:rPr>
          <w:b/>
        </w:rPr>
      </w:pPr>
    </w:p>
    <w:p w:rsidR="00C42D1E" w:rsidRDefault="00C42D1E" w:rsidP="00C42D1E">
      <w:pPr>
        <w:rPr>
          <w:b/>
        </w:rPr>
      </w:pPr>
    </w:p>
    <w:p w:rsidR="00C42D1E" w:rsidRDefault="00C42D1E" w:rsidP="00C42D1E">
      <w:pPr>
        <w:rPr>
          <w:b/>
        </w:rPr>
      </w:pPr>
    </w:p>
    <w:p w:rsidR="00C42D1E" w:rsidRDefault="00C42D1E" w:rsidP="00C42D1E">
      <w:pPr>
        <w:tabs>
          <w:tab w:val="center" w:pos="7285"/>
          <w:tab w:val="right" w:pos="14570"/>
        </w:tabs>
        <w:jc w:val="right"/>
        <w:rPr>
          <w:color w:val="000000"/>
        </w:rPr>
      </w:pPr>
      <w:r>
        <w:rPr>
          <w:color w:val="000000"/>
        </w:rPr>
        <w:br w:type="page"/>
      </w:r>
    </w:p>
    <w:p w:rsidR="00C42D1E" w:rsidRPr="004F038B" w:rsidRDefault="00C42D1E" w:rsidP="00C42D1E">
      <w:pPr>
        <w:tabs>
          <w:tab w:val="center" w:pos="7285"/>
          <w:tab w:val="right" w:pos="14570"/>
        </w:tabs>
        <w:jc w:val="right"/>
        <w:rPr>
          <w:color w:val="000000"/>
        </w:rPr>
      </w:pPr>
      <w:r w:rsidRPr="004F038B">
        <w:rPr>
          <w:color w:val="000000"/>
        </w:rPr>
        <w:lastRenderedPageBreak/>
        <w:t xml:space="preserve">Додаток 1 </w:t>
      </w:r>
    </w:p>
    <w:p w:rsidR="00C42D1E" w:rsidRPr="004F038B" w:rsidRDefault="00C42D1E" w:rsidP="00C42D1E">
      <w:pPr>
        <w:jc w:val="right"/>
        <w:rPr>
          <w:color w:val="000000"/>
        </w:rPr>
      </w:pPr>
      <w:r w:rsidRPr="004F038B">
        <w:rPr>
          <w:color w:val="000000"/>
        </w:rPr>
        <w:t>До Договору про закупівлю №___від «___» __________ 202</w:t>
      </w:r>
      <w:r>
        <w:rPr>
          <w:color w:val="000000"/>
        </w:rPr>
        <w:t>2</w:t>
      </w:r>
      <w:r w:rsidRPr="004F038B">
        <w:rPr>
          <w:color w:val="000000"/>
        </w:rPr>
        <w:t xml:space="preserve"> року</w:t>
      </w:r>
    </w:p>
    <w:p w:rsidR="00C42D1E" w:rsidRPr="004F038B" w:rsidRDefault="00C42D1E" w:rsidP="00C42D1E">
      <w:pPr>
        <w:jc w:val="center"/>
        <w:rPr>
          <w:color w:val="000000"/>
        </w:rPr>
      </w:pPr>
    </w:p>
    <w:p w:rsidR="00C42D1E" w:rsidRPr="00FB302C"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E28A8">
        <w:rPr>
          <w:rStyle w:val="a4"/>
          <w:b/>
          <w:i/>
          <w:color w:val="000000"/>
        </w:rPr>
        <w:t xml:space="preserve">Код </w:t>
      </w:r>
      <w:proofErr w:type="spellStart"/>
      <w:r w:rsidRPr="000E28A8">
        <w:rPr>
          <w:rStyle w:val="a4"/>
          <w:b/>
          <w:i/>
          <w:color w:val="000000"/>
        </w:rPr>
        <w:t>ДК</w:t>
      </w:r>
      <w:proofErr w:type="spellEnd"/>
      <w:r w:rsidRPr="000E28A8">
        <w:rPr>
          <w:rStyle w:val="a4"/>
          <w:b/>
          <w:i/>
          <w:color w:val="000000"/>
        </w:rPr>
        <w:t xml:space="preserve"> 021:2015 –</w:t>
      </w:r>
      <w:r w:rsidRPr="000E28A8">
        <w:rPr>
          <w:b/>
          <w:i/>
        </w:rPr>
        <w:t xml:space="preserve"> </w:t>
      </w:r>
      <w:r>
        <w:rPr>
          <w:b/>
          <w:i/>
        </w:rPr>
        <w:t>504</w:t>
      </w:r>
      <w:r w:rsidRPr="000E28A8">
        <w:rPr>
          <w:b/>
          <w:i/>
        </w:rPr>
        <w:t>20000-</w:t>
      </w:r>
      <w:r>
        <w:rPr>
          <w:b/>
          <w:i/>
        </w:rPr>
        <w:t>5</w:t>
      </w:r>
      <w:r w:rsidRPr="000E28A8">
        <w:rPr>
          <w:b/>
          <w:i/>
        </w:rPr>
        <w:t xml:space="preserve"> </w:t>
      </w:r>
      <w:r w:rsidRPr="000E28A8">
        <w:rPr>
          <w:b/>
          <w:i/>
          <w:color w:val="000000"/>
          <w:lang w:eastAsia="ru-RU"/>
        </w:rPr>
        <w:t>–</w:t>
      </w:r>
      <w:r>
        <w:rPr>
          <w:b/>
          <w:i/>
        </w:rPr>
        <w:t xml:space="preserve"> </w:t>
      </w:r>
      <w:r w:rsidRPr="00A74BE3">
        <w:rPr>
          <w:b/>
          <w:bCs/>
          <w:i/>
          <w:color w:val="000000"/>
        </w:rPr>
        <w:t>Послуги з поточного ремонту та технічного обслуговування апарат</w:t>
      </w:r>
      <w:r>
        <w:rPr>
          <w:b/>
          <w:bCs/>
          <w:i/>
          <w:color w:val="000000"/>
        </w:rPr>
        <w:t>у</w:t>
      </w:r>
      <w:r w:rsidRPr="00A74BE3">
        <w:rPr>
          <w:b/>
          <w:bCs/>
          <w:i/>
          <w:color w:val="000000"/>
        </w:rPr>
        <w:t xml:space="preserve"> для анестезії </w:t>
      </w:r>
      <w:proofErr w:type="spellStart"/>
      <w:r w:rsidRPr="00A74BE3">
        <w:rPr>
          <w:b/>
          <w:bCs/>
          <w:i/>
          <w:color w:val="000000"/>
        </w:rPr>
        <w:t>Leon</w:t>
      </w:r>
      <w:proofErr w:type="spellEnd"/>
      <w:r w:rsidRPr="00A74BE3">
        <w:rPr>
          <w:b/>
          <w:bCs/>
          <w:i/>
          <w:color w:val="000000"/>
        </w:rPr>
        <w:t xml:space="preserve"> (серійній номера: 0200020HUL00301917)</w:t>
      </w:r>
      <w:r w:rsidRPr="00A74BE3">
        <w:rPr>
          <w:b/>
          <w:i/>
        </w:rPr>
        <w:t>)</w:t>
      </w:r>
    </w:p>
    <w:tbl>
      <w:tblPr>
        <w:tblW w:w="10372" w:type="dxa"/>
        <w:tblInd w:w="113" w:type="dxa"/>
        <w:tblLook w:val="04A0"/>
      </w:tblPr>
      <w:tblGrid>
        <w:gridCol w:w="696"/>
        <w:gridCol w:w="5522"/>
        <w:gridCol w:w="1275"/>
        <w:gridCol w:w="1653"/>
        <w:gridCol w:w="1226"/>
      </w:tblGrid>
      <w:tr w:rsidR="00C42D1E" w:rsidRPr="004F038B" w:rsidTr="00BA5033">
        <w:trPr>
          <w:trHeight w:val="62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1E" w:rsidRPr="00FB302C" w:rsidRDefault="00C42D1E" w:rsidP="00BA5033">
            <w:pPr>
              <w:jc w:val="center"/>
              <w:rPr>
                <w:b/>
                <w:bCs/>
                <w:color w:val="000000"/>
                <w:lang w:eastAsia="ru-RU"/>
              </w:rPr>
            </w:pPr>
            <w:r w:rsidRPr="00FB302C">
              <w:rPr>
                <w:b/>
                <w:bCs/>
                <w:color w:val="000000"/>
              </w:rPr>
              <w:t>№</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rsidR="00C42D1E" w:rsidRPr="00FB302C" w:rsidRDefault="00C42D1E" w:rsidP="00BA5033">
            <w:pPr>
              <w:jc w:val="center"/>
              <w:rPr>
                <w:b/>
                <w:bCs/>
                <w:color w:val="000000"/>
              </w:rPr>
            </w:pPr>
            <w:r w:rsidRPr="00FB302C">
              <w:rPr>
                <w:b/>
                <w:bCs/>
                <w:color w:val="000000"/>
              </w:rPr>
              <w:t>Найменування виду послуг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2D1E" w:rsidRPr="00FB302C" w:rsidRDefault="00C42D1E" w:rsidP="00BA5033">
            <w:pPr>
              <w:jc w:val="center"/>
              <w:rPr>
                <w:b/>
                <w:bCs/>
                <w:color w:val="000000"/>
              </w:rPr>
            </w:pPr>
            <w:r w:rsidRPr="00FB302C">
              <w:rPr>
                <w:b/>
                <w:bCs/>
                <w:color w:val="000000"/>
              </w:rPr>
              <w:t>Кількість</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C42D1E" w:rsidRPr="00FB302C" w:rsidRDefault="00C42D1E" w:rsidP="00BA5033">
            <w:pPr>
              <w:jc w:val="center"/>
              <w:rPr>
                <w:b/>
                <w:bCs/>
                <w:color w:val="000000"/>
              </w:rPr>
            </w:pPr>
            <w:r w:rsidRPr="00FB302C">
              <w:rPr>
                <w:b/>
                <w:bCs/>
                <w:color w:val="000000"/>
              </w:rPr>
              <w:t xml:space="preserve">Ціна за послугу (грн.) </w:t>
            </w:r>
            <w:r w:rsidRPr="00FB302C">
              <w:rPr>
                <w:b/>
                <w:bCs/>
                <w:color w:val="000000"/>
              </w:rPr>
              <w:br/>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C42D1E" w:rsidRPr="00FB302C" w:rsidRDefault="00C42D1E" w:rsidP="00BA5033">
            <w:pPr>
              <w:jc w:val="center"/>
              <w:rPr>
                <w:b/>
                <w:bCs/>
                <w:color w:val="000000"/>
              </w:rPr>
            </w:pPr>
            <w:r w:rsidRPr="00FB302C">
              <w:rPr>
                <w:b/>
                <w:bCs/>
                <w:color w:val="000000"/>
              </w:rPr>
              <w:t>Вартість,</w:t>
            </w:r>
            <w:r w:rsidRPr="00FB302C">
              <w:rPr>
                <w:b/>
                <w:bCs/>
                <w:color w:val="000000"/>
              </w:rPr>
              <w:br/>
              <w:t>грн.</w:t>
            </w:r>
          </w:p>
        </w:tc>
      </w:tr>
      <w:tr w:rsidR="00C42D1E" w:rsidRPr="004F038B" w:rsidTr="00BA5033">
        <w:trPr>
          <w:trHeight w:val="936"/>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b/>
                <w:bCs/>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653"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b/>
                <w:bCs/>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653"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b/>
                <w:bCs/>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653"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b/>
                <w:bCs/>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1653" w:type="dxa"/>
            <w:tcBorders>
              <w:top w:val="nil"/>
              <w:left w:val="nil"/>
              <w:bottom w:val="single" w:sz="4" w:space="0" w:color="auto"/>
              <w:right w:val="single" w:sz="4" w:space="0" w:color="auto"/>
            </w:tcBorders>
            <w:shd w:val="clear" w:color="auto" w:fill="auto"/>
            <w:vAlign w:val="center"/>
          </w:tcPr>
          <w:p w:rsidR="00C42D1E" w:rsidRPr="0063716D" w:rsidRDefault="00C42D1E" w:rsidP="00BA5033">
            <w:pPr>
              <w:jc w:val="center"/>
              <w:rPr>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63716D" w:rsidRDefault="00C42D1E" w:rsidP="00BA5033">
            <w:pPr>
              <w:jc w:val="center"/>
              <w:rPr>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1653" w:type="dxa"/>
            <w:tcBorders>
              <w:top w:val="nil"/>
              <w:left w:val="nil"/>
              <w:bottom w:val="single" w:sz="4" w:space="0" w:color="auto"/>
              <w:right w:val="single" w:sz="4" w:space="0" w:color="auto"/>
            </w:tcBorders>
            <w:shd w:val="clear" w:color="auto" w:fill="auto"/>
            <w:vAlign w:val="bottom"/>
          </w:tcPr>
          <w:p w:rsidR="00C42D1E" w:rsidRPr="0063716D" w:rsidRDefault="00C42D1E" w:rsidP="00BA5033">
            <w:pPr>
              <w:jc w:val="center"/>
              <w:rPr>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63716D" w:rsidRDefault="00C42D1E" w:rsidP="00BA5033">
            <w:pPr>
              <w:jc w:val="center"/>
              <w:rPr>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1653" w:type="dxa"/>
            <w:tcBorders>
              <w:top w:val="nil"/>
              <w:left w:val="nil"/>
              <w:bottom w:val="single" w:sz="4" w:space="0" w:color="auto"/>
              <w:right w:val="single" w:sz="4" w:space="0" w:color="auto"/>
            </w:tcBorders>
            <w:shd w:val="clear" w:color="auto" w:fill="auto"/>
            <w:vAlign w:val="bottom"/>
          </w:tcPr>
          <w:p w:rsidR="00C42D1E" w:rsidRPr="0063716D" w:rsidRDefault="00C42D1E" w:rsidP="00BA5033">
            <w:pPr>
              <w:jc w:val="center"/>
              <w:rPr>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63716D" w:rsidRDefault="00C42D1E" w:rsidP="00BA5033">
            <w:pPr>
              <w:jc w:val="center"/>
              <w:rPr>
                <w:color w:val="000000"/>
              </w:rPr>
            </w:pPr>
          </w:p>
        </w:tc>
      </w:tr>
      <w:tr w:rsidR="00C42D1E" w:rsidRPr="004F038B" w:rsidTr="00BA5033">
        <w:trPr>
          <w:trHeight w:val="312"/>
        </w:trPr>
        <w:tc>
          <w:tcPr>
            <w:tcW w:w="696" w:type="dxa"/>
            <w:tcBorders>
              <w:top w:val="nil"/>
              <w:left w:val="single" w:sz="4" w:space="0" w:color="auto"/>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5522"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right"/>
              <w:rPr>
                <w:color w:val="000000"/>
              </w:rPr>
            </w:pPr>
            <w:r w:rsidRPr="004F038B">
              <w:rPr>
                <w:b/>
                <w:bCs/>
                <w:color w:val="000000"/>
              </w:rPr>
              <w:t>Разом до сплати:</w:t>
            </w:r>
          </w:p>
        </w:tc>
        <w:tc>
          <w:tcPr>
            <w:tcW w:w="1275" w:type="dxa"/>
            <w:tcBorders>
              <w:top w:val="nil"/>
              <w:left w:val="nil"/>
              <w:bottom w:val="single" w:sz="4" w:space="0" w:color="auto"/>
              <w:right w:val="single" w:sz="4" w:space="0" w:color="auto"/>
            </w:tcBorders>
            <w:shd w:val="clear" w:color="auto" w:fill="auto"/>
            <w:vAlign w:val="center"/>
          </w:tcPr>
          <w:p w:rsidR="00C42D1E" w:rsidRPr="00FB302C" w:rsidRDefault="00C42D1E" w:rsidP="00BA5033">
            <w:pPr>
              <w:jc w:val="center"/>
              <w:rPr>
                <w:color w:val="000000"/>
              </w:rPr>
            </w:pPr>
          </w:p>
        </w:tc>
        <w:tc>
          <w:tcPr>
            <w:tcW w:w="1653" w:type="dxa"/>
            <w:tcBorders>
              <w:top w:val="nil"/>
              <w:left w:val="nil"/>
              <w:bottom w:val="single" w:sz="4" w:space="0" w:color="auto"/>
              <w:right w:val="single" w:sz="4" w:space="0" w:color="auto"/>
            </w:tcBorders>
            <w:shd w:val="clear" w:color="auto" w:fill="auto"/>
            <w:vAlign w:val="bottom"/>
          </w:tcPr>
          <w:p w:rsidR="00C42D1E" w:rsidRPr="0063716D" w:rsidRDefault="00C42D1E" w:rsidP="00BA5033">
            <w:pPr>
              <w:jc w:val="center"/>
              <w:rPr>
                <w:color w:val="000000"/>
              </w:rPr>
            </w:pPr>
          </w:p>
        </w:tc>
        <w:tc>
          <w:tcPr>
            <w:tcW w:w="1226" w:type="dxa"/>
            <w:tcBorders>
              <w:top w:val="nil"/>
              <w:left w:val="nil"/>
              <w:bottom w:val="single" w:sz="4" w:space="0" w:color="auto"/>
              <w:right w:val="single" w:sz="4" w:space="0" w:color="auto"/>
            </w:tcBorders>
            <w:shd w:val="clear" w:color="auto" w:fill="auto"/>
            <w:vAlign w:val="center"/>
          </w:tcPr>
          <w:p w:rsidR="00C42D1E" w:rsidRPr="0063716D" w:rsidRDefault="00C42D1E" w:rsidP="00BA5033">
            <w:pPr>
              <w:jc w:val="center"/>
              <w:rPr>
                <w:color w:val="000000"/>
              </w:rPr>
            </w:pPr>
          </w:p>
        </w:tc>
      </w:tr>
    </w:tbl>
    <w:p w:rsidR="00C42D1E" w:rsidRPr="00FB302C"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42D1E" w:rsidRPr="002A54FE"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FB302C">
        <w:rPr>
          <w:b/>
          <w:bCs/>
        </w:rPr>
        <w:t xml:space="preserve">  </w:t>
      </w:r>
      <w:r w:rsidRPr="00FB302C">
        <w:rPr>
          <w:b/>
        </w:rPr>
        <w:t>Загальна вартість</w:t>
      </w:r>
      <w:r>
        <w:rPr>
          <w:b/>
          <w:lang w:val="ru-RU"/>
        </w:rPr>
        <w:t>___________</w:t>
      </w:r>
      <w:r w:rsidRPr="002A54FE">
        <w:rPr>
          <w:b/>
        </w:rPr>
        <w:t xml:space="preserve"> (</w:t>
      </w:r>
      <w:r>
        <w:rPr>
          <w:b/>
          <w:lang w:val="ru-RU"/>
        </w:rPr>
        <w:t>________________</w:t>
      </w:r>
      <w:r w:rsidRPr="002A54FE">
        <w:rPr>
          <w:b/>
        </w:rPr>
        <w:t xml:space="preserve"> гривень 00 коп.) з ПДВ</w:t>
      </w:r>
    </w:p>
    <w:p w:rsidR="00C42D1E" w:rsidRPr="00FB302C"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42D1E" w:rsidRPr="004F038B" w:rsidRDefault="00C42D1E" w:rsidP="00C4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42D1E" w:rsidRPr="00FB302C" w:rsidRDefault="00C42D1E" w:rsidP="00C42D1E">
      <w:pPr>
        <w:jc w:val="center"/>
        <w:rPr>
          <w:b/>
        </w:rPr>
      </w:pPr>
    </w:p>
    <w:tbl>
      <w:tblPr>
        <w:tblW w:w="10020" w:type="dxa"/>
        <w:jc w:val="center"/>
        <w:tblLayout w:type="fixed"/>
        <w:tblLook w:val="04A0"/>
      </w:tblPr>
      <w:tblGrid>
        <w:gridCol w:w="5061"/>
        <w:gridCol w:w="4959"/>
      </w:tblGrid>
      <w:tr w:rsidR="00C42D1E" w:rsidRPr="00FB302C" w:rsidTr="00BA5033">
        <w:trPr>
          <w:trHeight w:val="97"/>
          <w:jc w:val="center"/>
        </w:trPr>
        <w:tc>
          <w:tcPr>
            <w:tcW w:w="5058" w:type="dxa"/>
            <w:hideMark/>
          </w:tcPr>
          <w:p w:rsidR="00C42D1E" w:rsidRPr="00FB302C" w:rsidRDefault="00C42D1E" w:rsidP="00BA5033">
            <w:pPr>
              <w:spacing w:line="240" w:lineRule="atLeast"/>
              <w:jc w:val="center"/>
            </w:pPr>
            <w:r w:rsidRPr="00FB302C">
              <w:rPr>
                <w:b/>
              </w:rPr>
              <w:t xml:space="preserve">ЗАМОВНИК </w:t>
            </w:r>
          </w:p>
        </w:tc>
        <w:tc>
          <w:tcPr>
            <w:tcW w:w="4956" w:type="dxa"/>
            <w:hideMark/>
          </w:tcPr>
          <w:p w:rsidR="00C42D1E" w:rsidRPr="00FB302C" w:rsidRDefault="00C42D1E" w:rsidP="00BA5033">
            <w:pPr>
              <w:spacing w:line="240" w:lineRule="atLeast"/>
              <w:jc w:val="center"/>
              <w:rPr>
                <w:b/>
              </w:rPr>
            </w:pPr>
            <w:r w:rsidRPr="00FB302C">
              <w:rPr>
                <w:b/>
              </w:rPr>
              <w:t>ВИКОНАВЕЦЬ</w:t>
            </w:r>
          </w:p>
        </w:tc>
      </w:tr>
      <w:tr w:rsidR="00C42D1E" w:rsidRPr="00FB302C" w:rsidTr="00BA5033">
        <w:trPr>
          <w:trHeight w:val="179"/>
          <w:jc w:val="center"/>
        </w:trPr>
        <w:tc>
          <w:tcPr>
            <w:tcW w:w="5058" w:type="dxa"/>
          </w:tcPr>
          <w:p w:rsidR="00C42D1E" w:rsidRDefault="00C42D1E" w:rsidP="00BA5033">
            <w:pPr>
              <w:jc w:val="center"/>
              <w:rPr>
                <w:b/>
                <w:bCs/>
                <w:color w:val="000000"/>
              </w:rPr>
            </w:pPr>
          </w:p>
          <w:p w:rsidR="00C42D1E" w:rsidRDefault="00C42D1E" w:rsidP="00BA5033">
            <w:pPr>
              <w:jc w:val="center"/>
              <w:rPr>
                <w:b/>
                <w:bCs/>
                <w:color w:val="000000"/>
              </w:rPr>
            </w:pPr>
          </w:p>
          <w:p w:rsidR="00C42D1E" w:rsidRDefault="00C42D1E" w:rsidP="00BA5033">
            <w:pPr>
              <w:jc w:val="center"/>
              <w:rPr>
                <w:b/>
                <w:bCs/>
                <w:color w:val="000000"/>
              </w:rPr>
            </w:pPr>
          </w:p>
          <w:p w:rsidR="00C42D1E" w:rsidRDefault="00C42D1E" w:rsidP="00BA5033">
            <w:pPr>
              <w:jc w:val="both"/>
            </w:pPr>
          </w:p>
          <w:p w:rsidR="00C42D1E" w:rsidRDefault="00C42D1E" w:rsidP="00BA5033"/>
          <w:p w:rsidR="00C42D1E" w:rsidRPr="00FB302C" w:rsidRDefault="00C42D1E" w:rsidP="00BA5033">
            <w:r>
              <w:t>_______________________</w:t>
            </w:r>
            <w:r w:rsidRPr="005B08CA">
              <w:rPr>
                <w:u w:val="single"/>
              </w:rPr>
              <w:t xml:space="preserve">/                             </w:t>
            </w:r>
            <w:r>
              <w:t>/</w:t>
            </w:r>
          </w:p>
        </w:tc>
        <w:tc>
          <w:tcPr>
            <w:tcW w:w="4956" w:type="dxa"/>
          </w:tcPr>
          <w:p w:rsidR="00C42D1E" w:rsidRDefault="00C42D1E" w:rsidP="00BA5033">
            <w:pPr>
              <w:rPr>
                <w:bCs/>
                <w:color w:val="000000"/>
              </w:rPr>
            </w:pPr>
          </w:p>
          <w:p w:rsidR="00C42D1E" w:rsidRDefault="00C42D1E" w:rsidP="00BA5033">
            <w:pPr>
              <w:rPr>
                <w:bCs/>
                <w:color w:val="000000"/>
              </w:rPr>
            </w:pPr>
          </w:p>
          <w:p w:rsidR="00C42D1E" w:rsidRPr="008037A8" w:rsidRDefault="00C42D1E" w:rsidP="00BA5033">
            <w:pPr>
              <w:rPr>
                <w:bCs/>
                <w:color w:val="000000"/>
              </w:rPr>
            </w:pPr>
          </w:p>
          <w:p w:rsidR="00C42D1E" w:rsidRPr="00FB302C" w:rsidRDefault="00C42D1E" w:rsidP="00BA5033">
            <w:pPr>
              <w:shd w:val="clear" w:color="auto" w:fill="FFFFFF"/>
            </w:pPr>
          </w:p>
          <w:p w:rsidR="00C42D1E" w:rsidRDefault="00C42D1E" w:rsidP="00BA5033">
            <w:pPr>
              <w:spacing w:line="240" w:lineRule="atLeast"/>
            </w:pPr>
          </w:p>
          <w:p w:rsidR="00C42D1E" w:rsidRPr="00FB302C" w:rsidRDefault="00C42D1E" w:rsidP="00BA5033">
            <w:pPr>
              <w:spacing w:line="240" w:lineRule="atLeast"/>
              <w:rPr>
                <w:b/>
              </w:rPr>
            </w:pPr>
            <w:r w:rsidRPr="00FB302C">
              <w:t>_____________________/</w:t>
            </w:r>
            <w:r>
              <w:rPr>
                <w:lang w:val="ru-RU"/>
              </w:rPr>
              <w:t>___________</w:t>
            </w:r>
            <w:r w:rsidRPr="00FB302C">
              <w:t>/</w:t>
            </w:r>
          </w:p>
        </w:tc>
      </w:tr>
    </w:tbl>
    <w:p w:rsidR="00C42D1E" w:rsidRPr="00FB302C" w:rsidRDefault="00C42D1E" w:rsidP="00C42D1E">
      <w:pPr>
        <w:jc w:val="center"/>
        <w:rPr>
          <w:b/>
        </w:rPr>
      </w:pPr>
    </w:p>
    <w:p w:rsidR="000F7D58" w:rsidRDefault="000F7D58"/>
    <w:sectPr w:rsidR="000F7D58" w:rsidSect="00C42D1E">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metr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4401"/>
    <w:multiLevelType w:val="hybridMultilevel"/>
    <w:tmpl w:val="0A000C2E"/>
    <w:lvl w:ilvl="0" w:tplc="9C587E24">
      <w:start w:val="1"/>
      <w:numFmt w:val="decimal"/>
      <w:lvlText w:val="%1."/>
      <w:lvlJc w:val="left"/>
      <w:pPr>
        <w:tabs>
          <w:tab w:val="num" w:pos="1069"/>
        </w:tabs>
        <w:ind w:left="1069" w:hanging="360"/>
      </w:pPr>
    </w:lvl>
    <w:lvl w:ilvl="1" w:tplc="9ABA7ABE">
      <w:numFmt w:val="none"/>
      <w:lvlText w:val=""/>
      <w:lvlJc w:val="left"/>
      <w:pPr>
        <w:tabs>
          <w:tab w:val="num" w:pos="360"/>
        </w:tabs>
        <w:ind w:left="0" w:firstLine="0"/>
      </w:pPr>
    </w:lvl>
    <w:lvl w:ilvl="2" w:tplc="68224EE2">
      <w:numFmt w:val="none"/>
      <w:lvlText w:val=""/>
      <w:lvlJc w:val="left"/>
      <w:pPr>
        <w:tabs>
          <w:tab w:val="num" w:pos="360"/>
        </w:tabs>
        <w:ind w:left="0" w:firstLine="0"/>
      </w:pPr>
    </w:lvl>
    <w:lvl w:ilvl="3" w:tplc="AB0807C2">
      <w:numFmt w:val="none"/>
      <w:lvlText w:val=""/>
      <w:lvlJc w:val="left"/>
      <w:pPr>
        <w:tabs>
          <w:tab w:val="num" w:pos="360"/>
        </w:tabs>
        <w:ind w:left="0" w:firstLine="0"/>
      </w:pPr>
    </w:lvl>
    <w:lvl w:ilvl="4" w:tplc="1AEAEB8E">
      <w:numFmt w:val="none"/>
      <w:lvlText w:val=""/>
      <w:lvlJc w:val="left"/>
      <w:pPr>
        <w:tabs>
          <w:tab w:val="num" w:pos="360"/>
        </w:tabs>
        <w:ind w:left="0" w:firstLine="0"/>
      </w:pPr>
    </w:lvl>
    <w:lvl w:ilvl="5" w:tplc="5C662D60">
      <w:numFmt w:val="none"/>
      <w:lvlText w:val=""/>
      <w:lvlJc w:val="left"/>
      <w:pPr>
        <w:tabs>
          <w:tab w:val="num" w:pos="360"/>
        </w:tabs>
        <w:ind w:left="0" w:firstLine="0"/>
      </w:pPr>
    </w:lvl>
    <w:lvl w:ilvl="6" w:tplc="0750C592">
      <w:numFmt w:val="none"/>
      <w:lvlText w:val=""/>
      <w:lvlJc w:val="left"/>
      <w:pPr>
        <w:tabs>
          <w:tab w:val="num" w:pos="360"/>
        </w:tabs>
        <w:ind w:left="0" w:firstLine="0"/>
      </w:pPr>
    </w:lvl>
    <w:lvl w:ilvl="7" w:tplc="EB7ECB92">
      <w:numFmt w:val="none"/>
      <w:lvlText w:val=""/>
      <w:lvlJc w:val="left"/>
      <w:pPr>
        <w:tabs>
          <w:tab w:val="num" w:pos="360"/>
        </w:tabs>
        <w:ind w:left="0" w:firstLine="0"/>
      </w:pPr>
    </w:lvl>
    <w:lvl w:ilvl="8" w:tplc="5E740D6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42D1E"/>
    <w:rsid w:val="000D628E"/>
    <w:rsid w:val="000F7D58"/>
    <w:rsid w:val="00A276D2"/>
    <w:rsid w:val="00C4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1E"/>
    <w:pPr>
      <w:suppressAutoHyphens/>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2D1E"/>
    <w:pPr>
      <w:spacing w:after="120"/>
    </w:pPr>
  </w:style>
  <w:style w:type="character" w:customStyle="1" w:styleId="a4">
    <w:name w:val="Основной текст Знак"/>
    <w:basedOn w:val="a0"/>
    <w:link w:val="a3"/>
    <w:rsid w:val="00C42D1E"/>
    <w:rPr>
      <w:rFonts w:ascii="Times New Roman" w:eastAsia="Times New Roman" w:hAnsi="Times New Roman" w:cs="Times New Roman"/>
      <w:sz w:val="24"/>
      <w:szCs w:val="24"/>
      <w:lang w:val="uk-UA" w:eastAsia="ar-SA"/>
    </w:rPr>
  </w:style>
  <w:style w:type="paragraph" w:customStyle="1" w:styleId="31">
    <w:name w:val="Основной текст 31"/>
    <w:basedOn w:val="a"/>
    <w:rsid w:val="00C42D1E"/>
    <w:pPr>
      <w:spacing w:after="120"/>
    </w:pPr>
    <w:rPr>
      <w:rFonts w:eastAsia="Calibri"/>
      <w:sz w:val="16"/>
      <w:szCs w:val="16"/>
      <w:lang w:val="ru-RU"/>
    </w:rPr>
  </w:style>
  <w:style w:type="paragraph" w:styleId="a5">
    <w:name w:val="No Spacing"/>
    <w:link w:val="a6"/>
    <w:qFormat/>
    <w:rsid w:val="00C42D1E"/>
    <w:pPr>
      <w:suppressAutoHyphens/>
    </w:pPr>
    <w:rPr>
      <w:rFonts w:ascii="Times New Roman" w:eastAsia="Times New Roman" w:hAnsi="Times New Roman" w:cs="Times New Roman"/>
      <w:sz w:val="20"/>
      <w:szCs w:val="20"/>
      <w:lang w:val="en-GB" w:eastAsia="ar-SA"/>
    </w:rPr>
  </w:style>
  <w:style w:type="table" w:styleId="a7">
    <w:name w:val="Table Grid"/>
    <w:basedOn w:val="a1"/>
    <w:rsid w:val="00C42D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rsid w:val="00C42D1E"/>
    <w:rPr>
      <w:rFonts w:ascii="Times New Roman" w:eastAsia="Times New Roman" w:hAnsi="Times New Roman" w:cs="Times New Roman"/>
      <w:sz w:val="20"/>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13166</Characters>
  <Application>Microsoft Office Word</Application>
  <DocSecurity>0</DocSecurity>
  <Lines>109</Lines>
  <Paragraphs>30</Paragraphs>
  <ScaleCrop>false</ScaleCrop>
  <Company>Microsoft</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2022-10-05T13:03:00Z</dcterms:created>
  <dcterms:modified xsi:type="dcterms:W3CDTF">2022-10-05T13:04:00Z</dcterms:modified>
</cp:coreProperties>
</file>