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6A4ED5">
              <w:rPr>
                <w:rFonts w:ascii="Times New Roman" w:eastAsia="Times New Roman" w:hAnsi="Times New Roman"/>
                <w:b/>
                <w:bCs/>
                <w:sz w:val="28"/>
                <w:szCs w:val="28"/>
                <w:lang w:val="ru-RU" w:eastAsia="ru-RU"/>
              </w:rPr>
              <w:t>18</w:t>
            </w:r>
            <w:r w:rsidR="004B1E2F" w:rsidRPr="00C10B38">
              <w:rPr>
                <w:rFonts w:ascii="Times New Roman" w:eastAsia="Times New Roman" w:hAnsi="Times New Roman"/>
                <w:b/>
                <w:bCs/>
                <w:sz w:val="28"/>
                <w:szCs w:val="28"/>
                <w:lang w:val="ru-RU" w:eastAsia="ru-RU"/>
              </w:rPr>
              <w:t>.</w:t>
            </w:r>
            <w:r w:rsidR="00C94FF0">
              <w:rPr>
                <w:rFonts w:ascii="Times New Roman" w:eastAsia="Times New Roman" w:hAnsi="Times New Roman"/>
                <w:b/>
                <w:bCs/>
                <w:sz w:val="28"/>
                <w:szCs w:val="28"/>
                <w:lang w:val="ru-RU" w:eastAsia="ru-RU"/>
              </w:rPr>
              <w:t>04</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6A4ED5">
              <w:rPr>
                <w:rFonts w:ascii="Times New Roman" w:eastAsia="Times New Roman" w:hAnsi="Times New Roman"/>
                <w:b/>
                <w:bCs/>
                <w:sz w:val="28"/>
                <w:szCs w:val="28"/>
                <w:lang w:val="ru-RU" w:eastAsia="ru-RU"/>
              </w:rPr>
              <w:t>35</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Pr="00363422"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roofErr w:type="spellStart"/>
      <w:r w:rsidRPr="00363422">
        <w:rPr>
          <w:rFonts w:ascii="Times New Roman" w:eastAsia="Times New Roman" w:hAnsi="Times New Roman"/>
          <w:b/>
          <w:sz w:val="32"/>
          <w:szCs w:val="32"/>
          <w:lang w:eastAsia="ru-RU"/>
        </w:rPr>
        <w:t>ДК</w:t>
      </w:r>
      <w:proofErr w:type="spellEnd"/>
      <w:r w:rsidRPr="00363422">
        <w:rPr>
          <w:rFonts w:ascii="Times New Roman" w:eastAsia="Times New Roman" w:hAnsi="Times New Roman"/>
          <w:b/>
          <w:sz w:val="32"/>
          <w:szCs w:val="32"/>
          <w:lang w:eastAsia="ru-RU"/>
        </w:rPr>
        <w:t xml:space="preserve"> 021:2015 </w:t>
      </w:r>
      <w:r w:rsidR="001A014F">
        <w:rPr>
          <w:rFonts w:ascii="Times New Roman" w:hAnsi="Times New Roman"/>
          <w:b/>
          <w:sz w:val="32"/>
          <w:szCs w:val="32"/>
        </w:rPr>
        <w:t>24320000-3 «Основні органічні хімічні речовини</w:t>
      </w:r>
      <w:r w:rsidR="00176A03">
        <w:rPr>
          <w:rFonts w:ascii="Times New Roman" w:hAnsi="Times New Roman"/>
          <w:b/>
          <w:sz w:val="32"/>
          <w:szCs w:val="32"/>
        </w:rPr>
        <w:t>»</w:t>
      </w:r>
      <w:r w:rsidR="00363422" w:rsidRPr="00363422">
        <w:rPr>
          <w:rFonts w:ascii="Times New Roman" w:hAnsi="Times New Roman"/>
          <w:b/>
          <w:sz w:val="32"/>
          <w:szCs w:val="32"/>
        </w:rPr>
        <w:t xml:space="preserve">  </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Default="001A014F"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6"/>
          <w:szCs w:val="36"/>
        </w:rPr>
      </w:pPr>
      <w:r>
        <w:rPr>
          <w:rFonts w:ascii="Times New Roman" w:hAnsi="Times New Roman"/>
          <w:b/>
          <w:sz w:val="36"/>
          <w:szCs w:val="36"/>
        </w:rPr>
        <w:t>Середовища та розчини для проведення ДРТ</w:t>
      </w:r>
    </w:p>
    <w:p w:rsidR="001A014F" w:rsidRPr="00C34DB9" w:rsidRDefault="001A014F"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r>
        <w:rPr>
          <w:rFonts w:ascii="Times New Roman" w:hAnsi="Times New Roman"/>
          <w:b/>
          <w:sz w:val="36"/>
          <w:szCs w:val="36"/>
        </w:rPr>
        <w:t>(допоміжних репродуктивних технологій)</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54"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07"/>
        <w:gridCol w:w="3755"/>
        <w:gridCol w:w="6594"/>
      </w:tblGrid>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680" w:type="pct"/>
            <w:gridSpan w:val="2"/>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C94FF0">
        <w:trPr>
          <w:trHeight w:val="17"/>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98"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2982"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C94FF0">
        <w:trPr>
          <w:trHeight w:val="509"/>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C94FF0">
        <w:trPr>
          <w:trHeight w:val="409"/>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2982"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Default="00363422"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Гуценко</w:t>
            </w:r>
            <w:proofErr w:type="spellEnd"/>
            <w:r>
              <w:rPr>
                <w:rFonts w:ascii="Times New Roman" w:eastAsia="Times New Roman" w:hAnsi="Times New Roman"/>
                <w:b/>
                <w:i/>
                <w:sz w:val="24"/>
                <w:szCs w:val="24"/>
                <w:lang w:eastAsia="uk-UA"/>
              </w:rPr>
              <w:t xml:space="preserve"> Інна Володимирівна – завідуюча обласного центру репродуктивної медицини та жіночого здоров’я</w:t>
            </w:r>
            <w:r w:rsidR="00176A03">
              <w:rPr>
                <w:rFonts w:ascii="Times New Roman" w:eastAsia="Times New Roman" w:hAnsi="Times New Roman"/>
                <w:b/>
                <w:i/>
                <w:sz w:val="24"/>
                <w:szCs w:val="24"/>
                <w:lang w:eastAsia="uk-UA"/>
              </w:rPr>
              <w:t>;</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C94FF0">
        <w:trPr>
          <w:trHeight w:val="575"/>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C94FF0">
        <w:trPr>
          <w:trHeight w:val="727"/>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C94FF0">
        <w:trPr>
          <w:trHeight w:val="485"/>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2982" w:type="pct"/>
            <w:shd w:val="clear" w:color="auto" w:fill="FFFFFF"/>
            <w:hideMark/>
          </w:tcPr>
          <w:p w:rsidR="00BA71F3" w:rsidRPr="00E7057A" w:rsidRDefault="001A014F" w:rsidP="00E7057A">
            <w:pPr>
              <w:spacing w:line="211" w:lineRule="atLeast"/>
              <w:rPr>
                <w:rFonts w:ascii="Times New Roman" w:hAnsi="Times New Roman"/>
                <w:lang w:val="ru-RU"/>
              </w:rPr>
            </w:pPr>
            <w:proofErr w:type="spellStart"/>
            <w:r>
              <w:rPr>
                <w:rFonts w:ascii="Times New Roman" w:hAnsi="Times New Roman"/>
                <w:lang w:val="ru-RU"/>
              </w:rPr>
              <w:t>Середовища</w:t>
            </w:r>
            <w:proofErr w:type="spellEnd"/>
            <w:r>
              <w:rPr>
                <w:rFonts w:ascii="Times New Roman" w:hAnsi="Times New Roman"/>
                <w:lang w:val="ru-RU"/>
              </w:rPr>
              <w:t xml:space="preserve"> та </w:t>
            </w:r>
            <w:proofErr w:type="spellStart"/>
            <w:r>
              <w:rPr>
                <w:rFonts w:ascii="Times New Roman" w:hAnsi="Times New Roman"/>
                <w:lang w:val="ru-RU"/>
              </w:rPr>
              <w:t>розчини</w:t>
            </w:r>
            <w:proofErr w:type="spellEnd"/>
            <w:r>
              <w:rPr>
                <w:rFonts w:ascii="Times New Roman" w:hAnsi="Times New Roman"/>
                <w:lang w:val="ru-RU"/>
              </w:rPr>
              <w:t xml:space="preserve"> для </w:t>
            </w:r>
            <w:proofErr w:type="spellStart"/>
            <w:r>
              <w:rPr>
                <w:rFonts w:ascii="Times New Roman" w:hAnsi="Times New Roman"/>
                <w:lang w:val="ru-RU"/>
              </w:rPr>
              <w:t>проведення</w:t>
            </w:r>
            <w:proofErr w:type="spellEnd"/>
            <w:r>
              <w:rPr>
                <w:rFonts w:ascii="Times New Roman" w:hAnsi="Times New Roman"/>
                <w:lang w:val="ru-RU"/>
              </w:rPr>
              <w:t xml:space="preserve"> ДРТ (</w:t>
            </w:r>
            <w:proofErr w:type="spellStart"/>
            <w:r>
              <w:rPr>
                <w:rFonts w:ascii="Times New Roman" w:hAnsi="Times New Roman"/>
                <w:lang w:val="ru-RU"/>
              </w:rPr>
              <w:t>допоміжних</w:t>
            </w:r>
            <w:proofErr w:type="spellEnd"/>
            <w:r>
              <w:rPr>
                <w:rFonts w:ascii="Times New Roman" w:hAnsi="Times New Roman"/>
                <w:lang w:val="ru-RU"/>
              </w:rPr>
              <w:t xml:space="preserve"> </w:t>
            </w:r>
            <w:proofErr w:type="spellStart"/>
            <w:r>
              <w:rPr>
                <w:rFonts w:ascii="Times New Roman" w:hAnsi="Times New Roman"/>
                <w:lang w:val="ru-RU"/>
              </w:rPr>
              <w:t>репродуктивних</w:t>
            </w:r>
            <w:proofErr w:type="spellEnd"/>
            <w:r>
              <w:rPr>
                <w:rFonts w:ascii="Times New Roman" w:hAnsi="Times New Roman"/>
                <w:lang w:val="ru-RU"/>
              </w:rPr>
              <w:t xml:space="preserve"> </w:t>
            </w:r>
            <w:proofErr w:type="spellStart"/>
            <w:r>
              <w:rPr>
                <w:rFonts w:ascii="Times New Roman" w:hAnsi="Times New Roman"/>
                <w:lang w:val="ru-RU"/>
              </w:rPr>
              <w:t>технологій</w:t>
            </w:r>
            <w:proofErr w:type="spellEnd"/>
            <w:r>
              <w:rPr>
                <w:rFonts w:ascii="Times New Roman" w:hAnsi="Times New Roman"/>
                <w:lang w:val="ru-RU"/>
              </w:rPr>
              <w:t>)</w:t>
            </w:r>
          </w:p>
        </w:tc>
      </w:tr>
      <w:tr w:rsidR="00BA71F3" w:rsidRPr="001B20A7" w:rsidTr="00C94FF0">
        <w:trPr>
          <w:trHeight w:val="938"/>
        </w:trPr>
        <w:tc>
          <w:tcPr>
            <w:tcW w:w="32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98"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2982"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176A03" w:rsidP="001A014F">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ДК</w:t>
            </w:r>
            <w:proofErr w:type="spellEnd"/>
            <w:r>
              <w:rPr>
                <w:rFonts w:ascii="Times New Roman" w:eastAsia="Times New Roman" w:hAnsi="Times New Roman"/>
                <w:sz w:val="24"/>
                <w:szCs w:val="24"/>
                <w:lang w:eastAsia="ru-RU"/>
              </w:rPr>
              <w:t xml:space="preserve"> 021:2015-</w:t>
            </w:r>
            <w:r w:rsidR="00016A09" w:rsidRPr="00016A09">
              <w:rPr>
                <w:rFonts w:ascii="Times New Roman" w:eastAsia="Times New Roman" w:hAnsi="Times New Roman"/>
                <w:sz w:val="24"/>
                <w:szCs w:val="24"/>
                <w:lang w:eastAsia="ru-RU"/>
              </w:rPr>
              <w:t xml:space="preserve"> </w:t>
            </w:r>
            <w:r w:rsidR="001A014F">
              <w:rPr>
                <w:rFonts w:ascii="Times New Roman" w:hAnsi="Times New Roman"/>
                <w:sz w:val="24"/>
                <w:szCs w:val="24"/>
              </w:rPr>
              <w:t>24320000-3 «Основні органічні хімічні речовини</w:t>
            </w:r>
            <w:r>
              <w:rPr>
                <w:rFonts w:ascii="Times New Roman" w:hAnsi="Times New Roman"/>
                <w:sz w:val="24"/>
                <w:szCs w:val="24"/>
              </w:rPr>
              <w:t xml:space="preserve">»  </w:t>
            </w:r>
            <w:r w:rsidR="00363422" w:rsidRPr="00592491">
              <w:rPr>
                <w:rFonts w:ascii="Times New Roman" w:hAnsi="Times New Roman"/>
                <w:b/>
                <w:sz w:val="32"/>
                <w:szCs w:val="32"/>
              </w:rPr>
              <w:t xml:space="preserve">  </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2982"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w:t>
            </w:r>
            <w:r>
              <w:rPr>
                <w:rFonts w:ascii="Times New Roman" w:eastAsia="Times New Roman" w:hAnsi="Times New Roman"/>
                <w:sz w:val="24"/>
                <w:szCs w:val="24"/>
                <w:lang w:eastAsia="ru-RU"/>
              </w:rPr>
              <w:lastRenderedPageBreak/>
              <w:t xml:space="preserve">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2982" w:type="pct"/>
            <w:shd w:val="clear" w:color="auto" w:fill="FFFFFF"/>
            <w:hideMark/>
          </w:tcPr>
          <w:p w:rsidR="00BA71F3" w:rsidRPr="001A014F" w:rsidRDefault="001A014F" w:rsidP="003E6848">
            <w:pPr>
              <w:widowControl w:val="0"/>
              <w:spacing w:after="0" w:line="240" w:lineRule="auto"/>
              <w:ind w:hanging="21"/>
              <w:contextualSpacing/>
              <w:jc w:val="both"/>
              <w:rPr>
                <w:rFonts w:ascii="Times New Roman" w:eastAsia="Times New Roman" w:hAnsi="Times New Roman"/>
                <w:sz w:val="24"/>
                <w:szCs w:val="24"/>
                <w:lang w:eastAsia="uk-UA"/>
              </w:rPr>
            </w:pPr>
            <w:r w:rsidRPr="001A014F">
              <w:rPr>
                <w:rFonts w:ascii="Times New Roman" w:hAnsi="Times New Roman"/>
                <w:sz w:val="24"/>
                <w:szCs w:val="24"/>
              </w:rPr>
              <w:t>Валютою тендерної пропозиції (далі-тендерна пропозиція/пропозиція) є національна валюта України - гривня</w:t>
            </w:r>
            <w:r w:rsidR="00BA71F3" w:rsidRPr="008B07A4">
              <w:rPr>
                <w:rFonts w:ascii="Times New Roman" w:eastAsia="Times New Roman" w:hAnsi="Times New Roman"/>
                <w:sz w:val="24"/>
                <w:szCs w:val="24"/>
                <w:lang w:eastAsia="uk-UA"/>
              </w:rPr>
              <w:t xml:space="preserve">. </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C94FF0">
        <w:tc>
          <w:tcPr>
            <w:tcW w:w="32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98"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82"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C94FF0">
        <w:tc>
          <w:tcPr>
            <w:tcW w:w="500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2982" w:type="pct"/>
            <w:shd w:val="clear" w:color="auto" w:fill="FFFFFF"/>
            <w:hideMark/>
          </w:tcPr>
          <w:p w:rsidR="00BA71F3" w:rsidRPr="003C04FA" w:rsidRDefault="003C04FA" w:rsidP="003E6848">
            <w:pPr>
              <w:spacing w:after="0" w:line="240" w:lineRule="auto"/>
              <w:jc w:val="both"/>
              <w:rPr>
                <w:rFonts w:ascii="Times New Roman" w:eastAsia="Times New Roman" w:hAnsi="Times New Roman"/>
                <w:sz w:val="24"/>
                <w:szCs w:val="24"/>
                <w:lang w:eastAsia="ru-RU"/>
              </w:rPr>
            </w:pPr>
            <w:r w:rsidRPr="003C04FA">
              <w:rPr>
                <w:rFonts w:ascii="Times New Roman" w:hAnsi="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BA71F3" w:rsidRPr="003C04FA">
              <w:rPr>
                <w:rFonts w:ascii="Times New Roman" w:eastAsia="Times New Roman" w:hAnsi="Times New Roman"/>
                <w:sz w:val="24"/>
                <w:szCs w:val="24"/>
                <w:lang w:eastAsia="ru-RU"/>
              </w:rPr>
              <w:t>.</w:t>
            </w:r>
          </w:p>
          <w:p w:rsidR="00BA71F3" w:rsidRPr="008B07A4" w:rsidRDefault="003C04FA" w:rsidP="003E6848">
            <w:pPr>
              <w:spacing w:after="0" w:line="240" w:lineRule="auto"/>
              <w:jc w:val="both"/>
              <w:rPr>
                <w:rFonts w:ascii="Times New Roman" w:eastAsia="Times New Roman" w:hAnsi="Times New Roman"/>
                <w:sz w:val="24"/>
                <w:szCs w:val="24"/>
                <w:lang w:eastAsia="ru-RU"/>
              </w:rPr>
            </w:pPr>
            <w:r w:rsidRPr="003C04FA">
              <w:rPr>
                <w:rFonts w:ascii="Times New Roman" w:hAnsi="Times New Roman"/>
                <w:sz w:val="24"/>
                <w:szCs w:val="24"/>
                <w:shd w:val="clear" w:color="auto" w:fill="FFFFFF"/>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BA71F3" w:rsidRPr="008B07A4">
              <w:rPr>
                <w:rFonts w:ascii="Times New Roman" w:eastAsia="Times New Roman" w:hAnsi="Times New Roman"/>
                <w:sz w:val="24"/>
                <w:szCs w:val="24"/>
                <w:lang w:eastAsia="ru-RU"/>
              </w:rPr>
              <w:t>.</w:t>
            </w:r>
          </w:p>
          <w:p w:rsidR="00BA71F3" w:rsidRPr="003C04FA" w:rsidRDefault="003C04FA" w:rsidP="003E6848">
            <w:pPr>
              <w:spacing w:after="0" w:line="240" w:lineRule="auto"/>
              <w:jc w:val="both"/>
              <w:rPr>
                <w:rFonts w:ascii="Times New Roman" w:eastAsia="Times New Roman" w:hAnsi="Times New Roman"/>
                <w:sz w:val="24"/>
                <w:szCs w:val="24"/>
                <w:lang w:eastAsia="ru-RU"/>
              </w:rPr>
            </w:pPr>
            <w:r w:rsidRPr="003C04FA">
              <w:rPr>
                <w:rFonts w:ascii="Times New Roman" w:hAnsi="Times New Roman"/>
                <w:sz w:val="24"/>
                <w:szCs w:val="24"/>
                <w:shd w:val="clear" w:color="auto" w:fill="FFFFFF"/>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2982" w:type="pct"/>
            <w:shd w:val="clear" w:color="auto" w:fill="FFFFFF"/>
            <w:hideMark/>
          </w:tcPr>
          <w:p w:rsidR="00BA71F3" w:rsidRPr="008B07A4" w:rsidRDefault="003C04FA" w:rsidP="003E6848">
            <w:pPr>
              <w:spacing w:before="150" w:after="150" w:line="240" w:lineRule="auto"/>
              <w:jc w:val="both"/>
              <w:rPr>
                <w:rFonts w:ascii="Times New Roman" w:eastAsia="Times New Roman" w:hAnsi="Times New Roman"/>
                <w:sz w:val="24"/>
                <w:szCs w:val="24"/>
                <w:lang w:eastAsia="ru-RU"/>
              </w:rPr>
            </w:pPr>
            <w:r w:rsidRPr="003C04FA">
              <w:rPr>
                <w:rFonts w:ascii="Times New Roman" w:hAnsi="Times New Roman"/>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3C04FA">
                <w:rPr>
                  <w:rStyle w:val="a7"/>
                  <w:rFonts w:ascii="Times New Roman" w:hAnsi="Times New Roman"/>
                  <w:color w:val="auto"/>
                  <w:sz w:val="24"/>
                  <w:szCs w:val="24"/>
                  <w:shd w:val="clear" w:color="auto" w:fill="FFFFFF"/>
                </w:rPr>
                <w:t>статті 8</w:t>
              </w:r>
            </w:hyperlink>
            <w:r w:rsidRPr="003C04FA">
              <w:rPr>
                <w:rFonts w:ascii="Times New Roman" w:hAnsi="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w:t>
            </w:r>
            <w:r w:rsidRPr="003C04FA">
              <w:rPr>
                <w:rFonts w:ascii="Times New Roman" w:hAnsi="Times New Roman"/>
                <w:sz w:val="24"/>
                <w:szCs w:val="24"/>
                <w:shd w:val="clear" w:color="auto" w:fill="FFFFFF"/>
              </w:rPr>
              <w:lastRenderedPageBreak/>
              <w:t>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Pr>
                <w:color w:val="333333"/>
                <w:sz w:val="30"/>
                <w:szCs w:val="30"/>
                <w:shd w:val="clear" w:color="auto" w:fill="FFFFFF"/>
              </w:rPr>
              <w:t>.</w:t>
            </w:r>
          </w:p>
          <w:p w:rsidR="00BA71F3" w:rsidRPr="003C04FA" w:rsidRDefault="003C04FA" w:rsidP="003E6848">
            <w:pPr>
              <w:spacing w:after="0" w:line="240" w:lineRule="auto"/>
              <w:jc w:val="both"/>
              <w:rPr>
                <w:rFonts w:ascii="Times New Roman" w:eastAsia="Times New Roman" w:hAnsi="Times New Roman"/>
                <w:sz w:val="24"/>
                <w:szCs w:val="24"/>
                <w:lang w:eastAsia="ru-RU"/>
              </w:rPr>
            </w:pPr>
            <w:r w:rsidRPr="003C04FA">
              <w:rPr>
                <w:rFonts w:ascii="Times New Roman" w:hAnsi="Times New Roman"/>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C04FA">
              <w:rPr>
                <w:rFonts w:ascii="Times New Roman" w:hAnsi="Times New Roman"/>
                <w:sz w:val="24"/>
                <w:szCs w:val="24"/>
                <w:shd w:val="clear" w:color="auto" w:fill="FFFFFF"/>
              </w:rPr>
              <w:t>машинозчитувальному</w:t>
            </w:r>
            <w:proofErr w:type="spellEnd"/>
            <w:r w:rsidRPr="003C04FA">
              <w:rPr>
                <w:rFonts w:ascii="Times New Roman" w:hAnsi="Times New Roman"/>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sz w:val="24"/>
                <w:szCs w:val="24"/>
                <w:shd w:val="clear" w:color="auto" w:fill="FFFFFF"/>
              </w:rPr>
              <w:t>.</w:t>
            </w:r>
          </w:p>
        </w:tc>
      </w:tr>
      <w:tr w:rsidR="00BA71F3" w:rsidRPr="001B20A7" w:rsidTr="00C94FF0">
        <w:tc>
          <w:tcPr>
            <w:tcW w:w="500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2982"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790333">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790333">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8B07A4">
              <w:rPr>
                <w:rFonts w:ascii="Times New Roman" w:eastAsia="Times New Roman" w:hAnsi="Times New Roman"/>
                <w:sz w:val="24"/>
                <w:szCs w:val="24"/>
                <w:lang w:eastAsia="ru-RU"/>
              </w:rPr>
              <w:lastRenderedPageBreak/>
              <w:t xml:space="preserve">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8B07A4">
              <w:rPr>
                <w:rFonts w:ascii="Times New Roman" w:eastAsia="Times New Roman" w:hAnsi="Times New Roman"/>
                <w:sz w:val="24"/>
                <w:szCs w:val="24"/>
                <w:lang w:eastAsia="ru-RU"/>
              </w:rPr>
              <w:lastRenderedPageBreak/>
              <w:t>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C94FF0">
        <w:trPr>
          <w:trHeight w:val="730"/>
        </w:trPr>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98"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98"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 про субпідрядника / </w:t>
            </w:r>
            <w:r w:rsidRPr="008B07A4">
              <w:rPr>
                <w:rFonts w:ascii="Times New Roman" w:eastAsia="Times New Roman" w:hAnsi="Times New Roman"/>
                <w:sz w:val="24"/>
                <w:szCs w:val="24"/>
                <w:lang w:eastAsia="ru-RU"/>
              </w:rPr>
              <w:lastRenderedPageBreak/>
              <w:t>співвиконавця</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 xml:space="preserve">Закуповується товар, тому вимоги щодо надання інформації </w:t>
            </w:r>
            <w:r w:rsidRPr="008B07A4">
              <w:rPr>
                <w:rFonts w:ascii="Times New Roman" w:eastAsia="Times New Roman" w:hAnsi="Times New Roman"/>
                <w:sz w:val="24"/>
                <w:szCs w:val="24"/>
                <w:lang w:eastAsia="ru-RU"/>
              </w:rPr>
              <w:lastRenderedPageBreak/>
              <w:t>про субпідрядника / співвиконавця не встановлюються.</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8</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C94FF0">
        <w:tc>
          <w:tcPr>
            <w:tcW w:w="32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98"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2982"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C94FF0">
        <w:tc>
          <w:tcPr>
            <w:tcW w:w="500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2982"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176A03">
              <w:rPr>
                <w:rFonts w:ascii="Times New Roman" w:eastAsia="Times New Roman" w:hAnsi="Times New Roman"/>
                <w:b/>
                <w:sz w:val="24"/>
                <w:szCs w:val="24"/>
                <w:lang w:val="ru-RU" w:eastAsia="ru-RU"/>
              </w:rPr>
              <w:t>29</w:t>
            </w:r>
            <w:r w:rsidR="00392563">
              <w:rPr>
                <w:rFonts w:ascii="Times New Roman" w:eastAsia="Times New Roman" w:hAnsi="Times New Roman"/>
                <w:b/>
                <w:sz w:val="24"/>
                <w:szCs w:val="24"/>
                <w:lang w:eastAsia="ru-RU"/>
              </w:rPr>
              <w:t>.04</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2982"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C94FF0">
        <w:tc>
          <w:tcPr>
            <w:tcW w:w="500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2982" w:type="pct"/>
            <w:shd w:val="clear" w:color="auto" w:fill="FFFFFF"/>
            <w:hideMark/>
          </w:tcPr>
          <w:p w:rsidR="00037574" w:rsidRPr="00AE13AB" w:rsidRDefault="00B90D9E" w:rsidP="000375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037574" w:rsidRPr="00AE13AB">
              <w:rPr>
                <w:rFonts w:ascii="Times New Roman" w:hAnsi="Times New Roman"/>
                <w:color w:val="333333"/>
                <w:sz w:val="24"/>
                <w:szCs w:val="24"/>
                <w:shd w:val="clear" w:color="auto" w:fill="FFFFFF"/>
              </w:rPr>
              <w:t xml:space="preserve">амовникам забороняється здійснювати публічні закупівлі </w:t>
            </w:r>
            <w:r w:rsidR="00037574" w:rsidRPr="00AE13AB">
              <w:rPr>
                <w:rFonts w:ascii="Times New Roman" w:hAnsi="Times New Roman"/>
                <w:color w:val="333333"/>
                <w:sz w:val="24"/>
                <w:szCs w:val="24"/>
                <w:shd w:val="clear" w:color="auto" w:fill="FFFFFF"/>
              </w:rPr>
              <w:lastRenderedPageBreak/>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37574" w:rsidRPr="00AE13AB" w:rsidRDefault="00037574" w:rsidP="00037574">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037574" w:rsidRPr="00AE13AB" w:rsidRDefault="00037574" w:rsidP="00790333">
            <w:pPr>
              <w:pStyle w:val="a3"/>
              <w:numPr>
                <w:ilvl w:val="0"/>
                <w:numId w:val="1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9"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8B07A4">
              <w:rPr>
                <w:rFonts w:ascii="Times New Roman" w:eastAsia="Times New Roman" w:hAnsi="Times New Roman"/>
                <w:sz w:val="24"/>
                <w:szCs w:val="24"/>
                <w:lang w:eastAsia="ru-RU"/>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037574" w:rsidP="00037574">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10" w:anchor="n1543" w:tgtFrame="_blank" w:history="1">
              <w:r>
                <w:rPr>
                  <w:rStyle w:val="a7"/>
                  <w:rFonts w:eastAsia="Calibri"/>
                  <w:color w:val="000099"/>
                </w:rPr>
                <w:t xml:space="preserve">абзацом </w:t>
              </w:r>
              <w:r>
                <w:rPr>
                  <w:rStyle w:val="a7"/>
                  <w:rFonts w:eastAsia="Calibri"/>
                  <w:color w:val="000099"/>
                </w:rPr>
                <w:lastRenderedPageBreak/>
                <w:t>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037574" w:rsidRDefault="00037574" w:rsidP="00037574">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63DBE">
              <w:fldChar w:fldCharType="begin"/>
            </w:r>
            <w:r w:rsidR="00663DBE">
              <w:instrText>HYPERLINK "https://zakon.rada.gov.ua/laws/show/1178-2022-%D0%BF" \l "n2"</w:instrText>
            </w:r>
            <w:r w:rsidR="00663DBE">
              <w:fldChar w:fldCharType="separate"/>
            </w:r>
            <w:r w:rsidRPr="00FA58DD">
              <w:rPr>
                <w:rStyle w:val="a7"/>
                <w:rFonts w:ascii="Times New Roman" w:hAnsi="Times New Roman"/>
                <w:color w:val="006600"/>
                <w:sz w:val="24"/>
                <w:szCs w:val="24"/>
                <w:shd w:val="clear" w:color="auto" w:fill="FFFFFF"/>
              </w:rPr>
              <w:t>№ 1178</w:t>
            </w:r>
            <w:r w:rsidR="00663DBE">
              <w:fldChar w:fldCharType="end"/>
            </w:r>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037574" w:rsidRPr="00FA58DD" w:rsidRDefault="00037574" w:rsidP="00037574">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790333">
            <w:pPr>
              <w:numPr>
                <w:ilvl w:val="0"/>
                <w:numId w:val="13"/>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8B07A4">
              <w:rPr>
                <w:rFonts w:ascii="Times New Roman" w:eastAsia="Times New Roman" w:hAnsi="Times New Roman"/>
                <w:sz w:val="24"/>
                <w:szCs w:val="24"/>
                <w:lang w:eastAsia="ru-RU"/>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3013D5">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w:t>
            </w:r>
            <w:r w:rsidR="003013D5" w:rsidRPr="003013D5">
              <w:rPr>
                <w:rFonts w:ascii="Times New Roman" w:hAnsi="Times New Roman"/>
                <w:sz w:val="24"/>
                <w:szCs w:val="24"/>
                <w:shd w:val="clear" w:color="auto" w:fill="FFFFFF"/>
              </w:rPr>
              <w:t xml:space="preserve"> пункту 47 цих О</w:t>
            </w:r>
            <w:r w:rsidRPr="003013D5">
              <w:rPr>
                <w:rFonts w:ascii="Times New Roman" w:hAnsi="Times New Roman"/>
                <w:sz w:val="24"/>
                <w:szCs w:val="24"/>
                <w:shd w:val="clear" w:color="auto" w:fill="FFFFFF"/>
              </w:rPr>
              <w:t>собливостей</w:t>
            </w:r>
            <w:r w:rsidR="00BA71F3" w:rsidRPr="0073623E">
              <w:rPr>
                <w:rFonts w:ascii="Times New Roman" w:eastAsia="Times New Roman" w:hAnsi="Times New Roman"/>
                <w:sz w:val="24"/>
                <w:szCs w:val="24"/>
                <w:lang w:eastAsia="ru-RU"/>
              </w:rPr>
              <w:t>;</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Pr="00CF49CF" w:rsidRDefault="00CF49CF"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CF49CF">
              <w:rPr>
                <w:rFonts w:ascii="Times New Roman" w:hAnsi="Times New Roman"/>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BA71F3" w:rsidRPr="00CF49CF">
              <w:rPr>
                <w:rFonts w:ascii="Times New Roman" w:eastAsia="Times New Roman" w:hAnsi="Times New Roman"/>
                <w:sz w:val="24"/>
                <w:szCs w:val="24"/>
                <w:lang w:eastAsia="ru-RU"/>
              </w:rPr>
              <w:t>.</w:t>
            </w:r>
          </w:p>
          <w:p w:rsidR="000839B3" w:rsidRDefault="00CF49CF" w:rsidP="000839B3">
            <w:pPr>
              <w:spacing w:after="0" w:line="240" w:lineRule="auto"/>
              <w:contextualSpacing/>
              <w:jc w:val="both"/>
              <w:rPr>
                <w:rFonts w:ascii="Times New Roman" w:eastAsia="Times New Roman" w:hAnsi="Times New Roman"/>
                <w:sz w:val="24"/>
                <w:szCs w:val="24"/>
                <w:lang w:eastAsia="ru-RU"/>
              </w:rPr>
            </w:pPr>
            <w:r w:rsidRPr="00CF49CF">
              <w:rPr>
                <w:rFonts w:ascii="Times New Roman" w:hAnsi="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CF49CF">
              <w:rPr>
                <w:rFonts w:ascii="Times New Roman" w:hAnsi="Times New Roman"/>
                <w:sz w:val="24"/>
                <w:szCs w:val="24"/>
                <w:shd w:val="clear" w:color="auto" w:fill="FFFFFF"/>
              </w:rPr>
              <w:lastRenderedPageBreak/>
              <w:t>пропозиція якого відхилена, через електронну систему закупівель</w:t>
            </w:r>
            <w:r w:rsidR="000839B3" w:rsidRPr="00E704B5">
              <w:rPr>
                <w:rFonts w:ascii="Times New Roman" w:eastAsia="Times New Roman" w:hAnsi="Times New Roman"/>
                <w:sz w:val="24"/>
                <w:szCs w:val="24"/>
                <w:lang w:eastAsia="ru-RU"/>
              </w:rPr>
              <w:t>.</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C94FF0">
        <w:tc>
          <w:tcPr>
            <w:tcW w:w="500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2982" w:type="pct"/>
            <w:shd w:val="clear" w:color="auto" w:fill="FFFFFF"/>
            <w:hideMark/>
          </w:tcPr>
          <w:p w:rsidR="00BA71F3" w:rsidRPr="00CF49CF" w:rsidRDefault="00BA71F3" w:rsidP="003E6848">
            <w:pPr>
              <w:spacing w:after="0" w:line="240" w:lineRule="auto"/>
              <w:jc w:val="both"/>
              <w:rPr>
                <w:rFonts w:ascii="Times New Roman" w:eastAsia="Times New Roman" w:hAnsi="Times New Roman"/>
                <w:sz w:val="24"/>
                <w:szCs w:val="24"/>
                <w:lang w:eastAsia="ru-RU"/>
              </w:rPr>
            </w:pPr>
            <w:r w:rsidRPr="00CF49CF">
              <w:rPr>
                <w:rFonts w:ascii="Times New Roman" w:eastAsia="Times New Roman" w:hAnsi="Times New Roman"/>
                <w:sz w:val="24"/>
                <w:szCs w:val="24"/>
                <w:lang w:eastAsia="ru-RU"/>
              </w:rPr>
              <w:t>Замовник відміняє відкриті торги у разі:</w:t>
            </w:r>
          </w:p>
          <w:p w:rsidR="00BA71F3" w:rsidRPr="00CF49CF" w:rsidRDefault="00BA71F3" w:rsidP="003E6848">
            <w:pPr>
              <w:spacing w:after="0" w:line="240" w:lineRule="auto"/>
              <w:jc w:val="both"/>
              <w:rPr>
                <w:rFonts w:ascii="Times New Roman" w:eastAsia="Times New Roman" w:hAnsi="Times New Roman"/>
                <w:sz w:val="24"/>
                <w:szCs w:val="24"/>
                <w:lang w:eastAsia="ru-RU"/>
              </w:rPr>
            </w:pPr>
            <w:r w:rsidRPr="00CF49CF">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CF49CF" w:rsidRDefault="00BA71F3" w:rsidP="003E6848">
            <w:pPr>
              <w:spacing w:after="0" w:line="240" w:lineRule="auto"/>
              <w:jc w:val="both"/>
              <w:rPr>
                <w:rFonts w:ascii="Times New Roman" w:eastAsia="Times New Roman" w:hAnsi="Times New Roman"/>
                <w:sz w:val="24"/>
                <w:szCs w:val="24"/>
                <w:lang w:eastAsia="ru-RU"/>
              </w:rPr>
            </w:pPr>
            <w:r w:rsidRPr="00CF49CF">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CF49CF" w:rsidRDefault="00BA71F3" w:rsidP="003E6848">
            <w:pPr>
              <w:spacing w:after="0" w:line="240" w:lineRule="auto"/>
              <w:jc w:val="both"/>
              <w:rPr>
                <w:rFonts w:ascii="Times New Roman" w:eastAsia="Times New Roman" w:hAnsi="Times New Roman"/>
                <w:sz w:val="24"/>
                <w:szCs w:val="24"/>
                <w:lang w:eastAsia="ru-RU"/>
              </w:rPr>
            </w:pPr>
            <w:r w:rsidRPr="00CF49CF">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CF49CF" w:rsidRDefault="00BA71F3" w:rsidP="003E6848">
            <w:pPr>
              <w:spacing w:after="0" w:line="240" w:lineRule="auto"/>
              <w:jc w:val="both"/>
              <w:rPr>
                <w:rFonts w:ascii="Times New Roman" w:eastAsia="Times New Roman" w:hAnsi="Times New Roman"/>
                <w:sz w:val="24"/>
                <w:szCs w:val="24"/>
                <w:lang w:eastAsia="ru-RU"/>
              </w:rPr>
            </w:pPr>
            <w:r w:rsidRPr="00CF49CF">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CF49CF" w:rsidRDefault="00BA71F3" w:rsidP="003E6848">
            <w:pPr>
              <w:spacing w:after="0" w:line="240" w:lineRule="auto"/>
              <w:jc w:val="both"/>
              <w:rPr>
                <w:rFonts w:ascii="Times New Roman" w:eastAsia="Times New Roman" w:hAnsi="Times New Roman"/>
                <w:sz w:val="24"/>
                <w:szCs w:val="24"/>
                <w:lang w:eastAsia="ru-RU"/>
              </w:rPr>
            </w:pPr>
            <w:r w:rsidRPr="00CF49CF">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A72914" w:rsidRDefault="00BA71F3" w:rsidP="003E6848">
            <w:pPr>
              <w:spacing w:after="0" w:line="240" w:lineRule="auto"/>
              <w:jc w:val="both"/>
              <w:rPr>
                <w:rFonts w:ascii="Times New Roman" w:eastAsia="Times New Roman" w:hAnsi="Times New Roman"/>
                <w:sz w:val="24"/>
                <w:szCs w:val="24"/>
                <w:lang w:eastAsia="ru-RU"/>
              </w:rPr>
            </w:pPr>
            <w:r w:rsidRPr="00A7291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A72914" w:rsidRDefault="00BA71F3" w:rsidP="003E6848">
            <w:pPr>
              <w:spacing w:after="0" w:line="240" w:lineRule="auto"/>
              <w:jc w:val="both"/>
              <w:rPr>
                <w:rFonts w:ascii="Times New Roman" w:eastAsia="Times New Roman" w:hAnsi="Times New Roman"/>
                <w:sz w:val="24"/>
                <w:szCs w:val="24"/>
                <w:lang w:eastAsia="ru-RU"/>
              </w:rPr>
            </w:pPr>
            <w:r w:rsidRPr="00A7291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w:t>
            </w:r>
            <w:r w:rsidR="00CF49CF" w:rsidRPr="00A72914">
              <w:rPr>
                <w:rFonts w:ascii="Times New Roman" w:eastAsia="Times New Roman" w:hAnsi="Times New Roman"/>
                <w:sz w:val="24"/>
                <w:szCs w:val="24"/>
                <w:lang w:eastAsia="ru-RU"/>
              </w:rPr>
              <w:t>лена замовником) згідно з цими О</w:t>
            </w:r>
            <w:r w:rsidRPr="00A72914">
              <w:rPr>
                <w:rFonts w:ascii="Times New Roman" w:eastAsia="Times New Roman" w:hAnsi="Times New Roman"/>
                <w:sz w:val="24"/>
                <w:szCs w:val="24"/>
                <w:lang w:eastAsia="ru-RU"/>
              </w:rPr>
              <w:t>собливостями;</w:t>
            </w:r>
          </w:p>
          <w:p w:rsidR="00BA71F3" w:rsidRPr="00A72914" w:rsidRDefault="00BA71F3" w:rsidP="003E6848">
            <w:pPr>
              <w:spacing w:after="0" w:line="240" w:lineRule="auto"/>
              <w:jc w:val="both"/>
              <w:rPr>
                <w:rFonts w:ascii="Times New Roman" w:eastAsia="Times New Roman" w:hAnsi="Times New Roman"/>
                <w:sz w:val="24"/>
                <w:szCs w:val="24"/>
                <w:lang w:eastAsia="ru-RU"/>
              </w:rPr>
            </w:pPr>
            <w:r w:rsidRPr="00A7291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w:t>
            </w:r>
            <w:r w:rsidR="00A72914" w:rsidRPr="00A72914">
              <w:rPr>
                <w:rFonts w:ascii="Times New Roman" w:eastAsia="Times New Roman" w:hAnsi="Times New Roman"/>
                <w:sz w:val="24"/>
                <w:szCs w:val="24"/>
                <w:lang w:eastAsia="ru-RU"/>
              </w:rPr>
              <w:t>лений замовником згідно з цими О</w:t>
            </w:r>
            <w:r w:rsidRPr="00A72914">
              <w:rPr>
                <w:rFonts w:ascii="Times New Roman" w:eastAsia="Times New Roman" w:hAnsi="Times New Roman"/>
                <w:sz w:val="24"/>
                <w:szCs w:val="24"/>
                <w:lang w:eastAsia="ru-RU"/>
              </w:rPr>
              <w:t>собливостями.</w:t>
            </w:r>
          </w:p>
          <w:p w:rsidR="000839B3" w:rsidRPr="00A72914" w:rsidRDefault="000839B3" w:rsidP="000839B3">
            <w:pPr>
              <w:jc w:val="both"/>
              <w:rPr>
                <w:rFonts w:ascii="Times New Roman" w:hAnsi="Times New Roman"/>
                <w:sz w:val="24"/>
                <w:szCs w:val="24"/>
              </w:rPr>
            </w:pPr>
            <w:r w:rsidRPr="00A72914">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Pr="00A72914" w:rsidRDefault="000839B3" w:rsidP="000839B3">
            <w:pPr>
              <w:jc w:val="both"/>
              <w:rPr>
                <w:rFonts w:ascii="Times New Roman" w:hAnsi="Times New Roman"/>
                <w:sz w:val="24"/>
                <w:szCs w:val="24"/>
              </w:rPr>
            </w:pPr>
            <w:r w:rsidRPr="00A72914">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A72914">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A72914">
              <w:rPr>
                <w:rFonts w:ascii="Times New Roman" w:eastAsia="Times New Roman" w:hAnsi="Times New Roman"/>
                <w:sz w:val="24"/>
                <w:szCs w:val="24"/>
                <w:lang w:eastAsia="ru-RU"/>
              </w:rPr>
              <w:t>.</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2982" w:type="pct"/>
            <w:shd w:val="clear" w:color="auto" w:fill="FFFFFF"/>
            <w:hideMark/>
          </w:tcPr>
          <w:p w:rsidR="00CF49CF" w:rsidRDefault="000839B3" w:rsidP="000839B3">
            <w:pPr>
              <w:pStyle w:val="rvps2"/>
              <w:widowControl w:val="0"/>
              <w:shd w:val="clear" w:color="auto" w:fill="FFFFFF"/>
              <w:autoSpaceDE w:val="0"/>
              <w:spacing w:before="0" w:beforeAutospacing="0" w:after="0" w:afterAutospacing="0"/>
              <w:jc w:val="both"/>
              <w:textAlignment w:val="baseline"/>
              <w:rPr>
                <w:shd w:val="solid" w:color="FFFFFF" w:fill="FFFFFF"/>
              </w:rPr>
            </w:pPr>
            <w:r w:rsidRPr="003E7252">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E7252">
              <w:rPr>
                <w:shd w:val="solid" w:color="FFFFFF" w:fill="FFFFFF"/>
              </w:rPr>
              <w:lastRenderedPageBreak/>
              <w:t xml:space="preserve">може бути продовжений до 60 днів. </w:t>
            </w:r>
          </w:p>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2982"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3013D5" w:rsidRPr="001B20A7" w:rsidTr="0017188A">
        <w:tc>
          <w:tcPr>
            <w:tcW w:w="320" w:type="pct"/>
            <w:shd w:val="clear" w:color="auto" w:fill="FFFFFF"/>
            <w:hideMark/>
          </w:tcPr>
          <w:p w:rsidR="003013D5" w:rsidRPr="008B07A4" w:rsidRDefault="003013D5" w:rsidP="0017188A">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98" w:type="pct"/>
            <w:shd w:val="clear" w:color="auto" w:fill="FFFFFF"/>
            <w:hideMark/>
          </w:tcPr>
          <w:p w:rsidR="003013D5" w:rsidRPr="008B07A4" w:rsidRDefault="003013D5" w:rsidP="0017188A">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2982" w:type="pct"/>
            <w:shd w:val="clear" w:color="auto" w:fill="FFFFFF"/>
            <w:hideMark/>
          </w:tcPr>
          <w:p w:rsidR="003013D5" w:rsidRPr="008B07A4" w:rsidRDefault="003013D5" w:rsidP="0017188A">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013D5" w:rsidRPr="008B07A4" w:rsidRDefault="003013D5" w:rsidP="0017188A">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013D5" w:rsidRPr="008B07A4" w:rsidRDefault="003013D5" w:rsidP="0017188A">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013D5" w:rsidRPr="008B07A4" w:rsidRDefault="003013D5" w:rsidP="0017188A">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13D5" w:rsidRDefault="003013D5" w:rsidP="0017188A">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013D5" w:rsidRPr="008B07A4" w:rsidRDefault="003013D5" w:rsidP="0017188A">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B07A4">
              <w:rPr>
                <w:rFonts w:ascii="Times New Roman" w:eastAsia="Times New Roman" w:hAnsi="Times New Roman"/>
                <w:sz w:val="24"/>
                <w:szCs w:val="24"/>
                <w:lang w:eastAsia="ru-RU"/>
              </w:rPr>
              <w:t>.</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98" w:type="pct"/>
            <w:shd w:val="clear" w:color="auto" w:fill="FFFFFF"/>
            <w:hideMark/>
          </w:tcPr>
          <w:p w:rsidR="00BA71F3" w:rsidRPr="003013D5" w:rsidRDefault="003013D5" w:rsidP="003E6848">
            <w:pPr>
              <w:spacing w:after="0" w:line="240" w:lineRule="auto"/>
              <w:rPr>
                <w:rFonts w:ascii="Times New Roman" w:eastAsia="Times New Roman" w:hAnsi="Times New Roman"/>
                <w:sz w:val="24"/>
                <w:szCs w:val="24"/>
                <w:lang w:eastAsia="ru-RU"/>
              </w:rPr>
            </w:pPr>
            <w:r w:rsidRPr="003013D5">
              <w:rPr>
                <w:rFonts w:ascii="Times New Roman" w:hAnsi="Times New Roman"/>
                <w:bCs/>
                <w:sz w:val="24"/>
                <w:szCs w:val="24"/>
              </w:rPr>
              <w:t>Істотні умови, що обов’язково включаються до договору про закупівлю</w:t>
            </w:r>
          </w:p>
        </w:tc>
        <w:tc>
          <w:tcPr>
            <w:tcW w:w="2982" w:type="pct"/>
            <w:shd w:val="clear" w:color="auto" w:fill="FFFFFF"/>
            <w:hideMark/>
          </w:tcPr>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1) зменшення обсягів закупівлі, зокрема з урахуванням фактичного обсягу видатків Замовника;</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013D5">
              <w:rPr>
                <w:rFonts w:ascii="Times New Roman" w:hAnsi="Times New Roman"/>
                <w:sz w:val="24"/>
                <w:szCs w:val="24"/>
              </w:rPr>
              <w:lastRenderedPageBreak/>
              <w:t>укладення;</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013D5">
              <w:rPr>
                <w:rFonts w:ascii="Times New Roman" w:hAnsi="Times New Roman"/>
                <w:sz w:val="24"/>
                <w:szCs w:val="24"/>
              </w:rPr>
              <w:b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13D5" w:rsidRPr="003013D5" w:rsidRDefault="003013D5" w:rsidP="003013D5">
            <w:pPr>
              <w:jc w:val="both"/>
              <w:rPr>
                <w:rFonts w:ascii="Times New Roman" w:hAnsi="Times New Roman"/>
                <w:sz w:val="24"/>
                <w:szCs w:val="24"/>
              </w:rPr>
            </w:pPr>
            <w:r w:rsidRPr="003013D5">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13D5">
              <w:rPr>
                <w:rFonts w:ascii="Times New Roman" w:hAnsi="Times New Roman"/>
                <w:sz w:val="24"/>
                <w:szCs w:val="24"/>
              </w:rPr>
              <w:t>Platts</w:t>
            </w:r>
            <w:proofErr w:type="spellEnd"/>
            <w:r w:rsidRPr="003013D5">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3013D5">
              <w:rPr>
                <w:rFonts w:ascii="Times New Roman" w:hAnsi="Times New Roman"/>
                <w:sz w:val="24"/>
                <w:szCs w:val="24"/>
              </w:rPr>
              <w:t>“на</w:t>
            </w:r>
            <w:proofErr w:type="spellEnd"/>
            <w:r w:rsidRPr="003013D5">
              <w:rPr>
                <w:rFonts w:ascii="Times New Roman" w:hAnsi="Times New Roman"/>
                <w:sz w:val="24"/>
                <w:szCs w:val="24"/>
              </w:rPr>
              <w:t xml:space="preserve"> добу </w:t>
            </w:r>
            <w:proofErr w:type="spellStart"/>
            <w:r w:rsidRPr="003013D5">
              <w:rPr>
                <w:rFonts w:ascii="Times New Roman" w:hAnsi="Times New Roman"/>
                <w:sz w:val="24"/>
                <w:szCs w:val="24"/>
              </w:rPr>
              <w:t>наперед”</w:t>
            </w:r>
            <w:proofErr w:type="spellEnd"/>
            <w:r w:rsidRPr="003013D5">
              <w:rPr>
                <w:rFonts w:ascii="Times New Roman" w:hAnsi="Times New Roman"/>
                <w:sz w:val="24"/>
                <w:szCs w:val="24"/>
              </w:rPr>
              <w:t>, що застосовуються в договорі про закупівлю, у разі встановлення в договорі про закупівлю порядку зміни ціни;</w:t>
            </w:r>
          </w:p>
          <w:p w:rsidR="00BA71F3" w:rsidRPr="003013D5" w:rsidRDefault="003013D5" w:rsidP="003013D5">
            <w:pPr>
              <w:jc w:val="both"/>
            </w:pPr>
            <w:r w:rsidRPr="003013D5">
              <w:rPr>
                <w:rFonts w:ascii="Times New Roman" w:hAnsi="Times New Roman"/>
                <w:sz w:val="24"/>
                <w:szCs w:val="24"/>
              </w:rPr>
              <w:t>8) зміни умов у зв’язку із застосуванням положень частини шостої статті 41 Закону.</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2982" w:type="pct"/>
            <w:shd w:val="clear" w:color="auto" w:fill="FFFFFF"/>
            <w:hideMark/>
          </w:tcPr>
          <w:p w:rsidR="00CD6E89" w:rsidRPr="002C606E" w:rsidRDefault="002C606E" w:rsidP="00A72914">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w:t>
            </w:r>
            <w:r w:rsidR="00A72914">
              <w:rPr>
                <w:rFonts w:ascii="Times New Roman" w:hAnsi="Times New Roman"/>
                <w:sz w:val="24"/>
                <w:szCs w:val="24"/>
                <w:shd w:val="solid" w:color="FFFFFF" w:fill="FFFFFF"/>
              </w:rPr>
              <w:t>З</w:t>
            </w:r>
            <w:r w:rsidRPr="002C606E">
              <w:rPr>
                <w:rFonts w:ascii="Times New Roman" w:hAnsi="Times New Roman"/>
                <w:sz w:val="24"/>
                <w:szCs w:val="24"/>
                <w:shd w:val="solid" w:color="FFFFFF" w:fill="FFFFFF"/>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C94FF0">
        <w:tc>
          <w:tcPr>
            <w:tcW w:w="32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98"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Забезпечення виконання договору </w:t>
            </w:r>
            <w:r w:rsidRPr="008B07A4">
              <w:rPr>
                <w:rFonts w:ascii="Times New Roman" w:eastAsia="Times New Roman" w:hAnsi="Times New Roman"/>
                <w:sz w:val="24"/>
                <w:szCs w:val="24"/>
                <w:lang w:eastAsia="ru-RU"/>
              </w:rPr>
              <w:lastRenderedPageBreak/>
              <w:t>про закупівлю</w:t>
            </w:r>
          </w:p>
        </w:tc>
        <w:tc>
          <w:tcPr>
            <w:tcW w:w="2982"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Не вимагається.</w:t>
            </w:r>
          </w:p>
        </w:tc>
      </w:tr>
    </w:tbl>
    <w:p w:rsidR="00BA71F3" w:rsidRPr="008B07A4" w:rsidRDefault="00BA71F3" w:rsidP="00BA71F3">
      <w:pPr>
        <w:rPr>
          <w:rFonts w:ascii="Times New Roman" w:hAnsi="Times New Roman"/>
          <w:b/>
          <w:bCs/>
          <w:sz w:val="24"/>
          <w:szCs w:val="24"/>
        </w:rPr>
      </w:pP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94FF0">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94FF0">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386" w:type="dxa"/>
        <w:tblCellMar>
          <w:top w:w="15" w:type="dxa"/>
          <w:left w:w="15" w:type="dxa"/>
          <w:bottom w:w="15" w:type="dxa"/>
          <w:right w:w="15" w:type="dxa"/>
        </w:tblCellMar>
        <w:tblLook w:val="04A0"/>
      </w:tblPr>
      <w:tblGrid>
        <w:gridCol w:w="675"/>
        <w:gridCol w:w="4402"/>
        <w:gridCol w:w="2551"/>
        <w:gridCol w:w="3403"/>
      </w:tblGrid>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w:t>
            </w:r>
            <w:r w:rsidRPr="008B07A4">
              <w:rPr>
                <w:rFonts w:ascii="Times New Roman" w:eastAsia="Times New Roman" w:hAnsi="Times New Roman"/>
                <w:lang w:eastAsia="ru-RU"/>
              </w:rPr>
              <w:lastRenderedPageBreak/>
              <w:t xml:space="preserve">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w:t>
            </w:r>
            <w:r w:rsidRPr="008B07A4">
              <w:rPr>
                <w:rFonts w:ascii="Times New Roman" w:eastAsia="Times New Roman" w:hAnsi="Times New Roman"/>
                <w:lang w:eastAsia="ru-RU"/>
              </w:rPr>
              <w:lastRenderedPageBreak/>
              <w:t xml:space="preserve">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антикорупційної програми чи </w:t>
            </w:r>
            <w:r w:rsidRPr="00ED7324">
              <w:rPr>
                <w:rFonts w:ascii="Times New Roman" w:eastAsia="Times New Roman" w:hAnsi="Times New Roman"/>
                <w:shd w:val="clear" w:color="auto" w:fill="FFFFFF"/>
                <w:lang w:eastAsia="ru-RU"/>
              </w:rPr>
              <w:lastRenderedPageBreak/>
              <w:t>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відсутність підстави </w:t>
            </w:r>
            <w:r w:rsidRPr="008B07A4">
              <w:rPr>
                <w:rFonts w:ascii="Times New Roman" w:eastAsia="Times New Roman" w:hAnsi="Times New Roman"/>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документ про призначення </w:t>
            </w:r>
            <w:r w:rsidRPr="008B07A4">
              <w:rPr>
                <w:rFonts w:ascii="Times New Roman" w:eastAsia="Times New Roman" w:hAnsi="Times New Roman"/>
                <w:lang w:eastAsia="ru-RU"/>
              </w:rPr>
              <w:lastRenderedPageBreak/>
              <w:t>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3013D5">
              <w:rPr>
                <w:rFonts w:ascii="Times New Roman" w:eastAsia="Times New Roman" w:hAnsi="Times New Roman"/>
                <w:shd w:val="clear" w:color="auto" w:fill="FFFFFF"/>
                <w:lang w:eastAsia="ru-RU"/>
              </w:rPr>
              <w:t>яді заборони на здійснення у неї</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94FF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3013D5">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Pr="00122A8D" w:rsidRDefault="00D21806" w:rsidP="00D21806">
      <w:pPr>
        <w:spacing w:after="0" w:line="240" w:lineRule="auto"/>
        <w:jc w:val="both"/>
        <w:rPr>
          <w:rFonts w:ascii="Times New Roman" w:hAnsi="Times New Roman"/>
          <w:color w:val="000000"/>
          <w:sz w:val="24"/>
          <w:szCs w:val="24"/>
        </w:rPr>
      </w:pPr>
    </w:p>
    <w:p w:rsidR="00240E05" w:rsidRDefault="00240E05" w:rsidP="00240E05">
      <w:pPr>
        <w:spacing w:after="0"/>
        <w:jc w:val="center"/>
        <w:rPr>
          <w:rFonts w:ascii="Times New Roman" w:hAnsi="Times New Roman"/>
          <w:b/>
        </w:rPr>
      </w:pPr>
      <w:proofErr w:type="spellStart"/>
      <w:r>
        <w:rPr>
          <w:rFonts w:ascii="Times New Roman" w:hAnsi="Times New Roman"/>
          <w:b/>
        </w:rPr>
        <w:t>Медико-технічні</w:t>
      </w:r>
      <w:proofErr w:type="spellEnd"/>
      <w:r>
        <w:rPr>
          <w:rFonts w:ascii="Times New Roman" w:hAnsi="Times New Roman"/>
          <w:b/>
        </w:rPr>
        <w:t>, якісні та кількісні характеристики предмета закупівлі</w:t>
      </w:r>
    </w:p>
    <w:p w:rsidR="00240E05" w:rsidRDefault="00240E05" w:rsidP="00240E05">
      <w:pPr>
        <w:spacing w:after="0"/>
        <w:jc w:val="center"/>
        <w:rPr>
          <w:rFonts w:ascii="Times New Roman" w:hAnsi="Times New Roman"/>
          <w:b/>
          <w:bCs/>
        </w:rPr>
      </w:pPr>
      <w:r>
        <w:rPr>
          <w:rFonts w:ascii="Times New Roman" w:hAnsi="Times New Roman"/>
          <w:b/>
          <w:bCs/>
        </w:rPr>
        <w:t>(</w:t>
      </w:r>
      <w:proofErr w:type="spellStart"/>
      <w:r>
        <w:rPr>
          <w:rFonts w:ascii="Times New Roman" w:hAnsi="Times New Roman"/>
          <w:b/>
          <w:bCs/>
        </w:rPr>
        <w:t>Медико-технічні</w:t>
      </w:r>
      <w:proofErr w:type="spellEnd"/>
      <w:r>
        <w:rPr>
          <w:rFonts w:ascii="Times New Roman" w:hAnsi="Times New Roman"/>
          <w:b/>
          <w:bCs/>
        </w:rPr>
        <w:t xml:space="preserve"> вимоги (далі - МТВ))</w:t>
      </w:r>
    </w:p>
    <w:p w:rsidR="00240E05" w:rsidRDefault="00240E05" w:rsidP="00240E05">
      <w:pPr>
        <w:spacing w:after="0"/>
        <w:jc w:val="center"/>
        <w:rPr>
          <w:rFonts w:ascii="Times New Roman" w:hAnsi="Times New Roman"/>
          <w:b/>
          <w:bCs/>
        </w:rPr>
      </w:pPr>
      <w:r>
        <w:rPr>
          <w:rFonts w:ascii="Times New Roman" w:hAnsi="Times New Roman"/>
          <w:b/>
          <w:bCs/>
        </w:rPr>
        <w:t xml:space="preserve">Код </w:t>
      </w:r>
      <w:proofErr w:type="spellStart"/>
      <w:r>
        <w:rPr>
          <w:rFonts w:ascii="Times New Roman" w:hAnsi="Times New Roman"/>
          <w:b/>
          <w:bCs/>
        </w:rPr>
        <w:t>ДК</w:t>
      </w:r>
      <w:proofErr w:type="spellEnd"/>
      <w:r>
        <w:rPr>
          <w:rFonts w:ascii="Times New Roman" w:hAnsi="Times New Roman"/>
          <w:b/>
          <w:bCs/>
        </w:rPr>
        <w:t xml:space="preserve"> 021:2015: 24320000-3 – Основні органічні хімічні речовини.</w:t>
      </w:r>
    </w:p>
    <w:p w:rsidR="00240E05" w:rsidRDefault="00240E05" w:rsidP="00240E05">
      <w:pPr>
        <w:spacing w:after="0"/>
        <w:jc w:val="center"/>
        <w:rPr>
          <w:rFonts w:ascii="Times New Roman" w:hAnsi="Times New Roman"/>
          <w:b/>
          <w:bCs/>
        </w:rPr>
      </w:pPr>
      <w:r>
        <w:rPr>
          <w:rFonts w:ascii="Times New Roman" w:hAnsi="Times New Roman"/>
          <w:b/>
          <w:bCs/>
        </w:rPr>
        <w:t>Середовища та розчини для проведення ДРТ</w:t>
      </w:r>
    </w:p>
    <w:p w:rsidR="00240E05" w:rsidRDefault="00240E05" w:rsidP="00240E05">
      <w:pPr>
        <w:spacing w:after="0"/>
        <w:jc w:val="center"/>
        <w:rPr>
          <w:rFonts w:ascii="Times New Roman" w:hAnsi="Times New Roman"/>
          <w:b/>
          <w:bCs/>
        </w:rPr>
      </w:pPr>
      <w:r>
        <w:rPr>
          <w:rFonts w:ascii="Times New Roman" w:hAnsi="Times New Roman"/>
          <w:b/>
          <w:bCs/>
        </w:rPr>
        <w:t>(Допоміжні репродуктивні технології)</w:t>
      </w:r>
    </w:p>
    <w:p w:rsidR="00240E05" w:rsidRDefault="00240E05" w:rsidP="00240E05">
      <w:pPr>
        <w:spacing w:after="0"/>
        <w:jc w:val="center"/>
        <w:rPr>
          <w:rFonts w:ascii="Times New Roman" w:hAnsi="Times New Roman"/>
          <w:b/>
          <w:bCs/>
          <w:i/>
          <w:iCs/>
        </w:rPr>
      </w:pPr>
    </w:p>
    <w:p w:rsidR="00363422" w:rsidRPr="00240E05" w:rsidRDefault="00240E05" w:rsidP="00240E05">
      <w:pPr>
        <w:jc w:val="center"/>
        <w:rPr>
          <w:rFonts w:ascii="Times New Roman" w:hAnsi="Times New Roman"/>
        </w:rPr>
      </w:pPr>
      <w:r>
        <w:rPr>
          <w:rFonts w:ascii="Times New Roman" w:hAnsi="Times New Roman"/>
          <w:b/>
          <w:bCs/>
          <w:lang w:val="en-US"/>
        </w:rPr>
        <w:t>I</w:t>
      </w:r>
      <w:r>
        <w:rPr>
          <w:rFonts w:ascii="Times New Roman" w:hAnsi="Times New Roman"/>
          <w:b/>
          <w:bCs/>
        </w:rPr>
        <w:t>. Перелік виробів медичного призначення, які підлягають закупівлі</w:t>
      </w:r>
    </w:p>
    <w:tbl>
      <w:tblPr>
        <w:tblpPr w:leftFromText="180" w:rightFromText="180" w:bottomFromText="200" w:vertAnchor="text" w:horzAnchor="margin" w:tblpY="71"/>
        <w:tblW w:w="10969" w:type="dxa"/>
        <w:tblInd w:w="108" w:type="dxa"/>
        <w:tblLayout w:type="fixed"/>
        <w:tblLook w:val="04A0"/>
      </w:tblPr>
      <w:tblGrid>
        <w:gridCol w:w="567"/>
        <w:gridCol w:w="1134"/>
        <w:gridCol w:w="1843"/>
        <w:gridCol w:w="2268"/>
        <w:gridCol w:w="3652"/>
        <w:gridCol w:w="894"/>
        <w:gridCol w:w="611"/>
      </w:tblGrid>
      <w:tr w:rsidR="00240E05" w:rsidTr="0017188A">
        <w:trPr>
          <w:trHeight w:val="70"/>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spacing w:after="0"/>
              <w:rPr>
                <w:rFonts w:ascii="Times New Roman" w:hAnsi="Times New Roman"/>
                <w:sz w:val="18"/>
                <w:szCs w:val="18"/>
              </w:rPr>
            </w:pPr>
          </w:p>
          <w:p w:rsidR="00240E05" w:rsidRDefault="00240E05" w:rsidP="0017188A">
            <w:pPr>
              <w:spacing w:after="0"/>
              <w:rPr>
                <w:rFonts w:ascii="Times New Roman" w:hAnsi="Times New Roman"/>
                <w:sz w:val="18"/>
                <w:szCs w:val="18"/>
              </w:rPr>
            </w:pPr>
            <w:r>
              <w:rPr>
                <w:rFonts w:ascii="Times New Roman" w:hAnsi="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spacing w:after="0"/>
              <w:jc w:val="center"/>
              <w:rPr>
                <w:rFonts w:ascii="Times New Roman" w:hAnsi="Times New Roman"/>
                <w:sz w:val="18"/>
                <w:szCs w:val="18"/>
              </w:rPr>
            </w:pPr>
            <w:proofErr w:type="spellStart"/>
            <w:r>
              <w:rPr>
                <w:rFonts w:ascii="Times New Roman" w:hAnsi="Times New Roman"/>
                <w:sz w:val="18"/>
                <w:szCs w:val="18"/>
              </w:rPr>
              <w:t>ДК</w:t>
            </w:r>
            <w:proofErr w:type="spellEnd"/>
            <w:r>
              <w:rPr>
                <w:rFonts w:ascii="Times New Roman" w:hAnsi="Times New Roman"/>
                <w:sz w:val="18"/>
                <w:szCs w:val="18"/>
              </w:rPr>
              <w:t xml:space="preserve"> 021:</w:t>
            </w:r>
          </w:p>
          <w:p w:rsidR="00240E05" w:rsidRDefault="00240E05" w:rsidP="0017188A">
            <w:pPr>
              <w:spacing w:after="0"/>
              <w:jc w:val="center"/>
              <w:rPr>
                <w:rFonts w:ascii="Times New Roman" w:hAnsi="Times New Roman"/>
                <w:sz w:val="18"/>
                <w:szCs w:val="18"/>
              </w:rPr>
            </w:pPr>
            <w:r>
              <w:rPr>
                <w:rFonts w:ascii="Times New Roman" w:hAnsi="Times New Roman"/>
                <w:sz w:val="18"/>
                <w:szCs w:val="18"/>
              </w:rPr>
              <w:t>2015</w:t>
            </w:r>
          </w:p>
        </w:tc>
        <w:tc>
          <w:tcPr>
            <w:tcW w:w="1843" w:type="dxa"/>
            <w:tcBorders>
              <w:top w:val="single" w:sz="4" w:space="0" w:color="000000"/>
              <w:left w:val="single" w:sz="4" w:space="0" w:color="000000"/>
              <w:bottom w:val="single" w:sz="4" w:space="0" w:color="000000"/>
              <w:right w:val="single" w:sz="4" w:space="0" w:color="000000"/>
            </w:tcBorders>
          </w:tcPr>
          <w:p w:rsidR="00240E05" w:rsidRPr="0063439F" w:rsidRDefault="00240E05" w:rsidP="0017188A">
            <w:pPr>
              <w:spacing w:after="0"/>
              <w:jc w:val="center"/>
              <w:rPr>
                <w:rFonts w:ascii="Times New Roman" w:hAnsi="Times New Roman"/>
                <w:sz w:val="18"/>
                <w:szCs w:val="18"/>
                <w:lang w:val="en-US"/>
              </w:rPr>
            </w:pPr>
            <w:r>
              <w:rPr>
                <w:rFonts w:ascii="Times New Roman" w:hAnsi="Times New Roman"/>
                <w:sz w:val="18"/>
                <w:szCs w:val="18"/>
              </w:rPr>
              <w:t>НК 024:20</w:t>
            </w:r>
            <w:r>
              <w:rPr>
                <w:rFonts w:ascii="Times New Roman" w:hAnsi="Times New Roman"/>
                <w:sz w:val="18"/>
                <w:szCs w:val="18"/>
                <w:lang w:val="en-US"/>
              </w:rPr>
              <w:t>23</w:t>
            </w:r>
          </w:p>
        </w:tc>
        <w:tc>
          <w:tcPr>
            <w:tcW w:w="2268" w:type="dxa"/>
            <w:tcBorders>
              <w:top w:val="single" w:sz="4" w:space="0" w:color="000000"/>
              <w:left w:val="single" w:sz="4" w:space="0" w:color="000000"/>
              <w:bottom w:val="single" w:sz="4" w:space="0" w:color="000000"/>
              <w:right w:val="single" w:sz="4" w:space="0" w:color="000000"/>
            </w:tcBorders>
          </w:tcPr>
          <w:p w:rsidR="00240E05" w:rsidRDefault="00240E05" w:rsidP="0017188A">
            <w:pPr>
              <w:spacing w:after="0"/>
              <w:jc w:val="center"/>
              <w:rPr>
                <w:rFonts w:ascii="Times New Roman" w:hAnsi="Times New Roman"/>
                <w:sz w:val="18"/>
                <w:szCs w:val="18"/>
              </w:rPr>
            </w:pPr>
            <w:r>
              <w:rPr>
                <w:rFonts w:ascii="Times New Roman" w:hAnsi="Times New Roman"/>
                <w:sz w:val="18"/>
                <w:szCs w:val="18"/>
              </w:rPr>
              <w:t>Найменування предмету закупівлі</w:t>
            </w:r>
          </w:p>
        </w:tc>
        <w:tc>
          <w:tcPr>
            <w:tcW w:w="3652" w:type="dxa"/>
            <w:tcBorders>
              <w:top w:val="single" w:sz="4" w:space="0" w:color="000000"/>
              <w:left w:val="single" w:sz="4" w:space="0" w:color="000000"/>
              <w:bottom w:val="single" w:sz="4" w:space="0" w:color="000000"/>
              <w:right w:val="single" w:sz="4" w:space="0" w:color="000000"/>
            </w:tcBorders>
          </w:tcPr>
          <w:p w:rsidR="00240E05" w:rsidRDefault="00240E05" w:rsidP="0017188A">
            <w:pPr>
              <w:spacing w:after="0"/>
              <w:jc w:val="center"/>
              <w:rPr>
                <w:rFonts w:ascii="Times New Roman" w:hAnsi="Times New Roman"/>
                <w:sz w:val="18"/>
                <w:szCs w:val="18"/>
              </w:rPr>
            </w:pPr>
            <w:proofErr w:type="spellStart"/>
            <w:r>
              <w:rPr>
                <w:rFonts w:ascii="Times New Roman" w:hAnsi="Times New Roman"/>
                <w:sz w:val="18"/>
                <w:szCs w:val="18"/>
              </w:rPr>
              <w:t>Медико-технічні</w:t>
            </w:r>
            <w:proofErr w:type="spellEnd"/>
            <w:r>
              <w:rPr>
                <w:rFonts w:ascii="Times New Roman" w:hAnsi="Times New Roman"/>
                <w:sz w:val="18"/>
                <w:szCs w:val="18"/>
              </w:rPr>
              <w:t xml:space="preserve"> вимоги</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spacing w:after="0"/>
              <w:jc w:val="center"/>
              <w:rPr>
                <w:rFonts w:ascii="Times New Roman" w:hAnsi="Times New Roman"/>
                <w:sz w:val="18"/>
                <w:szCs w:val="18"/>
              </w:rPr>
            </w:pPr>
            <w:r>
              <w:rPr>
                <w:rFonts w:ascii="Times New Roman" w:hAnsi="Times New Roman"/>
                <w:sz w:val="18"/>
                <w:szCs w:val="18"/>
              </w:rPr>
              <w:t>Одиниця виміру</w:t>
            </w:r>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spacing w:after="0"/>
              <w:jc w:val="center"/>
              <w:rPr>
                <w:rFonts w:ascii="Times New Roman" w:hAnsi="Times New Roman"/>
                <w:sz w:val="18"/>
                <w:szCs w:val="18"/>
              </w:rPr>
            </w:pPr>
            <w:proofErr w:type="spellStart"/>
            <w:r>
              <w:rPr>
                <w:rFonts w:ascii="Times New Roman" w:hAnsi="Times New Roman"/>
                <w:sz w:val="18"/>
                <w:szCs w:val="18"/>
              </w:rPr>
              <w:t>Кіль-</w:t>
            </w:r>
            <w:proofErr w:type="spellEnd"/>
          </w:p>
          <w:p w:rsidR="00240E05" w:rsidRDefault="00240E05" w:rsidP="0017188A">
            <w:pPr>
              <w:spacing w:after="0"/>
              <w:jc w:val="center"/>
              <w:rPr>
                <w:rFonts w:ascii="Times New Roman" w:hAnsi="Times New Roman"/>
                <w:sz w:val="18"/>
                <w:szCs w:val="18"/>
              </w:rPr>
            </w:pPr>
            <w:r>
              <w:rPr>
                <w:rFonts w:ascii="Times New Roman" w:hAnsi="Times New Roman"/>
                <w:sz w:val="18"/>
                <w:szCs w:val="18"/>
              </w:rPr>
              <w:t>кість</w:t>
            </w:r>
          </w:p>
        </w:tc>
      </w:tr>
      <w:tr w:rsidR="00240E05" w:rsidTr="0017188A">
        <w:trPr>
          <w:trHeight w:val="2126"/>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 xml:space="preserve">44046 середовище для </w:t>
            </w:r>
            <w:proofErr w:type="spellStart"/>
            <w:r w:rsidRPr="002A6186">
              <w:rPr>
                <w:rFonts w:ascii="Times New Roman" w:hAnsi="Times New Roman"/>
                <w:sz w:val="20"/>
                <w:szCs w:val="20"/>
              </w:rPr>
              <w:t>екстракорпорального</w:t>
            </w:r>
            <w:proofErr w:type="spellEnd"/>
            <w:r w:rsidRPr="002A6186">
              <w:rPr>
                <w:rFonts w:ascii="Times New Roman" w:hAnsi="Times New Roman"/>
                <w:sz w:val="20"/>
                <w:szCs w:val="20"/>
              </w:rPr>
              <w:t xml:space="preserve"> запліднення (ЕКО)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 xml:space="preserve">Середовища </w:t>
            </w:r>
            <w:proofErr w:type="spellStart"/>
            <w:r>
              <w:rPr>
                <w:rFonts w:ascii="Times New Roman" w:hAnsi="Times New Roman"/>
              </w:rPr>
              <w:t>культуральні</w:t>
            </w:r>
            <w:proofErr w:type="spellEnd"/>
            <w:r>
              <w:rPr>
                <w:rFonts w:ascii="Times New Roman" w:hAnsi="Times New Roman"/>
              </w:rPr>
              <w:t xml:space="preserve">  для клітинного культивування після запліднення до  стадії </w:t>
            </w:r>
            <w:proofErr w:type="spellStart"/>
            <w:r>
              <w:rPr>
                <w:rFonts w:ascii="Times New Roman" w:hAnsi="Times New Roman"/>
              </w:rPr>
              <w:t>бластоцисти</w:t>
            </w:r>
            <w:proofErr w:type="spellEnd"/>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proofErr w:type="spellStart"/>
            <w:r>
              <w:rPr>
                <w:rFonts w:ascii="Times New Roman" w:hAnsi="Times New Roman"/>
              </w:rPr>
              <w:t>Одностадійне</w:t>
            </w:r>
            <w:proofErr w:type="spellEnd"/>
            <w:r>
              <w:rPr>
                <w:rFonts w:ascii="Times New Roman" w:hAnsi="Times New Roman"/>
              </w:rPr>
              <w:t xml:space="preserve"> середовище для культивування клітин, призначена для використання с ембріонами та гаметами людини</w:t>
            </w:r>
          </w:p>
          <w:p w:rsidR="00240E05" w:rsidRDefault="00240E05" w:rsidP="0017188A">
            <w:pPr>
              <w:spacing w:after="0"/>
              <w:rPr>
                <w:rFonts w:ascii="Times New Roman" w:hAnsi="Times New Roman"/>
              </w:rPr>
            </w:pPr>
            <w:r>
              <w:rPr>
                <w:rFonts w:ascii="Times New Roman" w:hAnsi="Times New Roman"/>
              </w:rPr>
              <w:t>Фасування:1х10мл</w:t>
            </w:r>
          </w:p>
          <w:p w:rsidR="00240E05" w:rsidRDefault="00240E05" w:rsidP="0017188A">
            <w:pPr>
              <w:spacing w:after="0"/>
              <w:rPr>
                <w:rFonts w:ascii="Times New Roman" w:hAnsi="Times New Roman"/>
              </w:rPr>
            </w:pPr>
            <w:r>
              <w:rPr>
                <w:rFonts w:ascii="Times New Roman" w:hAnsi="Times New Roman"/>
              </w:rPr>
              <w:t xml:space="preserve">Має </w:t>
            </w:r>
            <w:proofErr w:type="spellStart"/>
            <w:r>
              <w:rPr>
                <w:rFonts w:ascii="Times New Roman" w:hAnsi="Times New Roman"/>
              </w:rPr>
              <w:t>міститисольовий</w:t>
            </w:r>
            <w:proofErr w:type="spellEnd"/>
            <w:r>
              <w:rPr>
                <w:rFonts w:ascii="Times New Roman" w:hAnsi="Times New Roman"/>
              </w:rPr>
              <w:t xml:space="preserve"> розчин із </w:t>
            </w:r>
            <w:proofErr w:type="spellStart"/>
            <w:r>
              <w:rPr>
                <w:rFonts w:ascii="Times New Roman" w:hAnsi="Times New Roman"/>
              </w:rPr>
              <w:t>бікарбонатним</w:t>
            </w:r>
            <w:proofErr w:type="spellEnd"/>
            <w:r>
              <w:rPr>
                <w:rFonts w:ascii="Times New Roman" w:hAnsi="Times New Roman"/>
              </w:rPr>
              <w:t xml:space="preserve"> буфером, </w:t>
            </w:r>
            <w:proofErr w:type="spellStart"/>
            <w:r>
              <w:rPr>
                <w:rFonts w:ascii="Times New Roman" w:hAnsi="Times New Roman"/>
              </w:rPr>
              <w:t>гентаміцин</w:t>
            </w:r>
            <w:proofErr w:type="spellEnd"/>
            <w:r>
              <w:rPr>
                <w:rFonts w:ascii="Times New Roman" w:hAnsi="Times New Roman"/>
              </w:rPr>
              <w:t>, сироватковий альбумін людини, феноловий червоний.</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jc w:val="center"/>
              <w:rPr>
                <w:rFonts w:ascii="Times New Roman" w:hAnsi="Times New Roman"/>
              </w:rPr>
            </w:pPr>
            <w:proofErr w:type="spellStart"/>
            <w:r>
              <w:rPr>
                <w:rFonts w:ascii="Times New Roman" w:hAnsi="Times New Roman"/>
              </w:rPr>
              <w:t>фл</w:t>
            </w:r>
            <w:proofErr w:type="spellEnd"/>
            <w:r>
              <w:rPr>
                <w:rFonts w:ascii="Times New Roman" w:hAnsi="Times New Roman"/>
              </w:rPr>
              <w:t>.</w:t>
            </w:r>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30</w:t>
            </w:r>
          </w:p>
        </w:tc>
      </w:tr>
      <w:tr w:rsidR="00240E05" w:rsidTr="0017188A">
        <w:trPr>
          <w:trHeight w:val="1594"/>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 xml:space="preserve">44046 середовище для </w:t>
            </w:r>
            <w:proofErr w:type="spellStart"/>
            <w:r w:rsidRPr="002A6186">
              <w:rPr>
                <w:rFonts w:ascii="Times New Roman" w:hAnsi="Times New Roman"/>
                <w:sz w:val="20"/>
                <w:szCs w:val="20"/>
              </w:rPr>
              <w:t>екстракорпорального</w:t>
            </w:r>
            <w:proofErr w:type="spellEnd"/>
            <w:r w:rsidRPr="002A6186">
              <w:rPr>
                <w:rFonts w:ascii="Times New Roman" w:hAnsi="Times New Roman"/>
                <w:sz w:val="20"/>
                <w:szCs w:val="20"/>
              </w:rPr>
              <w:t xml:space="preserve"> запліднення (ЕКО)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 xml:space="preserve">Олії мінеральні легкі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Для застосування в ЕКЗ, ІКСІ та інших процедурах допоміжних репродуктивних технологій</w:t>
            </w:r>
          </w:p>
          <w:p w:rsidR="00240E05" w:rsidRDefault="00240E05" w:rsidP="0017188A">
            <w:pPr>
              <w:spacing w:after="0"/>
              <w:rPr>
                <w:rFonts w:ascii="Times New Roman" w:hAnsi="Times New Roman"/>
              </w:rPr>
            </w:pPr>
            <w:r>
              <w:rPr>
                <w:rFonts w:ascii="Times New Roman" w:hAnsi="Times New Roman"/>
              </w:rPr>
              <w:t>Фасування:1х100мл</w:t>
            </w:r>
          </w:p>
          <w:p w:rsidR="00240E05" w:rsidRDefault="00240E05" w:rsidP="0017188A">
            <w:pPr>
              <w:spacing w:after="0"/>
              <w:rPr>
                <w:rFonts w:ascii="Times New Roman" w:hAnsi="Times New Roman"/>
              </w:rPr>
            </w:pPr>
            <w:r>
              <w:rPr>
                <w:rFonts w:ascii="Times New Roman" w:hAnsi="Times New Roman"/>
              </w:rPr>
              <w:t>Мінеральна Олія попередньо промита, готова до використання</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jc w:val="center"/>
              <w:rPr>
                <w:rFonts w:ascii="Times New Roman" w:hAnsi="Times New Roman"/>
              </w:rPr>
            </w:pPr>
            <w:proofErr w:type="spellStart"/>
            <w:r>
              <w:rPr>
                <w:rFonts w:ascii="Times New Roman" w:hAnsi="Times New Roman"/>
              </w:rPr>
              <w:t>фл</w:t>
            </w:r>
            <w:proofErr w:type="spellEnd"/>
            <w:r>
              <w:rPr>
                <w:rFonts w:ascii="Times New Roman" w:hAnsi="Times New Roman"/>
              </w:rPr>
              <w:t>.</w:t>
            </w:r>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6</w:t>
            </w:r>
          </w:p>
        </w:tc>
      </w:tr>
      <w:tr w:rsidR="00240E05" w:rsidTr="0017188A">
        <w:trPr>
          <w:trHeight w:val="2126"/>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C94FF0" w:rsidRDefault="00240E05" w:rsidP="0017188A">
            <w:pPr>
              <w:spacing w:after="0"/>
              <w:jc w:val="center"/>
              <w:rPr>
                <w:rFonts w:ascii="Times New Roman" w:hAnsi="Times New Roman"/>
                <w:sz w:val="20"/>
                <w:szCs w:val="20"/>
              </w:rPr>
            </w:pPr>
            <w:r w:rsidRPr="00C94FF0">
              <w:rPr>
                <w:rFonts w:ascii="Times New Roman" w:hAnsi="Times New Roman"/>
                <w:sz w:val="20"/>
                <w:szCs w:val="20"/>
              </w:rPr>
              <w:t xml:space="preserve">42850 </w:t>
            </w:r>
          </w:p>
          <w:p w:rsidR="00240E05" w:rsidRPr="00D11D5A" w:rsidRDefault="00240E05" w:rsidP="0017188A">
            <w:pPr>
              <w:jc w:val="center"/>
              <w:rPr>
                <w:rFonts w:ascii="Times New Roman" w:hAnsi="Times New Roman"/>
                <w:sz w:val="20"/>
                <w:szCs w:val="20"/>
              </w:rPr>
            </w:pPr>
            <w:r w:rsidRPr="000F4D88">
              <w:rPr>
                <w:rStyle w:val="fontstyle01"/>
                <w:rFonts w:ascii="Times New Roman" w:hAnsi="Times New Roman"/>
                <w:sz w:val="20"/>
                <w:szCs w:val="20"/>
              </w:rPr>
              <w:t>Набір середовищ для ЕКО</w:t>
            </w:r>
          </w:p>
          <w:p w:rsidR="00240E05" w:rsidRPr="002A6186" w:rsidRDefault="00240E05" w:rsidP="0017188A">
            <w:pPr>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Набір середовищ для вітрифікації (</w:t>
            </w:r>
            <w:proofErr w:type="spellStart"/>
            <w:r>
              <w:rPr>
                <w:rFonts w:ascii="Times New Roman" w:hAnsi="Times New Roman"/>
              </w:rPr>
              <w:t>кріоконсервації</w:t>
            </w:r>
            <w:proofErr w:type="spellEnd"/>
            <w:r>
              <w:rPr>
                <w:rFonts w:ascii="Times New Roman" w:hAnsi="Times New Roman"/>
              </w:rPr>
              <w:t xml:space="preserve">) </w:t>
            </w:r>
            <w:proofErr w:type="spellStart"/>
            <w:r>
              <w:rPr>
                <w:rFonts w:ascii="Times New Roman" w:hAnsi="Times New Roman"/>
              </w:rPr>
              <w:t>ооцитів</w:t>
            </w:r>
            <w:proofErr w:type="spellEnd"/>
            <w:r>
              <w:rPr>
                <w:rFonts w:ascii="Times New Roman" w:hAnsi="Times New Roman"/>
              </w:rPr>
              <w:t xml:space="preserve"> та ембріонів</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Pr="00C74E73" w:rsidRDefault="00240E05" w:rsidP="0017188A">
            <w:pPr>
              <w:spacing w:after="0"/>
              <w:rPr>
                <w:rFonts w:ascii="Times New Roman" w:hAnsi="Times New Roman"/>
              </w:rPr>
            </w:pPr>
            <w:r w:rsidRPr="00C74E73">
              <w:rPr>
                <w:rFonts w:ascii="Times New Roman" w:hAnsi="Times New Roman"/>
              </w:rPr>
              <w:t xml:space="preserve"> Призначені для підготовки </w:t>
            </w:r>
            <w:proofErr w:type="spellStart"/>
            <w:r w:rsidRPr="00C74E73">
              <w:rPr>
                <w:rFonts w:ascii="Times New Roman" w:hAnsi="Times New Roman"/>
              </w:rPr>
              <w:t>ооцитів</w:t>
            </w:r>
            <w:proofErr w:type="spellEnd"/>
            <w:r w:rsidRPr="00C74E73">
              <w:rPr>
                <w:rFonts w:ascii="Times New Roman" w:hAnsi="Times New Roman"/>
              </w:rPr>
              <w:t xml:space="preserve"> та ембріонів до тривалого збереження (</w:t>
            </w:r>
            <w:proofErr w:type="spellStart"/>
            <w:r w:rsidRPr="00C74E73">
              <w:rPr>
                <w:rFonts w:ascii="Times New Roman" w:hAnsi="Times New Roman"/>
              </w:rPr>
              <w:t>кріоконсервації</w:t>
            </w:r>
            <w:proofErr w:type="spellEnd"/>
            <w:r w:rsidRPr="00C74E73">
              <w:rPr>
                <w:rFonts w:ascii="Times New Roman" w:hAnsi="Times New Roman"/>
              </w:rPr>
              <w:t>) в рідкому азоті.</w:t>
            </w:r>
          </w:p>
          <w:p w:rsidR="00240E05" w:rsidRPr="00C74E73" w:rsidRDefault="00240E05" w:rsidP="0017188A">
            <w:pPr>
              <w:spacing w:after="0"/>
              <w:rPr>
                <w:rFonts w:ascii="Times New Roman" w:hAnsi="Times New Roman"/>
              </w:rPr>
            </w:pPr>
            <w:r w:rsidRPr="00C74E73">
              <w:rPr>
                <w:rFonts w:ascii="Times New Roman" w:hAnsi="Times New Roman"/>
              </w:rPr>
              <w:t xml:space="preserve">Фасування: набір ( 3фл*1 </w:t>
            </w:r>
            <w:proofErr w:type="spellStart"/>
            <w:r w:rsidRPr="00C74E73">
              <w:rPr>
                <w:rFonts w:ascii="Times New Roman" w:hAnsi="Times New Roman"/>
              </w:rPr>
              <w:t>мл</w:t>
            </w:r>
            <w:proofErr w:type="spellEnd"/>
            <w:r w:rsidRPr="00C74E73">
              <w:rPr>
                <w:rFonts w:ascii="Times New Roman" w:hAnsi="Times New Roman"/>
              </w:rPr>
              <w:t>, 1фл*5мл)</w:t>
            </w:r>
          </w:p>
          <w:p w:rsidR="00240E05" w:rsidRPr="00C74E73" w:rsidRDefault="00240E05" w:rsidP="0017188A">
            <w:pPr>
              <w:spacing w:after="0"/>
              <w:rPr>
                <w:rFonts w:ascii="Times New Roman" w:hAnsi="Times New Roman"/>
              </w:rPr>
            </w:pPr>
            <w:r w:rsidRPr="00C74E73">
              <w:rPr>
                <w:rFonts w:ascii="Times New Roman" w:hAnsi="Times New Roman"/>
              </w:rPr>
              <w:t>Має містити:</w:t>
            </w:r>
          </w:p>
          <w:p w:rsidR="00240E05" w:rsidRPr="00C74E73" w:rsidRDefault="00240E05" w:rsidP="0017188A">
            <w:pPr>
              <w:spacing w:after="0"/>
              <w:rPr>
                <w:rFonts w:ascii="Times New Roman" w:hAnsi="Times New Roman"/>
              </w:rPr>
            </w:pPr>
            <w:r w:rsidRPr="00C74E73">
              <w:rPr>
                <w:rFonts w:ascii="Times New Roman" w:hAnsi="Times New Roman"/>
              </w:rPr>
              <w:t>PBS і людський сироватковий альбумін, не містить антибіотиків.</w:t>
            </w:r>
          </w:p>
          <w:p w:rsidR="00240E05" w:rsidRPr="00C74E73" w:rsidRDefault="00240E05" w:rsidP="0017188A">
            <w:pPr>
              <w:spacing w:after="0"/>
              <w:rPr>
                <w:rFonts w:ascii="Times New Roman" w:hAnsi="Times New Roman"/>
              </w:rPr>
            </w:pPr>
            <w:proofErr w:type="spellStart"/>
            <w:r w:rsidRPr="00C74E73">
              <w:rPr>
                <w:rFonts w:ascii="Times New Roman" w:hAnsi="Times New Roman"/>
              </w:rPr>
              <w:t>Середивище</w:t>
            </w:r>
            <w:proofErr w:type="spellEnd"/>
            <w:r w:rsidRPr="00C74E73">
              <w:rPr>
                <w:rFonts w:ascii="Times New Roman" w:hAnsi="Times New Roman"/>
              </w:rPr>
              <w:t xml:space="preserve"> має підвищену концентрацію ДМСО та етиленгліколю (EG).</w:t>
            </w:r>
            <w:r w:rsidRPr="00C74E73">
              <w:rPr>
                <w:rFonts w:ascii="Times New Roman" w:hAnsi="Times New Roman"/>
                <w:sz w:val="28"/>
                <w:szCs w:val="28"/>
              </w:rPr>
              <w:t xml:space="preserve"> </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jc w:val="center"/>
              <w:rPr>
                <w:rFonts w:ascii="Times New Roman" w:hAnsi="Times New Roman"/>
              </w:rPr>
            </w:pPr>
            <w:r>
              <w:rPr>
                <w:rFonts w:ascii="Times New Roman" w:hAnsi="Times New Roman"/>
              </w:rPr>
              <w:t>набір</w:t>
            </w:r>
          </w:p>
        </w:tc>
        <w:tc>
          <w:tcPr>
            <w:tcW w:w="611" w:type="dxa"/>
            <w:tcBorders>
              <w:top w:val="single" w:sz="4" w:space="0" w:color="000000"/>
              <w:left w:val="single" w:sz="4" w:space="0" w:color="000000"/>
              <w:bottom w:val="single" w:sz="4" w:space="0" w:color="000000"/>
              <w:right w:val="single" w:sz="4" w:space="0" w:color="000000"/>
            </w:tcBorders>
          </w:tcPr>
          <w:p w:rsidR="00240E05" w:rsidRPr="00E55203" w:rsidRDefault="00240E05" w:rsidP="0017188A">
            <w:pPr>
              <w:rPr>
                <w:rFonts w:ascii="Times New Roman" w:hAnsi="Times New Roman"/>
                <w:lang w:val="en-US"/>
              </w:rPr>
            </w:pPr>
            <w:r>
              <w:rPr>
                <w:rFonts w:ascii="Times New Roman" w:hAnsi="Times New Roman"/>
              </w:rPr>
              <w:t>2</w:t>
            </w:r>
            <w:r>
              <w:rPr>
                <w:rFonts w:ascii="Times New Roman" w:hAnsi="Times New Roman"/>
                <w:lang w:val="en-US"/>
              </w:rPr>
              <w:t>0</w:t>
            </w:r>
          </w:p>
        </w:tc>
      </w:tr>
      <w:tr w:rsidR="00240E05" w:rsidTr="0017188A">
        <w:trPr>
          <w:trHeight w:val="2126"/>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C94FF0" w:rsidRDefault="00240E05" w:rsidP="0017188A">
            <w:pPr>
              <w:spacing w:after="0"/>
              <w:jc w:val="center"/>
              <w:rPr>
                <w:rFonts w:ascii="Times New Roman" w:hAnsi="Times New Roman"/>
                <w:sz w:val="20"/>
                <w:szCs w:val="20"/>
              </w:rPr>
            </w:pPr>
            <w:r w:rsidRPr="00C94FF0">
              <w:rPr>
                <w:rFonts w:ascii="Times New Roman" w:hAnsi="Times New Roman"/>
                <w:sz w:val="20"/>
                <w:szCs w:val="20"/>
              </w:rPr>
              <w:t xml:space="preserve">42850 </w:t>
            </w:r>
          </w:p>
          <w:p w:rsidR="00240E05" w:rsidRPr="00D11D5A" w:rsidRDefault="00240E05" w:rsidP="0017188A">
            <w:pPr>
              <w:jc w:val="center"/>
              <w:rPr>
                <w:rFonts w:ascii="Times New Roman" w:hAnsi="Times New Roman"/>
                <w:sz w:val="20"/>
                <w:szCs w:val="20"/>
              </w:rPr>
            </w:pPr>
            <w:r w:rsidRPr="000F4D88">
              <w:rPr>
                <w:rStyle w:val="fontstyle01"/>
                <w:rFonts w:ascii="Times New Roman" w:hAnsi="Times New Roman"/>
                <w:sz w:val="20"/>
                <w:szCs w:val="20"/>
              </w:rPr>
              <w:t>Набір середовищ для ЕКО</w:t>
            </w:r>
          </w:p>
          <w:p w:rsidR="00240E05" w:rsidRPr="002A6186" w:rsidRDefault="00240E05" w:rsidP="0017188A">
            <w:pPr>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 xml:space="preserve">Набір середовищ для розморожування </w:t>
            </w:r>
            <w:proofErr w:type="spellStart"/>
            <w:r>
              <w:rPr>
                <w:rFonts w:ascii="Times New Roman" w:hAnsi="Times New Roman"/>
              </w:rPr>
              <w:t>ооцитів</w:t>
            </w:r>
            <w:proofErr w:type="spellEnd"/>
            <w:r>
              <w:rPr>
                <w:rFonts w:ascii="Times New Roman" w:hAnsi="Times New Roman"/>
              </w:rPr>
              <w:t xml:space="preserve"> та ембріонів після їх зберігання в рідкому азоті</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Pr="00C74E73" w:rsidRDefault="00240E05" w:rsidP="0017188A">
            <w:pPr>
              <w:spacing w:after="0"/>
              <w:ind w:firstLine="59"/>
              <w:rPr>
                <w:rFonts w:ascii="Times New Roman" w:hAnsi="Times New Roman"/>
              </w:rPr>
            </w:pPr>
            <w:r w:rsidRPr="00C74E73">
              <w:rPr>
                <w:rFonts w:ascii="Times New Roman" w:hAnsi="Times New Roman"/>
              </w:rPr>
              <w:t xml:space="preserve">Призначені для розморожування </w:t>
            </w:r>
            <w:proofErr w:type="spellStart"/>
            <w:r w:rsidRPr="00C74E73">
              <w:rPr>
                <w:rFonts w:ascii="Times New Roman" w:hAnsi="Times New Roman"/>
              </w:rPr>
              <w:t>ооцитів</w:t>
            </w:r>
            <w:proofErr w:type="spellEnd"/>
            <w:r w:rsidRPr="00C74E73">
              <w:rPr>
                <w:rFonts w:ascii="Times New Roman" w:hAnsi="Times New Roman"/>
              </w:rPr>
              <w:t xml:space="preserve"> та ембріонів після  тривалого збереження (</w:t>
            </w:r>
            <w:proofErr w:type="spellStart"/>
            <w:r w:rsidRPr="00C74E73">
              <w:rPr>
                <w:rFonts w:ascii="Times New Roman" w:hAnsi="Times New Roman"/>
              </w:rPr>
              <w:t>кріоконсервації</w:t>
            </w:r>
            <w:proofErr w:type="spellEnd"/>
            <w:r w:rsidRPr="00C74E73">
              <w:rPr>
                <w:rFonts w:ascii="Times New Roman" w:hAnsi="Times New Roman"/>
              </w:rPr>
              <w:t>) в рідкому азоті.</w:t>
            </w:r>
          </w:p>
          <w:p w:rsidR="00240E05" w:rsidRDefault="00240E05" w:rsidP="0017188A">
            <w:pPr>
              <w:spacing w:after="0"/>
              <w:rPr>
                <w:rFonts w:ascii="Times New Roman" w:hAnsi="Times New Roman"/>
              </w:rPr>
            </w:pPr>
            <w:r>
              <w:rPr>
                <w:rFonts w:ascii="Times New Roman" w:hAnsi="Times New Roman"/>
              </w:rPr>
              <w:t>Фасування: набір (3</w:t>
            </w:r>
            <w:r w:rsidRPr="00C74E73">
              <w:rPr>
                <w:rFonts w:ascii="Times New Roman" w:hAnsi="Times New Roman"/>
              </w:rPr>
              <w:t xml:space="preserve">фл*1 </w:t>
            </w:r>
            <w:proofErr w:type="spellStart"/>
            <w:r w:rsidRPr="00C74E73">
              <w:rPr>
                <w:rFonts w:ascii="Times New Roman" w:hAnsi="Times New Roman"/>
              </w:rPr>
              <w:t>мл</w:t>
            </w:r>
            <w:proofErr w:type="spellEnd"/>
            <w:r w:rsidRPr="00C74E73">
              <w:rPr>
                <w:rFonts w:ascii="Times New Roman" w:hAnsi="Times New Roman"/>
              </w:rPr>
              <w:t xml:space="preserve">, </w:t>
            </w:r>
          </w:p>
          <w:p w:rsidR="00240E05" w:rsidRPr="00C74E73" w:rsidRDefault="00240E05" w:rsidP="0017188A">
            <w:pPr>
              <w:spacing w:after="0"/>
              <w:rPr>
                <w:rFonts w:ascii="Times New Roman" w:hAnsi="Times New Roman"/>
              </w:rPr>
            </w:pPr>
            <w:r>
              <w:rPr>
                <w:rFonts w:ascii="Times New Roman" w:hAnsi="Times New Roman"/>
              </w:rPr>
              <w:t xml:space="preserve">1фл *2 </w:t>
            </w:r>
            <w:proofErr w:type="spellStart"/>
            <w:r>
              <w:rPr>
                <w:rFonts w:ascii="Times New Roman" w:hAnsi="Times New Roman"/>
              </w:rPr>
              <w:t>мл</w:t>
            </w:r>
            <w:proofErr w:type="spellEnd"/>
            <w:r>
              <w:rPr>
                <w:rFonts w:ascii="Times New Roman" w:hAnsi="Times New Roman"/>
              </w:rPr>
              <w:t>, 1фл*5</w:t>
            </w:r>
            <w:r w:rsidRPr="00C74E73">
              <w:rPr>
                <w:rFonts w:ascii="Times New Roman" w:hAnsi="Times New Roman"/>
              </w:rPr>
              <w:t>мл.)</w:t>
            </w:r>
          </w:p>
          <w:p w:rsidR="00240E05" w:rsidRPr="00C74E73" w:rsidRDefault="00240E05" w:rsidP="0017188A">
            <w:pPr>
              <w:spacing w:after="0"/>
              <w:rPr>
                <w:rFonts w:ascii="Times New Roman" w:hAnsi="Times New Roman"/>
              </w:rPr>
            </w:pPr>
            <w:r w:rsidRPr="00C74E73">
              <w:rPr>
                <w:rFonts w:ascii="Times New Roman" w:hAnsi="Times New Roman"/>
              </w:rPr>
              <w:t>Має містити:</w:t>
            </w:r>
          </w:p>
          <w:p w:rsidR="00240E05" w:rsidRPr="00C74E73" w:rsidRDefault="00240E05" w:rsidP="0017188A">
            <w:pPr>
              <w:spacing w:after="0"/>
              <w:rPr>
                <w:rFonts w:ascii="Times New Roman" w:hAnsi="Times New Roman"/>
              </w:rPr>
            </w:pPr>
            <w:r w:rsidRPr="00C74E73">
              <w:rPr>
                <w:rFonts w:ascii="Times New Roman" w:hAnsi="Times New Roman"/>
              </w:rPr>
              <w:t xml:space="preserve">PBS і людський сироватковий альбумін, ДМСО та етиленгліколю, знижену концентрацію сахарози , не містить антибіотиків. </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jc w:val="center"/>
              <w:rPr>
                <w:rFonts w:ascii="Times New Roman" w:hAnsi="Times New Roman"/>
              </w:rPr>
            </w:pPr>
            <w:r>
              <w:rPr>
                <w:rFonts w:ascii="Times New Roman" w:hAnsi="Times New Roman"/>
              </w:rPr>
              <w:t>набір</w:t>
            </w:r>
          </w:p>
        </w:tc>
        <w:tc>
          <w:tcPr>
            <w:tcW w:w="611" w:type="dxa"/>
            <w:tcBorders>
              <w:top w:val="single" w:sz="4" w:space="0" w:color="000000"/>
              <w:left w:val="single" w:sz="4" w:space="0" w:color="000000"/>
              <w:bottom w:val="single" w:sz="4" w:space="0" w:color="000000"/>
              <w:right w:val="single" w:sz="4" w:space="0" w:color="000000"/>
            </w:tcBorders>
          </w:tcPr>
          <w:p w:rsidR="00240E05" w:rsidRPr="00E55203" w:rsidRDefault="00240E05" w:rsidP="0017188A">
            <w:pPr>
              <w:rPr>
                <w:rFonts w:ascii="Times New Roman" w:hAnsi="Times New Roman"/>
                <w:lang w:val="en-US"/>
              </w:rPr>
            </w:pPr>
            <w:r>
              <w:rPr>
                <w:rFonts w:ascii="Times New Roman" w:hAnsi="Times New Roman"/>
              </w:rPr>
              <w:t>2</w:t>
            </w:r>
            <w:r>
              <w:rPr>
                <w:rFonts w:ascii="Times New Roman" w:hAnsi="Times New Roman"/>
                <w:lang w:val="en-US"/>
              </w:rPr>
              <w:t>0</w:t>
            </w:r>
          </w:p>
        </w:tc>
      </w:tr>
      <w:tr w:rsidR="00240E05" w:rsidTr="0017188A">
        <w:trPr>
          <w:trHeight w:val="559"/>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 xml:space="preserve">24320000-3 – Основні </w:t>
            </w:r>
            <w:r>
              <w:rPr>
                <w:rFonts w:ascii="Times New Roman" w:hAnsi="Times New Roman"/>
              </w:rPr>
              <w:lastRenderedPageBreak/>
              <w:t>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lastRenderedPageBreak/>
              <w:t xml:space="preserve">44046 середовище для </w:t>
            </w:r>
            <w:proofErr w:type="spellStart"/>
            <w:r w:rsidRPr="002A6186">
              <w:rPr>
                <w:rFonts w:ascii="Times New Roman" w:hAnsi="Times New Roman"/>
                <w:sz w:val="20"/>
                <w:szCs w:val="20"/>
              </w:rPr>
              <w:t>екстракорпоральн</w:t>
            </w:r>
            <w:r w:rsidRPr="002A6186">
              <w:rPr>
                <w:rFonts w:ascii="Times New Roman" w:hAnsi="Times New Roman"/>
                <w:sz w:val="20"/>
                <w:szCs w:val="20"/>
              </w:rPr>
              <w:lastRenderedPageBreak/>
              <w:t>ого</w:t>
            </w:r>
            <w:proofErr w:type="spellEnd"/>
            <w:r w:rsidRPr="002A6186">
              <w:rPr>
                <w:rFonts w:ascii="Times New Roman" w:hAnsi="Times New Roman"/>
                <w:sz w:val="20"/>
                <w:szCs w:val="20"/>
              </w:rPr>
              <w:t xml:space="preserve"> запліднення (ЕКО)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lastRenderedPageBreak/>
              <w:t xml:space="preserve">Розчин </w:t>
            </w:r>
            <w:proofErr w:type="spellStart"/>
            <w:r>
              <w:rPr>
                <w:rFonts w:ascii="Times New Roman" w:hAnsi="Times New Roman"/>
              </w:rPr>
              <w:t>гіалуронідази</w:t>
            </w:r>
            <w:proofErr w:type="spellEnd"/>
            <w:r>
              <w:rPr>
                <w:rFonts w:ascii="Times New Roman" w:hAnsi="Times New Roman"/>
              </w:rPr>
              <w:t xml:space="preserve"> для очищення </w:t>
            </w:r>
            <w:proofErr w:type="spellStart"/>
            <w:r>
              <w:rPr>
                <w:rFonts w:ascii="Times New Roman" w:hAnsi="Times New Roman"/>
              </w:rPr>
              <w:t>ооцитів</w:t>
            </w:r>
            <w:proofErr w:type="spellEnd"/>
            <w:r>
              <w:rPr>
                <w:rFonts w:ascii="Times New Roman" w:hAnsi="Times New Roman"/>
              </w:rPr>
              <w:t xml:space="preserve"> у </w:t>
            </w:r>
            <w:proofErr w:type="spellStart"/>
            <w:r>
              <w:rPr>
                <w:rFonts w:ascii="Times New Roman" w:hAnsi="Times New Roman"/>
              </w:rPr>
              <w:lastRenderedPageBreak/>
              <w:t>культуральному</w:t>
            </w:r>
            <w:proofErr w:type="spellEnd"/>
            <w:r>
              <w:rPr>
                <w:rFonts w:ascii="Times New Roman" w:hAnsi="Times New Roman"/>
              </w:rPr>
              <w:t xml:space="preserve"> середовищі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proofErr w:type="spellStart"/>
            <w:r>
              <w:rPr>
                <w:rFonts w:ascii="Times New Roman" w:hAnsi="Times New Roman"/>
              </w:rPr>
              <w:lastRenderedPageBreak/>
              <w:t>Гіалуронідаза</w:t>
            </w:r>
            <w:proofErr w:type="spellEnd"/>
            <w:r>
              <w:rPr>
                <w:rFonts w:ascii="Times New Roman" w:hAnsi="Times New Roman"/>
              </w:rPr>
              <w:t xml:space="preserve"> в середовищі використовується в процесах денудації </w:t>
            </w:r>
            <w:proofErr w:type="spellStart"/>
            <w:r>
              <w:rPr>
                <w:rFonts w:ascii="Times New Roman" w:hAnsi="Times New Roman"/>
              </w:rPr>
              <w:t>ооцитів</w:t>
            </w:r>
            <w:proofErr w:type="spellEnd"/>
            <w:r>
              <w:rPr>
                <w:rFonts w:ascii="Times New Roman" w:hAnsi="Times New Roman"/>
              </w:rPr>
              <w:t xml:space="preserve">. </w:t>
            </w:r>
            <w:proofErr w:type="spellStart"/>
            <w:r>
              <w:rPr>
                <w:rFonts w:ascii="Times New Roman" w:hAnsi="Times New Roman"/>
              </w:rPr>
              <w:lastRenderedPageBreak/>
              <w:t>Гіалуронідазарозщіплюєгіалуронову</w:t>
            </w:r>
            <w:proofErr w:type="spellEnd"/>
            <w:r>
              <w:rPr>
                <w:rFonts w:ascii="Times New Roman" w:hAnsi="Times New Roman"/>
              </w:rPr>
              <w:t xml:space="preserve"> кислоту в клітинах </w:t>
            </w:r>
            <w:proofErr w:type="spellStart"/>
            <w:r>
              <w:rPr>
                <w:rFonts w:ascii="Times New Roman" w:hAnsi="Times New Roman"/>
              </w:rPr>
              <w:t>кумулюса</w:t>
            </w:r>
            <w:proofErr w:type="spellEnd"/>
            <w:r>
              <w:rPr>
                <w:rFonts w:ascii="Times New Roman" w:hAnsi="Times New Roman"/>
              </w:rPr>
              <w:t xml:space="preserve">, що полегшує механічне очищення від </w:t>
            </w:r>
            <w:proofErr w:type="spellStart"/>
            <w:r>
              <w:rPr>
                <w:rFonts w:ascii="Times New Roman" w:hAnsi="Times New Roman"/>
              </w:rPr>
              <w:t>кумулюсу</w:t>
            </w:r>
            <w:proofErr w:type="spellEnd"/>
            <w:r>
              <w:rPr>
                <w:rFonts w:ascii="Times New Roman" w:hAnsi="Times New Roman"/>
              </w:rPr>
              <w:t>.</w:t>
            </w:r>
          </w:p>
          <w:p w:rsidR="00240E05" w:rsidRDefault="00240E05" w:rsidP="0017188A">
            <w:pPr>
              <w:spacing w:after="0"/>
              <w:rPr>
                <w:rFonts w:ascii="Times New Roman" w:hAnsi="Times New Roman"/>
              </w:rPr>
            </w:pPr>
            <w:r>
              <w:rPr>
                <w:rFonts w:ascii="Times New Roman" w:hAnsi="Times New Roman"/>
              </w:rPr>
              <w:t>Фасування: 5*1мл</w:t>
            </w:r>
          </w:p>
          <w:p w:rsidR="00240E05" w:rsidRDefault="00240E05" w:rsidP="0017188A">
            <w:pPr>
              <w:spacing w:after="0"/>
              <w:rPr>
                <w:rFonts w:ascii="Times New Roman" w:hAnsi="Times New Roman"/>
              </w:rPr>
            </w:pPr>
            <w:proofErr w:type="spellStart"/>
            <w:r>
              <w:rPr>
                <w:rFonts w:ascii="Times New Roman" w:hAnsi="Times New Roman"/>
              </w:rPr>
              <w:t>Гіалуронідаза</w:t>
            </w:r>
            <w:proofErr w:type="spellEnd"/>
            <w:r>
              <w:rPr>
                <w:rFonts w:ascii="Times New Roman" w:hAnsi="Times New Roman"/>
              </w:rPr>
              <w:t xml:space="preserve"> в середовищі  містить 80МО(Міжнародних одиниць)/</w:t>
            </w:r>
            <w:proofErr w:type="spellStart"/>
            <w:r>
              <w:rPr>
                <w:rFonts w:ascii="Times New Roman" w:hAnsi="Times New Roman"/>
              </w:rPr>
              <w:t>мл</w:t>
            </w:r>
            <w:proofErr w:type="spellEnd"/>
            <w:r>
              <w:rPr>
                <w:rFonts w:ascii="Times New Roman" w:hAnsi="Times New Roman"/>
              </w:rPr>
              <w:t xml:space="preserve"> </w:t>
            </w:r>
            <w:proofErr w:type="spellStart"/>
            <w:r>
              <w:rPr>
                <w:rFonts w:ascii="Times New Roman" w:hAnsi="Times New Roman"/>
              </w:rPr>
              <w:t>гіалуронідази</w:t>
            </w:r>
            <w:proofErr w:type="spellEnd"/>
            <w:r>
              <w:rPr>
                <w:rFonts w:ascii="Times New Roman" w:hAnsi="Times New Roman"/>
              </w:rPr>
              <w:t xml:space="preserve"> бичачого походження,  (HEPES-буфер, який містить 4.00 г/л сироваткового альбуміну людини).</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jc w:val="center"/>
              <w:rPr>
                <w:rFonts w:ascii="Times New Roman" w:hAnsi="Times New Roman"/>
              </w:rPr>
            </w:pPr>
            <w:proofErr w:type="spellStart"/>
            <w:r>
              <w:rPr>
                <w:rFonts w:ascii="Times New Roman" w:hAnsi="Times New Roman"/>
              </w:rPr>
              <w:lastRenderedPageBreak/>
              <w:t>упак</w:t>
            </w:r>
            <w:proofErr w:type="spellEnd"/>
            <w:r>
              <w:rPr>
                <w:rFonts w:ascii="Times New Roman" w:hAnsi="Times New Roman"/>
              </w:rPr>
              <w:t>.</w:t>
            </w:r>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12</w:t>
            </w:r>
          </w:p>
        </w:tc>
      </w:tr>
      <w:tr w:rsidR="00240E05" w:rsidTr="0017188A">
        <w:trPr>
          <w:trHeight w:val="2126"/>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lastRenderedPageBreak/>
              <w:t>6</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spacing w:after="0"/>
              <w:jc w:val="center"/>
              <w:rPr>
                <w:rFonts w:ascii="Times New Roman" w:hAnsi="Times New Roman"/>
                <w:sz w:val="20"/>
                <w:szCs w:val="20"/>
              </w:rPr>
            </w:pPr>
            <w:r w:rsidRPr="002A6186">
              <w:rPr>
                <w:rFonts w:ascii="Times New Roman" w:hAnsi="Times New Roman"/>
                <w:sz w:val="20"/>
                <w:szCs w:val="20"/>
              </w:rPr>
              <w:t>59858 Середовище для збільшення активності сперматозоїдів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 xml:space="preserve">Середовища </w:t>
            </w:r>
            <w:proofErr w:type="spellStart"/>
            <w:r>
              <w:rPr>
                <w:rFonts w:ascii="Times New Roman" w:hAnsi="Times New Roman"/>
              </w:rPr>
              <w:t>культуральні</w:t>
            </w:r>
            <w:proofErr w:type="spellEnd"/>
            <w:r>
              <w:rPr>
                <w:rFonts w:ascii="Times New Roman" w:hAnsi="Times New Roman"/>
              </w:rPr>
              <w:t xml:space="preserve"> для  промивання/</w:t>
            </w:r>
          </w:p>
          <w:p w:rsidR="00240E05" w:rsidRDefault="00240E05" w:rsidP="0017188A">
            <w:pPr>
              <w:rPr>
                <w:rFonts w:ascii="Times New Roman" w:hAnsi="Times New Roman"/>
              </w:rPr>
            </w:pPr>
            <w:proofErr w:type="spellStart"/>
            <w:r>
              <w:rPr>
                <w:rFonts w:ascii="Times New Roman" w:hAnsi="Times New Roman"/>
              </w:rPr>
              <w:t>інсемінації</w:t>
            </w:r>
            <w:proofErr w:type="spellEnd"/>
            <w:r>
              <w:rPr>
                <w:rFonts w:ascii="Times New Roman" w:hAnsi="Times New Roman"/>
              </w:rPr>
              <w:t xml:space="preserve"> </w:t>
            </w:r>
            <w:r w:rsidRPr="00C94FF0">
              <w:rPr>
                <w:rFonts w:ascii="Times New Roman" w:hAnsi="Times New Roman"/>
              </w:rPr>
              <w:t>сперми</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 xml:space="preserve">Використовується для промивання </w:t>
            </w:r>
            <w:r w:rsidRPr="00C94FF0">
              <w:rPr>
                <w:rFonts w:ascii="Times New Roman" w:hAnsi="Times New Roman"/>
              </w:rPr>
              <w:t>сперми</w:t>
            </w:r>
          </w:p>
          <w:p w:rsidR="00240E05" w:rsidRDefault="00240E05" w:rsidP="0017188A">
            <w:pPr>
              <w:spacing w:after="0"/>
              <w:rPr>
                <w:rFonts w:ascii="Times New Roman" w:hAnsi="Times New Roman"/>
              </w:rPr>
            </w:pPr>
            <w:r>
              <w:rPr>
                <w:rFonts w:ascii="Times New Roman" w:hAnsi="Times New Roman"/>
              </w:rPr>
              <w:t>Фасування:1х5мл</w:t>
            </w:r>
          </w:p>
          <w:p w:rsidR="00240E05" w:rsidRDefault="00240E05" w:rsidP="0017188A">
            <w:pPr>
              <w:spacing w:after="0"/>
              <w:rPr>
                <w:rFonts w:ascii="Times New Roman" w:hAnsi="Times New Roman"/>
              </w:rPr>
            </w:pPr>
            <w:proofErr w:type="spellStart"/>
            <w:r>
              <w:rPr>
                <w:rFonts w:ascii="Times New Roman" w:hAnsi="Times New Roman"/>
              </w:rPr>
              <w:t>Розчинготовий</w:t>
            </w:r>
            <w:proofErr w:type="spellEnd"/>
            <w:r>
              <w:rPr>
                <w:rFonts w:ascii="Times New Roman" w:hAnsi="Times New Roman"/>
              </w:rPr>
              <w:t xml:space="preserve"> для використання, який містить HEPES-буфер, а також бікарбонат, фізіологічні солі, цукрозу, глюкозу, сіль молочної кислоти та сироватковий альбумін людини.</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proofErr w:type="spellStart"/>
            <w:r>
              <w:rPr>
                <w:rFonts w:ascii="Times New Roman" w:hAnsi="Times New Roman"/>
              </w:rPr>
              <w:t>фл</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240E05" w:rsidRPr="00415321" w:rsidRDefault="00240E05" w:rsidP="0017188A">
            <w:pPr>
              <w:rPr>
                <w:rFonts w:ascii="Times New Roman" w:hAnsi="Times New Roman"/>
                <w:lang w:val="en-US"/>
              </w:rPr>
            </w:pPr>
            <w:r>
              <w:rPr>
                <w:rFonts w:ascii="Times New Roman" w:hAnsi="Times New Roman"/>
                <w:lang w:val="en-US"/>
              </w:rPr>
              <w:t>72</w:t>
            </w:r>
          </w:p>
        </w:tc>
      </w:tr>
      <w:tr w:rsidR="00240E05" w:rsidTr="0017188A">
        <w:trPr>
          <w:trHeight w:val="3293"/>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59858 Середовище для збільшення активності сперматозоїдів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 xml:space="preserve">Градієнтні системи для приготування сперми (нижній шар 50 </w:t>
            </w:r>
            <w:proofErr w:type="spellStart"/>
            <w:r>
              <w:rPr>
                <w:rFonts w:ascii="Times New Roman" w:hAnsi="Times New Roman"/>
              </w:rPr>
              <w:t>мл</w:t>
            </w:r>
            <w:proofErr w:type="spellEnd"/>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Використовується в комбінації з IUI (</w:t>
            </w:r>
            <w:proofErr w:type="spellStart"/>
            <w:r>
              <w:rPr>
                <w:rFonts w:ascii="Times New Roman" w:hAnsi="Times New Roman"/>
              </w:rPr>
              <w:t>Внутрішньоматковоюінсемінацією</w:t>
            </w:r>
            <w:proofErr w:type="spellEnd"/>
            <w:r>
              <w:rPr>
                <w:rFonts w:ascii="Times New Roman" w:hAnsi="Times New Roman"/>
              </w:rPr>
              <w:t>), IVF (ЕКЗ) та ICSI (ІКСІ).</w:t>
            </w:r>
          </w:p>
          <w:p w:rsidR="00240E05" w:rsidRDefault="00240E05" w:rsidP="0017188A">
            <w:pPr>
              <w:spacing w:after="0"/>
              <w:rPr>
                <w:rFonts w:ascii="Times New Roman" w:hAnsi="Times New Roman"/>
              </w:rPr>
            </w:pPr>
            <w:r>
              <w:rPr>
                <w:rFonts w:ascii="Times New Roman" w:hAnsi="Times New Roman"/>
              </w:rPr>
              <w:t>Фасування: 1*50мл</w:t>
            </w:r>
          </w:p>
          <w:p w:rsidR="00240E05" w:rsidRDefault="00240E05" w:rsidP="0017188A">
            <w:pPr>
              <w:spacing w:after="0"/>
              <w:rPr>
                <w:rFonts w:ascii="Times New Roman" w:hAnsi="Times New Roman"/>
              </w:rPr>
            </w:pPr>
            <w:r>
              <w:rPr>
                <w:rFonts w:ascii="Times New Roman" w:hAnsi="Times New Roman"/>
              </w:rPr>
              <w:t xml:space="preserve">Градієнти   90% складаються з часточок колоїдного кварцу покритих </w:t>
            </w:r>
            <w:proofErr w:type="spellStart"/>
            <w:r>
              <w:rPr>
                <w:rFonts w:ascii="Times New Roman" w:hAnsi="Times New Roman"/>
              </w:rPr>
              <w:t>силаном</w:t>
            </w:r>
            <w:proofErr w:type="spellEnd"/>
            <w:r>
              <w:rPr>
                <w:rFonts w:ascii="Times New Roman" w:hAnsi="Times New Roman"/>
              </w:rPr>
              <w:t>, які поміщені до HEPES-</w:t>
            </w:r>
            <w:proofErr w:type="spellStart"/>
            <w:r>
              <w:rPr>
                <w:rFonts w:ascii="Times New Roman" w:hAnsi="Times New Roman"/>
              </w:rPr>
              <w:t>буферизованого</w:t>
            </w:r>
            <w:proofErr w:type="spellEnd"/>
            <w:r>
              <w:rPr>
                <w:rFonts w:ascii="Times New Roman" w:hAnsi="Times New Roman"/>
              </w:rPr>
              <w:t xml:space="preserve"> EBBS розчину (збалансований соляний розчин з буфером </w:t>
            </w:r>
            <w:proofErr w:type="spellStart"/>
            <w:r>
              <w:rPr>
                <w:rFonts w:ascii="Times New Roman" w:hAnsi="Times New Roman"/>
              </w:rPr>
              <w:t>Ерле</w:t>
            </w:r>
            <w:proofErr w:type="spellEnd"/>
            <w:r>
              <w:rPr>
                <w:rFonts w:ascii="Times New Roman" w:hAnsi="Times New Roman"/>
              </w:rPr>
              <w:t xml:space="preserve">), доповненому 0,4-2,2 г/л сироваткового альбуміну людини </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proofErr w:type="spellStart"/>
            <w:r>
              <w:rPr>
                <w:rFonts w:ascii="Times New Roman" w:hAnsi="Times New Roman"/>
              </w:rPr>
              <w:t>фл</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5</w:t>
            </w:r>
          </w:p>
        </w:tc>
      </w:tr>
      <w:tr w:rsidR="00240E05" w:rsidTr="0017188A">
        <w:trPr>
          <w:trHeight w:val="4852"/>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59858 Середовище для збільшення активності сперматозоїдів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Градієнтні системи для приготування сперми   (верхній  шар)50ml.</w:t>
            </w:r>
          </w:p>
          <w:p w:rsidR="00240E05" w:rsidRDefault="00240E05" w:rsidP="0017188A">
            <w:pPr>
              <w:rPr>
                <w:rFonts w:ascii="Times New Roman" w:hAnsi="Times New Roman"/>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 xml:space="preserve"> Використовується в комбінації з IUI (Внутрішньо матковою </w:t>
            </w:r>
            <w:proofErr w:type="spellStart"/>
            <w:r>
              <w:rPr>
                <w:rFonts w:ascii="Times New Roman" w:hAnsi="Times New Roman"/>
              </w:rPr>
              <w:t>інсемінацією</w:t>
            </w:r>
            <w:proofErr w:type="spellEnd"/>
            <w:r>
              <w:rPr>
                <w:rFonts w:ascii="Times New Roman" w:hAnsi="Times New Roman"/>
              </w:rPr>
              <w:t>), IVF (ЕКЗ) та ICSI (ІКСІ).</w:t>
            </w:r>
          </w:p>
          <w:p w:rsidR="00240E05" w:rsidRDefault="00240E05" w:rsidP="0017188A">
            <w:pPr>
              <w:spacing w:after="0"/>
              <w:rPr>
                <w:rFonts w:ascii="Times New Roman" w:hAnsi="Times New Roman"/>
              </w:rPr>
            </w:pPr>
            <w:r>
              <w:rPr>
                <w:rFonts w:ascii="Times New Roman" w:hAnsi="Times New Roman"/>
              </w:rPr>
              <w:t>Фасування: 1*50мл</w:t>
            </w:r>
          </w:p>
          <w:p w:rsidR="00240E05" w:rsidRDefault="00240E05" w:rsidP="0017188A">
            <w:pPr>
              <w:spacing w:after="0"/>
              <w:rPr>
                <w:rFonts w:ascii="Times New Roman" w:hAnsi="Times New Roman"/>
              </w:rPr>
            </w:pPr>
            <w:r>
              <w:rPr>
                <w:rFonts w:ascii="Times New Roman" w:hAnsi="Times New Roman"/>
              </w:rPr>
              <w:t xml:space="preserve">Градієнти 45% складаються з часточок колоїдного кварцу покритих </w:t>
            </w:r>
            <w:proofErr w:type="spellStart"/>
            <w:r>
              <w:rPr>
                <w:rFonts w:ascii="Times New Roman" w:hAnsi="Times New Roman"/>
              </w:rPr>
              <w:t>силаном</w:t>
            </w:r>
            <w:proofErr w:type="spellEnd"/>
            <w:r>
              <w:rPr>
                <w:rFonts w:ascii="Times New Roman" w:hAnsi="Times New Roman"/>
              </w:rPr>
              <w:t>, які поміщені до HEPES-</w:t>
            </w:r>
            <w:proofErr w:type="spellStart"/>
            <w:r>
              <w:rPr>
                <w:rFonts w:ascii="Times New Roman" w:hAnsi="Times New Roman"/>
              </w:rPr>
              <w:t>буферизованого</w:t>
            </w:r>
            <w:proofErr w:type="spellEnd"/>
            <w:r>
              <w:rPr>
                <w:rFonts w:ascii="Times New Roman" w:hAnsi="Times New Roman"/>
              </w:rPr>
              <w:t xml:space="preserve"> EBBS розчину (збалансований соляний розчин з буфером </w:t>
            </w:r>
            <w:proofErr w:type="spellStart"/>
            <w:r>
              <w:rPr>
                <w:rFonts w:ascii="Times New Roman" w:hAnsi="Times New Roman"/>
              </w:rPr>
              <w:t>Ерле</w:t>
            </w:r>
            <w:proofErr w:type="spellEnd"/>
            <w:r>
              <w:rPr>
                <w:rFonts w:ascii="Times New Roman" w:hAnsi="Times New Roman"/>
              </w:rPr>
              <w:t xml:space="preserve">), доповненому 0,4-2,2 г/л сироваткового альбуміну людини  може використовуватись в комбінації з IUI </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proofErr w:type="spellStart"/>
            <w:r>
              <w:rPr>
                <w:rFonts w:ascii="Times New Roman" w:hAnsi="Times New Roman"/>
              </w:rPr>
              <w:t>фл</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5</w:t>
            </w:r>
          </w:p>
        </w:tc>
      </w:tr>
      <w:tr w:rsidR="00240E05" w:rsidTr="0017188A">
        <w:trPr>
          <w:trHeight w:val="3058"/>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 xml:space="preserve">44046 середовище для </w:t>
            </w:r>
            <w:proofErr w:type="spellStart"/>
            <w:r w:rsidRPr="002A6186">
              <w:rPr>
                <w:rFonts w:ascii="Times New Roman" w:hAnsi="Times New Roman"/>
                <w:sz w:val="20"/>
                <w:szCs w:val="20"/>
              </w:rPr>
              <w:t>екстракорпорального</w:t>
            </w:r>
            <w:proofErr w:type="spellEnd"/>
            <w:r w:rsidRPr="002A6186">
              <w:rPr>
                <w:rFonts w:ascii="Times New Roman" w:hAnsi="Times New Roman"/>
                <w:sz w:val="20"/>
                <w:szCs w:val="20"/>
              </w:rPr>
              <w:t xml:space="preserve"> запліднення (ЕКО)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 xml:space="preserve">Середовища </w:t>
            </w:r>
            <w:proofErr w:type="spellStart"/>
            <w:r>
              <w:rPr>
                <w:rFonts w:ascii="Times New Roman" w:hAnsi="Times New Roman"/>
              </w:rPr>
              <w:t>культуральні</w:t>
            </w:r>
            <w:proofErr w:type="spellEnd"/>
            <w:r>
              <w:rPr>
                <w:rFonts w:ascii="Times New Roman" w:hAnsi="Times New Roman"/>
              </w:rPr>
              <w:t xml:space="preserve"> для промивання яйцеклітин</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Використовується для промивання яйцеклітин,</w:t>
            </w:r>
          </w:p>
          <w:p w:rsidR="00240E05" w:rsidRDefault="00240E05" w:rsidP="0017188A">
            <w:pPr>
              <w:spacing w:after="0"/>
              <w:rPr>
                <w:rFonts w:ascii="Times New Roman" w:hAnsi="Times New Roman"/>
              </w:rPr>
            </w:pPr>
            <w:r>
              <w:rPr>
                <w:rFonts w:ascii="Times New Roman" w:hAnsi="Times New Roman"/>
              </w:rPr>
              <w:t>Фасування: 1*100мл</w:t>
            </w:r>
          </w:p>
          <w:p w:rsidR="00240E05" w:rsidRDefault="00240E05" w:rsidP="0017188A">
            <w:pPr>
              <w:rPr>
                <w:rFonts w:ascii="Times New Roman" w:hAnsi="Times New Roman"/>
              </w:rPr>
            </w:pPr>
            <w:r>
              <w:rPr>
                <w:rFonts w:ascii="Times New Roman" w:hAnsi="Times New Roman"/>
              </w:rPr>
              <w:t>Це розчин, готовий для використання, який містить HEPES-буфер, а також бікарбонат, фізіологічні солі, цукрозу, глюкозу, сіль молочної кислоти та сироватковий альбумін людини (4,00г/літр)</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proofErr w:type="spellStart"/>
            <w:r>
              <w:rPr>
                <w:rFonts w:ascii="Times New Roman" w:hAnsi="Times New Roman"/>
              </w:rPr>
              <w:t>фл</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5</w:t>
            </w:r>
          </w:p>
        </w:tc>
      </w:tr>
      <w:tr w:rsidR="00240E05" w:rsidTr="0017188A">
        <w:trPr>
          <w:trHeight w:val="2126"/>
        </w:trPr>
        <w:tc>
          <w:tcPr>
            <w:tcW w:w="567"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24320000-3 – Основні органічні хімічні речовини.</w:t>
            </w:r>
          </w:p>
        </w:tc>
        <w:tc>
          <w:tcPr>
            <w:tcW w:w="1843" w:type="dxa"/>
            <w:tcBorders>
              <w:top w:val="single" w:sz="4" w:space="0" w:color="000000"/>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 xml:space="preserve">44046 середовище для </w:t>
            </w:r>
            <w:proofErr w:type="spellStart"/>
            <w:r w:rsidRPr="002A6186">
              <w:rPr>
                <w:rFonts w:ascii="Times New Roman" w:hAnsi="Times New Roman"/>
                <w:sz w:val="20"/>
                <w:szCs w:val="20"/>
              </w:rPr>
              <w:t>екстракорпорального</w:t>
            </w:r>
            <w:proofErr w:type="spellEnd"/>
            <w:r w:rsidRPr="002A6186">
              <w:rPr>
                <w:rFonts w:ascii="Times New Roman" w:hAnsi="Times New Roman"/>
                <w:sz w:val="20"/>
                <w:szCs w:val="20"/>
              </w:rPr>
              <w:t xml:space="preserve"> запліднення (ЕКО)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rPr>
                <w:rFonts w:ascii="Times New Roman" w:hAnsi="Times New Roman"/>
              </w:rPr>
            </w:pPr>
            <w:r>
              <w:rPr>
                <w:rFonts w:ascii="Times New Roman" w:hAnsi="Times New Roman"/>
              </w:rPr>
              <w:t xml:space="preserve">Середовища </w:t>
            </w:r>
            <w:proofErr w:type="spellStart"/>
            <w:r>
              <w:rPr>
                <w:rFonts w:ascii="Times New Roman" w:hAnsi="Times New Roman"/>
              </w:rPr>
              <w:t>культуральні</w:t>
            </w:r>
            <w:proofErr w:type="spellEnd"/>
            <w:r>
              <w:rPr>
                <w:rFonts w:ascii="Times New Roman" w:hAnsi="Times New Roman"/>
              </w:rPr>
              <w:t xml:space="preserve"> для заморожування сперми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240E05" w:rsidRDefault="00240E05" w:rsidP="0017188A">
            <w:pPr>
              <w:spacing w:after="0"/>
              <w:rPr>
                <w:rFonts w:ascii="Times New Roman" w:hAnsi="Times New Roman"/>
              </w:rPr>
            </w:pPr>
            <w:r>
              <w:rPr>
                <w:rFonts w:ascii="Times New Roman" w:hAnsi="Times New Roman"/>
              </w:rPr>
              <w:t>Середовище  використовується для заморожування людської сперми, в т.ч. сперматозоїдів з придатка та яєчка.</w:t>
            </w:r>
          </w:p>
          <w:p w:rsidR="00240E05" w:rsidRDefault="00240E05" w:rsidP="0017188A">
            <w:pPr>
              <w:spacing w:after="0"/>
              <w:rPr>
                <w:rFonts w:ascii="Times New Roman" w:hAnsi="Times New Roman"/>
              </w:rPr>
            </w:pPr>
            <w:r>
              <w:rPr>
                <w:rFonts w:ascii="Times New Roman" w:hAnsi="Times New Roman"/>
              </w:rPr>
              <w:t>Фасування: 1*5мл</w:t>
            </w:r>
          </w:p>
          <w:p w:rsidR="00240E05" w:rsidRDefault="00240E05" w:rsidP="0017188A">
            <w:pPr>
              <w:rPr>
                <w:rFonts w:ascii="Times New Roman" w:hAnsi="Times New Roman"/>
              </w:rPr>
            </w:pPr>
            <w:r>
              <w:rPr>
                <w:rFonts w:ascii="Times New Roman" w:hAnsi="Times New Roman"/>
              </w:rPr>
              <w:t>Готове до використання середовище, яке містить HEPES буфер, фізіологічні солі, гліцин, декстрози моногідрат, лактат, гліцерин, і людський сироватковий альбумін (3,95 г / л)</w:t>
            </w:r>
          </w:p>
        </w:tc>
        <w:tc>
          <w:tcPr>
            <w:tcW w:w="894"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proofErr w:type="spellStart"/>
            <w:r>
              <w:rPr>
                <w:rFonts w:ascii="Times New Roman" w:hAnsi="Times New Roman"/>
              </w:rPr>
              <w:t>фл</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240E05" w:rsidRDefault="00240E05" w:rsidP="0017188A">
            <w:pPr>
              <w:rPr>
                <w:rFonts w:ascii="Times New Roman" w:hAnsi="Times New Roman"/>
              </w:rPr>
            </w:pPr>
            <w:r>
              <w:rPr>
                <w:rFonts w:ascii="Times New Roman" w:hAnsi="Times New Roman"/>
              </w:rPr>
              <w:t>50</w:t>
            </w:r>
          </w:p>
        </w:tc>
      </w:tr>
      <w:tr w:rsidR="00240E05" w:rsidTr="0017188A">
        <w:trPr>
          <w:trHeight w:val="2126"/>
        </w:trPr>
        <w:tc>
          <w:tcPr>
            <w:tcW w:w="567" w:type="dxa"/>
            <w:tcBorders>
              <w:left w:val="single" w:sz="4" w:space="0" w:color="000000"/>
              <w:bottom w:val="single" w:sz="4" w:space="0" w:color="000000"/>
              <w:right w:val="single" w:sz="4" w:space="0" w:color="000000"/>
            </w:tcBorders>
          </w:tcPr>
          <w:p w:rsidR="00240E05" w:rsidRPr="008F2F95" w:rsidRDefault="00240E05" w:rsidP="0017188A">
            <w:pPr>
              <w:rPr>
                <w:rFonts w:ascii="Times New Roman" w:hAnsi="Times New Roman"/>
              </w:rPr>
            </w:pPr>
            <w:r w:rsidRPr="008F2F95">
              <w:rPr>
                <w:rFonts w:ascii="Times New Roman" w:hAnsi="Times New Roman"/>
              </w:rPr>
              <w:t>11</w:t>
            </w:r>
          </w:p>
        </w:tc>
        <w:tc>
          <w:tcPr>
            <w:tcW w:w="1134" w:type="dxa"/>
            <w:tcBorders>
              <w:left w:val="single" w:sz="4" w:space="0" w:color="000000"/>
              <w:bottom w:val="single" w:sz="4" w:space="0" w:color="000000"/>
              <w:right w:val="single" w:sz="4" w:space="0" w:color="000000"/>
            </w:tcBorders>
          </w:tcPr>
          <w:p w:rsidR="00240E05" w:rsidRPr="008F2F95" w:rsidRDefault="00240E05" w:rsidP="0017188A">
            <w:pPr>
              <w:rPr>
                <w:rFonts w:ascii="Times New Roman" w:hAnsi="Times New Roman"/>
              </w:rPr>
            </w:pPr>
            <w:r w:rsidRPr="008F2F95">
              <w:rPr>
                <w:rFonts w:ascii="Times New Roman" w:hAnsi="Times New Roman"/>
              </w:rPr>
              <w:t>24320000-3 – Основні органічні хімічні речовини.</w:t>
            </w:r>
          </w:p>
        </w:tc>
        <w:tc>
          <w:tcPr>
            <w:tcW w:w="1843" w:type="dxa"/>
            <w:tcBorders>
              <w:left w:val="single" w:sz="4" w:space="0" w:color="000000"/>
              <w:bottom w:val="single" w:sz="4" w:space="0" w:color="000000"/>
              <w:right w:val="single" w:sz="4" w:space="0" w:color="000000"/>
            </w:tcBorders>
          </w:tcPr>
          <w:p w:rsidR="00240E05" w:rsidRPr="002A6186" w:rsidRDefault="00240E05" w:rsidP="0017188A">
            <w:pPr>
              <w:jc w:val="center"/>
              <w:rPr>
                <w:rFonts w:ascii="Times New Roman" w:hAnsi="Times New Roman"/>
                <w:sz w:val="20"/>
                <w:szCs w:val="20"/>
              </w:rPr>
            </w:pPr>
            <w:r w:rsidRPr="002A6186">
              <w:rPr>
                <w:rFonts w:ascii="Times New Roman" w:hAnsi="Times New Roman"/>
                <w:sz w:val="20"/>
                <w:szCs w:val="20"/>
              </w:rPr>
              <w:t xml:space="preserve">44046 середовище для </w:t>
            </w:r>
            <w:proofErr w:type="spellStart"/>
            <w:r w:rsidRPr="002A6186">
              <w:rPr>
                <w:rFonts w:ascii="Times New Roman" w:hAnsi="Times New Roman"/>
                <w:sz w:val="20"/>
                <w:szCs w:val="20"/>
              </w:rPr>
              <w:t>екстракорпорального</w:t>
            </w:r>
            <w:proofErr w:type="spellEnd"/>
            <w:r w:rsidRPr="002A6186">
              <w:rPr>
                <w:rFonts w:ascii="Times New Roman" w:hAnsi="Times New Roman"/>
                <w:sz w:val="20"/>
                <w:szCs w:val="20"/>
              </w:rPr>
              <w:t xml:space="preserve"> запліднення (ЕКО)</w:t>
            </w:r>
          </w:p>
        </w:tc>
        <w:tc>
          <w:tcPr>
            <w:tcW w:w="2268" w:type="dxa"/>
            <w:tcBorders>
              <w:left w:val="single" w:sz="4" w:space="0" w:color="000000"/>
              <w:bottom w:val="single" w:sz="4" w:space="0" w:color="000000"/>
              <w:right w:val="single" w:sz="4" w:space="0" w:color="000000"/>
            </w:tcBorders>
            <w:shd w:val="clear" w:color="auto" w:fill="auto"/>
          </w:tcPr>
          <w:p w:rsidR="00240E05" w:rsidRPr="008F2F95" w:rsidRDefault="00240E05" w:rsidP="0017188A">
            <w:pPr>
              <w:rPr>
                <w:rFonts w:ascii="Times New Roman" w:hAnsi="Times New Roman"/>
              </w:rPr>
            </w:pPr>
            <w:r w:rsidRPr="008F2F95">
              <w:rPr>
                <w:rFonts w:ascii="Times New Roman" w:hAnsi="Times New Roman"/>
              </w:rPr>
              <w:t xml:space="preserve">Середовища </w:t>
            </w:r>
            <w:proofErr w:type="spellStart"/>
            <w:r w:rsidRPr="008F2F95">
              <w:rPr>
                <w:rFonts w:ascii="Times New Roman" w:hAnsi="Times New Roman"/>
              </w:rPr>
              <w:t>культуральні</w:t>
            </w:r>
            <w:proofErr w:type="spellEnd"/>
            <w:r w:rsidRPr="008F2F95">
              <w:rPr>
                <w:rFonts w:ascii="Times New Roman" w:hAnsi="Times New Roman"/>
              </w:rPr>
              <w:t xml:space="preserve"> для зменшення рухливості сперматозоїдів перед процедурою ІКСІ</w:t>
            </w:r>
          </w:p>
        </w:tc>
        <w:tc>
          <w:tcPr>
            <w:tcW w:w="3652" w:type="dxa"/>
            <w:tcBorders>
              <w:left w:val="single" w:sz="4" w:space="0" w:color="000000"/>
              <w:bottom w:val="single" w:sz="4" w:space="0" w:color="000000"/>
              <w:right w:val="single" w:sz="4" w:space="0" w:color="000000"/>
            </w:tcBorders>
            <w:shd w:val="clear" w:color="auto" w:fill="auto"/>
          </w:tcPr>
          <w:p w:rsidR="00240E05" w:rsidRDefault="00240E05" w:rsidP="0017188A">
            <w:pPr>
              <w:pStyle w:val="af8"/>
              <w:rPr>
                <w:rFonts w:ascii="Times New Roman" w:hAnsi="Times New Roman" w:cs="Times New Roman"/>
                <w:color w:val="000000"/>
                <w:lang w:val="uk-UA"/>
              </w:rPr>
            </w:pPr>
            <w:proofErr w:type="spellStart"/>
            <w:r w:rsidRPr="008F2F95">
              <w:rPr>
                <w:rFonts w:ascii="Times New Roman" w:hAnsi="Times New Roman" w:cs="Times New Roman"/>
                <w:color w:val="000000"/>
                <w:lang w:val="uk-UA"/>
              </w:rPr>
              <w:t>Полівінілпірролідон</w:t>
            </w:r>
            <w:proofErr w:type="spellEnd"/>
            <w:r w:rsidRPr="008F2F95">
              <w:rPr>
                <w:rFonts w:ascii="Times New Roman" w:hAnsi="Times New Roman" w:cs="Times New Roman"/>
                <w:color w:val="000000"/>
                <w:lang w:val="uk-UA"/>
              </w:rPr>
              <w:t xml:space="preserve"> 10% розчин в середовищі </w:t>
            </w:r>
            <w:proofErr w:type="spellStart"/>
            <w:r w:rsidRPr="008F2F95">
              <w:rPr>
                <w:rFonts w:ascii="Times New Roman" w:hAnsi="Times New Roman" w:cs="Times New Roman"/>
                <w:color w:val="000000"/>
                <w:lang w:val="uk-UA"/>
              </w:rPr>
              <w:t>культуральному</w:t>
            </w:r>
            <w:proofErr w:type="spellEnd"/>
            <w:r w:rsidRPr="008F2F95">
              <w:rPr>
                <w:rFonts w:ascii="Times New Roman" w:hAnsi="Times New Roman" w:cs="Times New Roman"/>
                <w:color w:val="000000"/>
                <w:lang w:val="uk-UA"/>
              </w:rPr>
              <w:t xml:space="preserve"> </w:t>
            </w:r>
            <w:r w:rsidRPr="008F2F95">
              <w:rPr>
                <w:rFonts w:ascii="Times New Roman" w:hAnsi="Times New Roman" w:cs="Times New Roman"/>
                <w:color w:val="000000"/>
              </w:rPr>
              <w:t>PVP</w:t>
            </w:r>
            <w:r w:rsidRPr="008F2F95">
              <w:rPr>
                <w:rFonts w:ascii="Times New Roman" w:hAnsi="Times New Roman" w:cs="Times New Roman"/>
                <w:color w:val="000000"/>
                <w:lang w:val="uk-UA"/>
              </w:rPr>
              <w:t xml:space="preserve"> </w:t>
            </w:r>
            <w:proofErr w:type="spellStart"/>
            <w:r w:rsidRPr="008F2F95">
              <w:rPr>
                <w:rFonts w:ascii="Times New Roman" w:hAnsi="Times New Roman" w:cs="Times New Roman"/>
                <w:color w:val="000000"/>
              </w:rPr>
              <w:t>in</w:t>
            </w:r>
            <w:proofErr w:type="spellEnd"/>
            <w:r w:rsidRPr="008F2F95">
              <w:rPr>
                <w:rFonts w:ascii="Times New Roman" w:hAnsi="Times New Roman" w:cs="Times New Roman"/>
                <w:color w:val="000000"/>
                <w:lang w:val="uk-UA"/>
              </w:rPr>
              <w:t xml:space="preserve"> </w:t>
            </w:r>
            <w:proofErr w:type="spellStart"/>
            <w:r w:rsidRPr="008F2F95">
              <w:rPr>
                <w:rFonts w:ascii="Times New Roman" w:hAnsi="Times New Roman" w:cs="Times New Roman"/>
                <w:color w:val="000000"/>
              </w:rPr>
              <w:t>Flushing</w:t>
            </w:r>
            <w:proofErr w:type="spellEnd"/>
            <w:r w:rsidRPr="008F2F95">
              <w:rPr>
                <w:rFonts w:ascii="Times New Roman" w:hAnsi="Times New Roman" w:cs="Times New Roman"/>
                <w:color w:val="000000"/>
                <w:lang w:val="uk-UA"/>
              </w:rPr>
              <w:t xml:space="preserve"> </w:t>
            </w:r>
            <w:proofErr w:type="spellStart"/>
            <w:r w:rsidRPr="008F2F95">
              <w:rPr>
                <w:rFonts w:ascii="Times New Roman" w:hAnsi="Times New Roman" w:cs="Times New Roman"/>
                <w:color w:val="000000"/>
              </w:rPr>
              <w:t>medium</w:t>
            </w:r>
            <w:proofErr w:type="spellEnd"/>
            <w:r w:rsidRPr="008F2F95">
              <w:rPr>
                <w:rFonts w:ascii="Times New Roman" w:hAnsi="Times New Roman" w:cs="Times New Roman"/>
                <w:color w:val="000000"/>
                <w:lang w:val="uk-UA"/>
              </w:rPr>
              <w:t xml:space="preserve"> </w:t>
            </w:r>
          </w:p>
          <w:p w:rsidR="00240E05" w:rsidRPr="00972740" w:rsidRDefault="00240E05" w:rsidP="0017188A">
            <w:pPr>
              <w:spacing w:after="0"/>
              <w:rPr>
                <w:rFonts w:ascii="Times New Roman" w:hAnsi="Times New Roman"/>
              </w:rPr>
            </w:pPr>
            <w:r>
              <w:rPr>
                <w:rFonts w:ascii="Times New Roman" w:hAnsi="Times New Roman"/>
              </w:rPr>
              <w:t xml:space="preserve">Фасування: </w:t>
            </w:r>
            <w:r>
              <w:rPr>
                <w:rFonts w:ascii="Times New Roman" w:hAnsi="Times New Roman"/>
                <w:color w:val="000000"/>
              </w:rPr>
              <w:t>5*</w:t>
            </w:r>
            <w:r w:rsidRPr="008F2F95">
              <w:rPr>
                <w:rFonts w:ascii="Times New Roman" w:hAnsi="Times New Roman"/>
                <w:color w:val="000000"/>
              </w:rPr>
              <w:t>0,2мл</w:t>
            </w:r>
          </w:p>
        </w:tc>
        <w:tc>
          <w:tcPr>
            <w:tcW w:w="894" w:type="dxa"/>
            <w:tcBorders>
              <w:left w:val="single" w:sz="4" w:space="0" w:color="000000"/>
              <w:bottom w:val="single" w:sz="4" w:space="0" w:color="000000"/>
              <w:right w:val="single" w:sz="4" w:space="0" w:color="000000"/>
            </w:tcBorders>
          </w:tcPr>
          <w:p w:rsidR="00240E05" w:rsidRPr="008F2F95" w:rsidRDefault="00240E05" w:rsidP="0017188A">
            <w:pPr>
              <w:pStyle w:val="af8"/>
              <w:jc w:val="center"/>
              <w:rPr>
                <w:rFonts w:ascii="Times New Roman" w:hAnsi="Times New Roman" w:cs="Times New Roman"/>
                <w:color w:val="000000"/>
              </w:rPr>
            </w:pPr>
            <w:proofErr w:type="spellStart"/>
            <w:r>
              <w:rPr>
                <w:rFonts w:ascii="Times New Roman" w:hAnsi="Times New Roman" w:cs="Times New Roman"/>
                <w:color w:val="000000"/>
                <w:lang w:val="uk-UA"/>
              </w:rPr>
              <w:t>упак</w:t>
            </w:r>
            <w:proofErr w:type="spellEnd"/>
            <w:r w:rsidRPr="008F2F95">
              <w:rPr>
                <w:rFonts w:ascii="Times New Roman" w:hAnsi="Times New Roman" w:cs="Times New Roman"/>
                <w:color w:val="000000"/>
              </w:rPr>
              <w:t>.</w:t>
            </w:r>
          </w:p>
        </w:tc>
        <w:tc>
          <w:tcPr>
            <w:tcW w:w="611" w:type="dxa"/>
            <w:tcBorders>
              <w:left w:val="single" w:sz="4" w:space="0" w:color="000000"/>
              <w:bottom w:val="single" w:sz="4" w:space="0" w:color="000000"/>
              <w:right w:val="single" w:sz="4" w:space="0" w:color="000000"/>
            </w:tcBorders>
          </w:tcPr>
          <w:p w:rsidR="00240E05" w:rsidRPr="008F2F95" w:rsidRDefault="00240E05" w:rsidP="0017188A">
            <w:pPr>
              <w:rPr>
                <w:rFonts w:ascii="Times New Roman" w:hAnsi="Times New Roman"/>
              </w:rPr>
            </w:pPr>
            <w:r w:rsidRPr="008F2F95">
              <w:rPr>
                <w:rFonts w:ascii="Times New Roman" w:hAnsi="Times New Roman"/>
              </w:rPr>
              <w:t>12</w:t>
            </w:r>
          </w:p>
        </w:tc>
      </w:tr>
    </w:tbl>
    <w:p w:rsidR="00240E05" w:rsidRDefault="00240E05" w:rsidP="00240E05">
      <w:pPr>
        <w:spacing w:after="0" w:line="276" w:lineRule="auto"/>
        <w:jc w:val="center"/>
        <w:rPr>
          <w:rFonts w:ascii="Times New Roman" w:hAnsi="Times New Roman"/>
          <w:b/>
          <w:sz w:val="24"/>
          <w:szCs w:val="24"/>
        </w:rPr>
      </w:pPr>
      <w:r>
        <w:rPr>
          <w:rFonts w:ascii="Times New Roman" w:hAnsi="Times New Roman"/>
          <w:b/>
          <w:sz w:val="24"/>
          <w:szCs w:val="24"/>
        </w:rPr>
        <w:t xml:space="preserve">ІІ. Загальні </w:t>
      </w:r>
      <w:proofErr w:type="spellStart"/>
      <w:r>
        <w:rPr>
          <w:rFonts w:ascii="Times New Roman" w:hAnsi="Times New Roman"/>
          <w:b/>
          <w:sz w:val="24"/>
          <w:szCs w:val="24"/>
        </w:rPr>
        <w:t>медико-технічні</w:t>
      </w:r>
      <w:proofErr w:type="spellEnd"/>
      <w:r>
        <w:rPr>
          <w:rFonts w:ascii="Times New Roman" w:hAnsi="Times New Roman"/>
          <w:b/>
          <w:sz w:val="24"/>
          <w:szCs w:val="24"/>
        </w:rPr>
        <w:t xml:space="preserve"> вимоги до предмету закупівлі:</w:t>
      </w:r>
    </w:p>
    <w:p w:rsidR="00363422" w:rsidRDefault="00363422" w:rsidP="00240E05">
      <w:pPr>
        <w:autoSpaceDE w:val="0"/>
        <w:autoSpaceDN w:val="0"/>
        <w:adjustRightInd w:val="0"/>
        <w:spacing w:after="0" w:line="240" w:lineRule="auto"/>
        <w:ind w:firstLine="567"/>
        <w:rPr>
          <w:rFonts w:ascii="Times New Roman" w:hAnsi="Times New Roman"/>
          <w:b/>
          <w:bCs/>
          <w:sz w:val="24"/>
          <w:szCs w:val="24"/>
          <w:u w:val="single"/>
        </w:rPr>
      </w:pPr>
    </w:p>
    <w:p w:rsidR="00240E05"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ab/>
        <w:t>1.</w:t>
      </w:r>
      <w:r w:rsidR="00DE742E">
        <w:rPr>
          <w:rFonts w:ascii="Times New Roman" w:hAnsi="Times New Roman"/>
          <w:sz w:val="24"/>
          <w:szCs w:val="24"/>
        </w:rPr>
        <w:t xml:space="preserve"> </w:t>
      </w:r>
      <w:r>
        <w:rPr>
          <w:rFonts w:ascii="Times New Roman" w:hAnsi="Times New Roman"/>
          <w:sz w:val="24"/>
          <w:szCs w:val="24"/>
        </w:rPr>
        <w:t xml:space="preserve">Товар, запропонований Учасником, повинен відповідати </w:t>
      </w:r>
      <w:proofErr w:type="spellStart"/>
      <w:r>
        <w:rPr>
          <w:rFonts w:ascii="Times New Roman" w:hAnsi="Times New Roman"/>
          <w:sz w:val="24"/>
          <w:szCs w:val="24"/>
        </w:rPr>
        <w:t>медико</w:t>
      </w:r>
      <w:proofErr w:type="spellEnd"/>
      <w:r>
        <w:rPr>
          <w:rFonts w:ascii="Times New Roman" w:hAnsi="Times New Roman"/>
          <w:sz w:val="24"/>
          <w:szCs w:val="24"/>
        </w:rPr>
        <w:t xml:space="preserve"> – технічним вимогам, встановленим в Технічному завданні, викладеному у </w:t>
      </w:r>
      <w:r w:rsidR="00C22338">
        <w:rPr>
          <w:rFonts w:ascii="Times New Roman" w:hAnsi="Times New Roman"/>
          <w:sz w:val="24"/>
          <w:szCs w:val="24"/>
        </w:rPr>
        <w:t>дан</w:t>
      </w:r>
      <w:r>
        <w:rPr>
          <w:rFonts w:ascii="Times New Roman" w:hAnsi="Times New Roman"/>
          <w:sz w:val="24"/>
          <w:szCs w:val="24"/>
        </w:rPr>
        <w:t>ому додатку до тендерної документації (далі – ТД). Документальне підтвердження відповідності товару технічними, якісними та кількісними характеристиками має бути надане у складі тендерної пропозиції.</w:t>
      </w:r>
    </w:p>
    <w:p w:rsidR="00240E05"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ab/>
        <w:t>2.</w:t>
      </w:r>
      <w:r w:rsidR="00C22338">
        <w:rPr>
          <w:rFonts w:ascii="Times New Roman" w:hAnsi="Times New Roman"/>
          <w:sz w:val="24"/>
          <w:szCs w:val="24"/>
        </w:rPr>
        <w:t xml:space="preserve"> </w:t>
      </w:r>
      <w:r>
        <w:rPr>
          <w:rFonts w:ascii="Times New Roman" w:hAnsi="Times New Roman"/>
          <w:sz w:val="24"/>
          <w:szCs w:val="24"/>
        </w:rPr>
        <w:t>Товар має бути зареєстрований в Україні (надати декларацію про відповідність або реєстраційні посвідчення або свідоцтво про державну реєстрацію).</w:t>
      </w:r>
    </w:p>
    <w:p w:rsidR="00240E05"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ab/>
        <w:t>3.</w:t>
      </w:r>
      <w:r w:rsidR="00C22338">
        <w:rPr>
          <w:rFonts w:ascii="Times New Roman" w:hAnsi="Times New Roman"/>
          <w:sz w:val="24"/>
          <w:szCs w:val="24"/>
        </w:rPr>
        <w:t xml:space="preserve"> </w:t>
      </w:r>
      <w:r>
        <w:rPr>
          <w:rFonts w:ascii="Times New Roman" w:hAnsi="Times New Roman"/>
          <w:sz w:val="24"/>
          <w:szCs w:val="24"/>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240E05"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ab/>
        <w:t>4.</w:t>
      </w:r>
      <w:r w:rsidR="00C22338">
        <w:rPr>
          <w:rFonts w:ascii="Times New Roman" w:hAnsi="Times New Roman"/>
          <w:sz w:val="24"/>
          <w:szCs w:val="24"/>
        </w:rPr>
        <w:t xml:space="preserve"> </w:t>
      </w:r>
      <w:r>
        <w:rPr>
          <w:rFonts w:ascii="Times New Roman" w:hAnsi="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 доукомплектована. На упаковці повинні бути визначені дата виробництва та термін придатності.</w:t>
      </w:r>
    </w:p>
    <w:p w:rsidR="00240E05" w:rsidRDefault="00240E05" w:rsidP="00240E05">
      <w:pPr>
        <w:tabs>
          <w:tab w:val="left" w:pos="284"/>
        </w:tabs>
        <w:spacing w:after="0" w:line="276" w:lineRule="auto"/>
        <w:jc w:val="both"/>
        <w:rPr>
          <w:rFonts w:ascii="Times New Roman" w:hAnsi="Times New Roman"/>
          <w:sz w:val="24"/>
          <w:szCs w:val="24"/>
        </w:rPr>
      </w:pPr>
      <w:r>
        <w:rPr>
          <w:rFonts w:ascii="Times New Roman" w:hAnsi="Times New Roman"/>
          <w:sz w:val="24"/>
          <w:szCs w:val="24"/>
        </w:rPr>
        <w:t xml:space="preserve">   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а також назву предмету закупівлі.</w:t>
      </w:r>
    </w:p>
    <w:p w:rsidR="00240E05" w:rsidRDefault="00240E05" w:rsidP="00240E05">
      <w:pPr>
        <w:tabs>
          <w:tab w:val="left" w:pos="284"/>
        </w:tabs>
        <w:spacing w:after="0" w:line="276" w:lineRule="auto"/>
        <w:jc w:val="both"/>
        <w:rPr>
          <w:rFonts w:ascii="Times New Roman" w:hAnsi="Times New Roman"/>
          <w:sz w:val="24"/>
          <w:szCs w:val="24"/>
        </w:rPr>
      </w:pPr>
      <w:r>
        <w:rPr>
          <w:rFonts w:ascii="Times New Roman" w:hAnsi="Times New Roman"/>
          <w:sz w:val="24"/>
          <w:szCs w:val="24"/>
        </w:rPr>
        <w:lastRenderedPageBreak/>
        <w:t xml:space="preserve">    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240E05" w:rsidRPr="00D416D2"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 xml:space="preserve">    7.  Товар поставляється згідно заявки протягом 3-5 робочих днів з моменту отримання заявки від Замовника </w:t>
      </w:r>
      <w:r w:rsidRPr="00D416D2">
        <w:rPr>
          <w:rFonts w:ascii="Times New Roman" w:hAnsi="Times New Roman"/>
          <w:color w:val="000000"/>
          <w:sz w:val="24"/>
          <w:szCs w:val="24"/>
        </w:rPr>
        <w:t xml:space="preserve">за адресою: </w:t>
      </w:r>
      <w:proofErr w:type="spellStart"/>
      <w:r w:rsidRPr="00D416D2">
        <w:rPr>
          <w:rFonts w:ascii="Times New Roman" w:hAnsi="Times New Roman"/>
          <w:color w:val="000000"/>
          <w:sz w:val="24"/>
          <w:szCs w:val="24"/>
        </w:rPr>
        <w:t>м.Рівне</w:t>
      </w:r>
      <w:proofErr w:type="spellEnd"/>
      <w:r w:rsidRPr="00D416D2">
        <w:rPr>
          <w:rFonts w:ascii="Times New Roman" w:hAnsi="Times New Roman"/>
          <w:color w:val="000000"/>
          <w:sz w:val="24"/>
          <w:szCs w:val="24"/>
        </w:rPr>
        <w:t>, вулиц</w:t>
      </w:r>
      <w:r>
        <w:rPr>
          <w:rFonts w:ascii="Times New Roman" w:hAnsi="Times New Roman"/>
          <w:color w:val="000000"/>
          <w:sz w:val="24"/>
          <w:szCs w:val="24"/>
        </w:rPr>
        <w:t xml:space="preserve">я 16 Липня, 36, Україна, 33028 </w:t>
      </w:r>
      <w:r w:rsidRPr="00D416D2">
        <w:rPr>
          <w:rFonts w:ascii="Times New Roman" w:hAnsi="Times New Roman"/>
          <w:color w:val="000000"/>
          <w:sz w:val="24"/>
          <w:szCs w:val="24"/>
        </w:rPr>
        <w:t xml:space="preserve">на склад </w:t>
      </w:r>
      <w:proofErr w:type="spellStart"/>
      <w:r w:rsidRPr="00D416D2">
        <w:rPr>
          <w:rFonts w:ascii="Times New Roman" w:hAnsi="Times New Roman"/>
          <w:color w:val="000000"/>
          <w:sz w:val="24"/>
          <w:szCs w:val="24"/>
        </w:rPr>
        <w:t>КП</w:t>
      </w:r>
      <w:proofErr w:type="spellEnd"/>
      <w:r w:rsidRPr="00D416D2">
        <w:rPr>
          <w:rFonts w:ascii="Times New Roman" w:hAnsi="Times New Roman"/>
          <w:color w:val="000000"/>
          <w:sz w:val="24"/>
          <w:szCs w:val="24"/>
        </w:rPr>
        <w:t xml:space="preserve"> ”РОКЛДЦ </w:t>
      </w:r>
      <w:proofErr w:type="spellStart"/>
      <w:r w:rsidRPr="00D416D2">
        <w:rPr>
          <w:rFonts w:ascii="Times New Roman" w:hAnsi="Times New Roman"/>
          <w:color w:val="000000"/>
          <w:sz w:val="24"/>
          <w:szCs w:val="24"/>
        </w:rPr>
        <w:t>ім.В.Поліщука”</w:t>
      </w:r>
      <w:proofErr w:type="spellEnd"/>
      <w:r w:rsidRPr="00D416D2">
        <w:rPr>
          <w:rFonts w:ascii="Times New Roman" w:hAnsi="Times New Roman"/>
          <w:color w:val="000000"/>
          <w:sz w:val="24"/>
          <w:szCs w:val="24"/>
        </w:rPr>
        <w:t xml:space="preserve"> РОР</w:t>
      </w:r>
      <w:r>
        <w:rPr>
          <w:rFonts w:ascii="Times New Roman" w:hAnsi="Times New Roman"/>
          <w:color w:val="000000"/>
          <w:sz w:val="24"/>
          <w:szCs w:val="24"/>
        </w:rPr>
        <w:t xml:space="preserve"> (надати довідку)</w:t>
      </w:r>
      <w:r w:rsidR="00DE742E">
        <w:rPr>
          <w:rFonts w:ascii="Times New Roman" w:hAnsi="Times New Roman"/>
          <w:color w:val="000000"/>
          <w:sz w:val="24"/>
          <w:szCs w:val="24"/>
        </w:rPr>
        <w:t>.</w:t>
      </w:r>
    </w:p>
    <w:p w:rsidR="00240E05"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 xml:space="preserve">    8.  На момент постачання товару залишок терміну придатності продукції повинен бути не менше 80% від загального терміну придатності. Можливе постачання товару з іншим терміном прида</w:t>
      </w:r>
      <w:r w:rsidR="00DE742E">
        <w:rPr>
          <w:rFonts w:ascii="Times New Roman" w:hAnsi="Times New Roman"/>
          <w:sz w:val="24"/>
          <w:szCs w:val="24"/>
        </w:rPr>
        <w:t>тності за погодженням Замовника</w:t>
      </w:r>
      <w:r>
        <w:rPr>
          <w:rFonts w:ascii="Times New Roman" w:hAnsi="Times New Roman"/>
          <w:sz w:val="24"/>
          <w:szCs w:val="24"/>
        </w:rPr>
        <w:t xml:space="preserve"> (надати гарантійний лист) </w:t>
      </w:r>
    </w:p>
    <w:p w:rsidR="00240E05" w:rsidRDefault="00240E05" w:rsidP="00240E05">
      <w:pPr>
        <w:tabs>
          <w:tab w:val="left" w:pos="284"/>
        </w:tabs>
        <w:spacing w:after="0" w:line="276" w:lineRule="auto"/>
        <w:ind w:hanging="567"/>
        <w:jc w:val="both"/>
        <w:outlineLvl w:val="0"/>
        <w:rPr>
          <w:rFonts w:ascii="Times New Roman" w:hAnsi="Times New Roman"/>
          <w:sz w:val="24"/>
          <w:szCs w:val="24"/>
        </w:rPr>
      </w:pPr>
      <w:r>
        <w:rPr>
          <w:rFonts w:ascii="Times New Roman" w:hAnsi="Times New Roman"/>
          <w:sz w:val="24"/>
          <w:szCs w:val="24"/>
        </w:rPr>
        <w:tab/>
        <w:t xml:space="preserve">    9. Неякісний товар підлягає обов’язковій заміні, але всі витрати пов’язані із заміною товару несе постачальник.</w:t>
      </w:r>
    </w:p>
    <w:p w:rsidR="00240E05" w:rsidRDefault="00240E05" w:rsidP="00240E05">
      <w:pPr>
        <w:tabs>
          <w:tab w:val="left" w:pos="284"/>
        </w:tabs>
        <w:spacing w:after="0" w:line="276" w:lineRule="auto"/>
        <w:jc w:val="both"/>
        <w:outlineLvl w:val="0"/>
        <w:rPr>
          <w:rFonts w:ascii="Times New Roman" w:hAnsi="Times New Roman"/>
          <w:sz w:val="24"/>
          <w:szCs w:val="24"/>
        </w:rPr>
      </w:pPr>
      <w:r>
        <w:rPr>
          <w:rFonts w:ascii="Times New Roman" w:hAnsi="Times New Roman"/>
          <w:sz w:val="24"/>
          <w:szCs w:val="24"/>
        </w:rPr>
        <w:t xml:space="preserve">    10. Тендерна пропозиція, що не відповідає </w:t>
      </w:r>
      <w:proofErr w:type="spellStart"/>
      <w:r>
        <w:rPr>
          <w:rFonts w:ascii="Times New Roman" w:hAnsi="Times New Roman"/>
          <w:sz w:val="24"/>
          <w:szCs w:val="24"/>
        </w:rPr>
        <w:t>медико</w:t>
      </w:r>
      <w:proofErr w:type="spellEnd"/>
      <w:r>
        <w:rPr>
          <w:rFonts w:ascii="Times New Roman" w:hAnsi="Times New Roman"/>
          <w:sz w:val="24"/>
          <w:szCs w:val="24"/>
        </w:rPr>
        <w:t xml:space="preserve"> – технічним вимогам, викладеним у цьому пункті буде відхилена як така, що не відповідає вимогам Документації тендерної пропозиції.</w:t>
      </w:r>
    </w:p>
    <w:p w:rsidR="00240E05" w:rsidRDefault="00240E05" w:rsidP="00240E05">
      <w:pPr>
        <w:spacing w:after="0" w:line="276" w:lineRule="auto"/>
        <w:jc w:val="both"/>
      </w:pPr>
    </w:p>
    <w:p w:rsidR="00240E05" w:rsidRPr="00C74E73" w:rsidRDefault="00240E05" w:rsidP="00240E05">
      <w:pPr>
        <w:spacing w:after="0" w:line="276" w:lineRule="auto"/>
        <w:jc w:val="both"/>
        <w:rPr>
          <w:rFonts w:ascii="Times New Roman" w:hAnsi="Times New Roman"/>
          <w:i/>
          <w:sz w:val="24"/>
          <w:szCs w:val="24"/>
        </w:rPr>
      </w:pPr>
      <w:r w:rsidRPr="00C74E73">
        <w:rPr>
          <w:rFonts w:ascii="Times New Roman" w:hAnsi="Times New Roman"/>
          <w:i/>
          <w:sz w:val="24"/>
          <w:szCs w:val="24"/>
        </w:rPr>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C956D9" w:rsidRDefault="00C956D9"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240E05" w:rsidRDefault="00240E05" w:rsidP="00C34DB9">
      <w:pPr>
        <w:jc w:val="both"/>
        <w:rPr>
          <w:rStyle w:val="fontstyle01"/>
          <w:rFonts w:ascii="Times New Roman" w:hAnsi="Times New Roman"/>
          <w:sz w:val="24"/>
          <w:szCs w:val="24"/>
        </w:rPr>
      </w:pPr>
    </w:p>
    <w:p w:rsidR="00240E05" w:rsidRDefault="00240E05" w:rsidP="00C34DB9">
      <w:pPr>
        <w:jc w:val="both"/>
        <w:rPr>
          <w:rStyle w:val="fontstyle01"/>
          <w:rFonts w:ascii="Times New Roman" w:hAnsi="Times New Roman"/>
          <w:sz w:val="24"/>
          <w:szCs w:val="24"/>
        </w:rPr>
      </w:pPr>
    </w:p>
    <w:p w:rsidR="00240E05" w:rsidRDefault="00240E05" w:rsidP="00C34DB9">
      <w:pPr>
        <w:jc w:val="both"/>
        <w:rPr>
          <w:rStyle w:val="fontstyle01"/>
          <w:rFonts w:ascii="Times New Roman" w:hAnsi="Times New Roman"/>
          <w:sz w:val="24"/>
          <w:szCs w:val="24"/>
        </w:rPr>
      </w:pPr>
    </w:p>
    <w:p w:rsidR="00240E05" w:rsidRDefault="00240E05"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176A03" w:rsidRDefault="00176A03"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70B74" w:rsidRDefault="00BA71F3" w:rsidP="00B27DE7">
      <w:pPr>
        <w:spacing w:after="0" w:line="276" w:lineRule="auto"/>
        <w:rPr>
          <w:rFonts w:ascii="Times New Roman" w:eastAsia="Times New Roman" w:hAnsi="Times New Roman"/>
          <w:b/>
          <w:sz w:val="24"/>
          <w:szCs w:val="24"/>
          <w:lang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D70B74">
        <w:rPr>
          <w:rFonts w:ascii="Times New Roman" w:eastAsia="Times New Roman" w:hAnsi="Times New Roman"/>
          <w:b/>
          <w:sz w:val="24"/>
          <w:szCs w:val="24"/>
          <w:lang w:eastAsia="ru-RU"/>
        </w:rPr>
        <w:t xml:space="preserve"> </w:t>
      </w:r>
      <w:r w:rsidRPr="008B07A4">
        <w:rPr>
          <w:rFonts w:ascii="Times New Roman" w:eastAsia="Times New Roman" w:hAnsi="Times New Roman"/>
          <w:b/>
          <w:sz w:val="24"/>
          <w:szCs w:val="24"/>
          <w:lang w:val="ru-RU" w:eastAsia="ru-RU"/>
        </w:rPr>
        <w:t xml:space="preserve">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sidR="00C94FF0">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w:t>
      </w:r>
      <w:proofErr w:type="spellStart"/>
      <w:r w:rsidRPr="00E54643">
        <w:rPr>
          <w:rFonts w:ascii="Times New Roman" w:eastAsia="Times New Roman" w:hAnsi="Times New Roman"/>
          <w:bCs/>
          <w:sz w:val="24"/>
          <w:szCs w:val="24"/>
          <w:lang w:eastAsia="ru-RU"/>
        </w:rPr>
        <w:t>Шустика</w:t>
      </w:r>
      <w:proofErr w:type="spellEnd"/>
      <w:r w:rsidRPr="00E54643">
        <w:rPr>
          <w:rFonts w:ascii="Times New Roman" w:eastAsia="Times New Roman" w:hAnsi="Times New Roman"/>
          <w:bCs/>
          <w:sz w:val="24"/>
          <w:szCs w:val="24"/>
          <w:lang w:eastAsia="ru-RU"/>
        </w:rPr>
        <w:t xml:space="preserve">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proofErr w:type="spellStart"/>
      <w:r w:rsidRPr="004F7B5C">
        <w:rPr>
          <w:rFonts w:ascii="Times New Roman" w:hAnsi="Times New Roman"/>
          <w:sz w:val="24"/>
          <w:szCs w:val="24"/>
        </w:rPr>
        <w:t>ДК</w:t>
      </w:r>
      <w:proofErr w:type="spellEnd"/>
      <w:r w:rsidRPr="004F7B5C">
        <w:rPr>
          <w:rFonts w:ascii="Times New Roman" w:hAnsi="Times New Roman"/>
          <w:sz w:val="24"/>
          <w:szCs w:val="24"/>
        </w:rPr>
        <w:t xml:space="preserve">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w:t>
      </w:r>
      <w:r w:rsidR="00C22338">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 xml:space="preserve">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передати «Товар» «Покупцю» в кількості і номенклатурі згідно Накладної (видаткової накладної) на протязі 7 календарних днів з моменту отримання заявки від </w:t>
      </w:r>
      <w:r w:rsidRPr="00C040CF">
        <w:rPr>
          <w:rFonts w:ascii="Times New Roman" w:eastAsia="Times New Roman" w:hAnsi="Times New Roman"/>
          <w:sz w:val="24"/>
          <w:szCs w:val="24"/>
          <w:lang w:eastAsia="ru-RU"/>
        </w:rPr>
        <w:lastRenderedPageBreak/>
        <w:t>Покупця, що надсилається на електронну адресу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B90D9E"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1F6192" w:rsidRPr="00C040CF">
        <w:rPr>
          <w:rFonts w:ascii="Times New Roman" w:eastAsia="Times New Roman" w:hAnsi="Times New Roman"/>
          <w:b/>
          <w:sz w:val="24"/>
          <w:szCs w:val="24"/>
          <w:lang w:eastAsia="ru-RU"/>
        </w:rPr>
        <w:t>ідповідальність сторін</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зобов’язань по договору поставки сторони несуть взаємну відповідальність, передбачену чин</w:t>
      </w:r>
      <w:r w:rsidR="00DE742E">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B90D9E">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67" w:hanging="567"/>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B90D9E" w:rsidRDefault="001F6192" w:rsidP="00B90D9E">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67" w:hanging="567"/>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В разі </w:t>
      </w:r>
      <w:r w:rsidRPr="00B90D9E">
        <w:rPr>
          <w:rFonts w:ascii="Times New Roman" w:eastAsia="Times New Roman" w:hAnsi="Times New Roman"/>
          <w:sz w:val="24"/>
          <w:szCs w:val="24"/>
          <w:lang w:eastAsia="ru-RU"/>
        </w:rPr>
        <w:t>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B90D9E" w:rsidRDefault="001F6192" w:rsidP="00B90D9E">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67" w:hanging="567"/>
        <w:jc w:val="both"/>
        <w:textAlignment w:val="baseline"/>
        <w:rPr>
          <w:rFonts w:ascii="Times New Roman" w:eastAsia="Times New Roman" w:hAnsi="Times New Roman"/>
          <w:sz w:val="24"/>
          <w:szCs w:val="24"/>
          <w:lang w:eastAsia="ru-RU"/>
        </w:rPr>
      </w:pPr>
      <w:r w:rsidRPr="00B90D9E">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sidRPr="00B90D9E">
        <w:rPr>
          <w:rFonts w:ascii="Times New Roman" w:hAnsi="Times New Roman"/>
          <w:noProof/>
          <w:sz w:val="24"/>
          <w:szCs w:val="24"/>
        </w:rPr>
        <w:t>7.</w:t>
      </w:r>
      <w:r>
        <w:rPr>
          <w:rFonts w:ascii="Times New Roman" w:hAnsi="Times New Roman"/>
          <w:noProof/>
          <w:sz w:val="24"/>
          <w:szCs w:val="24"/>
        </w:rPr>
        <w:t>5</w:t>
      </w:r>
      <w:r w:rsidRPr="00B90D9E">
        <w:rPr>
          <w:rFonts w:ascii="Times New Roman" w:hAnsi="Times New Roman"/>
          <w:noProof/>
          <w:sz w:val="24"/>
          <w:szCs w:val="24"/>
        </w:rPr>
        <w:t>. Замовник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sidRPr="00B90D9E">
        <w:rPr>
          <w:rFonts w:ascii="Times New Roman" w:hAnsi="Times New Roman"/>
          <w:noProof/>
          <w:sz w:val="24"/>
          <w:szCs w:val="24"/>
        </w:rPr>
        <w:t>7.</w:t>
      </w:r>
      <w:r>
        <w:rPr>
          <w:rFonts w:ascii="Times New Roman" w:hAnsi="Times New Roman"/>
          <w:noProof/>
          <w:sz w:val="24"/>
          <w:szCs w:val="24"/>
        </w:rPr>
        <w:t>6</w:t>
      </w:r>
      <w:r w:rsidRPr="00B90D9E">
        <w:rPr>
          <w:rFonts w:ascii="Times New Roman" w:hAnsi="Times New Roman"/>
          <w:noProof/>
          <w:sz w:val="24"/>
          <w:szCs w:val="24"/>
        </w:rPr>
        <w:t>. У випадку порушення Постачальником умов Договору Замовником можуть бути застосовані такі оперативно-господарські санкції:</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sidRPr="00B90D9E">
        <w:rPr>
          <w:rFonts w:ascii="Times New Roman" w:hAnsi="Times New Roman"/>
          <w:noProof/>
          <w:sz w:val="24"/>
          <w:szCs w:val="24"/>
        </w:rPr>
        <w:t>7.</w:t>
      </w:r>
      <w:r>
        <w:rPr>
          <w:rFonts w:ascii="Times New Roman" w:hAnsi="Times New Roman"/>
          <w:noProof/>
          <w:sz w:val="24"/>
          <w:szCs w:val="24"/>
        </w:rPr>
        <w:t>6</w:t>
      </w:r>
      <w:r w:rsidRPr="00B90D9E">
        <w:rPr>
          <w:rFonts w:ascii="Times New Roman" w:hAnsi="Times New Roman"/>
          <w:noProof/>
          <w:sz w:val="24"/>
          <w:szCs w:val="24"/>
        </w:rPr>
        <w:t>.1.Одностороння відмова Замовника від виконання свого зобов'язання із звільненням його від відповідальності за це.</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7.6</w:t>
      </w:r>
      <w:r w:rsidRPr="00B90D9E">
        <w:rPr>
          <w:rFonts w:ascii="Times New Roman" w:hAnsi="Times New Roman"/>
          <w:noProof/>
          <w:sz w:val="24"/>
          <w:szCs w:val="24"/>
        </w:rPr>
        <w:t>.2. Відмова від оплати за зобов'язанням, яке виконано неналежним чином або достроково виконано Постачальником без згоди Замовника.</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7.6</w:t>
      </w:r>
      <w:r w:rsidRPr="00B90D9E">
        <w:rPr>
          <w:rFonts w:ascii="Times New Roman" w:hAnsi="Times New Roman"/>
          <w:noProof/>
          <w:sz w:val="24"/>
          <w:szCs w:val="24"/>
        </w:rPr>
        <w:t>.3. Відмова Замовника від прийняття подальшого виконання зобов'язання, порушеного Постачальником.</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7.6</w:t>
      </w:r>
      <w:r w:rsidRPr="00B90D9E">
        <w:rPr>
          <w:rFonts w:ascii="Times New Roman" w:hAnsi="Times New Roman"/>
          <w:noProof/>
          <w:sz w:val="24"/>
          <w:szCs w:val="24"/>
        </w:rPr>
        <w:t>.4. Відмова від встановлення на майбутнє господарських відносин з Постачальником.</w:t>
      </w:r>
    </w:p>
    <w:p w:rsidR="00B90D9E" w:rsidRPr="00B90D9E" w:rsidRDefault="00B90D9E" w:rsidP="00B90D9E">
      <w:pPr>
        <w:tabs>
          <w:tab w:val="num" w:pos="480"/>
        </w:tabs>
        <w:spacing w:after="0" w:line="240" w:lineRule="auto"/>
        <w:ind w:left="567" w:hanging="567"/>
        <w:jc w:val="both"/>
        <w:rPr>
          <w:rFonts w:ascii="Times New Roman" w:hAnsi="Times New Roman"/>
          <w:noProof/>
          <w:sz w:val="24"/>
          <w:szCs w:val="24"/>
        </w:rPr>
      </w:pPr>
      <w:r w:rsidRPr="00B90D9E">
        <w:rPr>
          <w:rFonts w:ascii="Times New Roman" w:hAnsi="Times New Roman"/>
          <w:noProof/>
          <w:sz w:val="24"/>
          <w:szCs w:val="24"/>
        </w:rPr>
        <w:t>7.</w:t>
      </w:r>
      <w:r>
        <w:rPr>
          <w:rFonts w:ascii="Times New Roman" w:hAnsi="Times New Roman"/>
          <w:noProof/>
          <w:sz w:val="24"/>
          <w:szCs w:val="24"/>
        </w:rPr>
        <w:t>7</w:t>
      </w:r>
      <w:r w:rsidRPr="00B90D9E">
        <w:rPr>
          <w:rFonts w:ascii="Times New Roman" w:hAnsi="Times New Roman"/>
          <w:noProof/>
          <w:sz w:val="24"/>
          <w:szCs w:val="24"/>
        </w:rPr>
        <w:t>. Підставою для застосування Замовником оперативно-господарських санкцій є факт порушення умов Договору Постачальником. Оперативно-господарські санкції застосовуються Замовником у позасудовому порядку та без попереднього пред'явлення претензії Постачальнику.</w:t>
      </w:r>
    </w:p>
    <w:p w:rsidR="00B90D9E" w:rsidRPr="00B90D9E" w:rsidRDefault="00B90D9E" w:rsidP="00B90D9E">
      <w:pPr>
        <w:widowControl w:val="0"/>
        <w:pBdr>
          <w:top w:val="none" w:sz="0" w:space="0" w:color="000000"/>
          <w:left w:val="none" w:sz="0" w:space="0" w:color="000000"/>
          <w:bottom w:val="none" w:sz="0" w:space="0" w:color="000000"/>
          <w:right w:val="none" w:sz="0" w:space="0" w:color="000000"/>
        </w:pBdr>
        <w:suppressAutoHyphens/>
        <w:spacing w:after="0" w:line="240" w:lineRule="auto"/>
        <w:ind w:left="480"/>
        <w:jc w:val="both"/>
        <w:textAlignment w:val="baseline"/>
        <w:rPr>
          <w:rFonts w:ascii="Times New Roman" w:eastAsia="Times New Roman" w:hAnsi="Times New Roman"/>
          <w:sz w:val="24"/>
          <w:szCs w:val="24"/>
          <w:lang w:eastAsia="ru-RU"/>
        </w:rPr>
      </w:pPr>
    </w:p>
    <w:p w:rsidR="001F6192" w:rsidRPr="00750754"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240E05"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b/>
          <w:sz w:val="24"/>
          <w:szCs w:val="24"/>
          <w:lang w:eastAsia="ru-RU"/>
        </w:rPr>
      </w:pPr>
      <w:r w:rsidRPr="00240E05">
        <w:rPr>
          <w:rFonts w:ascii="Times New Roman" w:hAnsi="Times New Roman"/>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C94FF0">
        <w:rPr>
          <w:rFonts w:ascii="Times New Roman" w:hAnsi="Times New Roman"/>
          <w:b/>
        </w:rPr>
        <w:t>:</w:t>
      </w:r>
    </w:p>
    <w:p w:rsidR="001F6192" w:rsidRPr="00F754CB" w:rsidRDefault="001F6192" w:rsidP="001F6192">
      <w:pPr>
        <w:pStyle w:val="rvps2"/>
        <w:shd w:val="clear" w:color="auto" w:fill="FFFFFF"/>
        <w:spacing w:before="0" w:beforeAutospacing="0" w:after="0" w:afterAutospacing="0"/>
        <w:ind w:left="360"/>
        <w:jc w:val="both"/>
      </w:pPr>
      <w:bookmarkStart w:id="7" w:name="n278"/>
      <w:bookmarkStart w:id="8" w:name="n74"/>
      <w:bookmarkEnd w:id="7"/>
      <w:bookmarkEnd w:id="8"/>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9" w:name="n75"/>
      <w:bookmarkEnd w:id="9"/>
      <w:r w:rsidRPr="00F754C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F754CB">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0" w:name="n76"/>
      <w:bookmarkEnd w:id="10"/>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1" w:name="n77"/>
      <w:bookmarkEnd w:id="11"/>
      <w:r w:rsidRPr="00F754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8"/>
      <w:bookmarkEnd w:id="12"/>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3" w:name="n79"/>
      <w:bookmarkEnd w:id="13"/>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4" w:name="n80"/>
      <w:bookmarkEnd w:id="14"/>
      <w:r w:rsidRPr="00F754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4CB">
        <w:t>Platts</w:t>
      </w:r>
      <w:proofErr w:type="spellEnd"/>
      <w:r w:rsidRPr="00F754CB">
        <w:t xml:space="preserve">, ARGUS, регульованих цін (тарифів), нормативів, середньозважених цін на електроенергію на ринку </w:t>
      </w:r>
      <w:proofErr w:type="spellStart"/>
      <w:r w:rsidRPr="00F754CB">
        <w:t>“на</w:t>
      </w:r>
      <w:proofErr w:type="spellEnd"/>
      <w:r w:rsidRPr="00F754CB">
        <w:t xml:space="preserve"> добу </w:t>
      </w:r>
      <w:proofErr w:type="spellStart"/>
      <w:r w:rsidRPr="00F754CB">
        <w:t>наперед”</w:t>
      </w:r>
      <w:proofErr w:type="spellEnd"/>
      <w:r w:rsidRPr="00F754CB">
        <w:t>,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5" w:name="n81"/>
      <w:bookmarkEnd w:id="15"/>
      <w:r w:rsidRPr="00F754CB">
        <w:t>8) зміни умов у зв’язку із застосуванням положень </w:t>
      </w:r>
      <w:hyperlink r:id="rId16"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тощо), обставини суспільного життя (бойові (воєнні) дії, блокади, громадські хвилювання, прояви тероризму, масові страйки та </w:t>
      </w:r>
      <w:proofErr w:type="spellStart"/>
      <w:r w:rsidRPr="00C040CF">
        <w:rPr>
          <w:rFonts w:ascii="Times New Roman" w:eastAsia="Times New Roman" w:hAnsi="Times New Roman"/>
          <w:sz w:val="24"/>
          <w:szCs w:val="24"/>
          <w:lang w:eastAsia="ru-RU"/>
        </w:rPr>
        <w:t>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w:t>
      </w:r>
      <w:proofErr w:type="spellEnd"/>
      <w:r w:rsidRPr="00C040CF">
        <w:rPr>
          <w:rFonts w:ascii="Times New Roman" w:eastAsia="Times New Roman" w:hAnsi="Times New Roman"/>
          <w:sz w:val="24"/>
          <w:szCs w:val="24"/>
          <w:lang w:eastAsia="ru-RU"/>
        </w:rPr>
        <w:t>,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lastRenderedPageBreak/>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 xml:space="preserve">.Антикорупційне </w:t>
      </w:r>
      <w:proofErr w:type="spellStart"/>
      <w:r w:rsidRPr="00B27DE7">
        <w:rPr>
          <w:rFonts w:ascii="Times New Roman" w:eastAsia="Cambria" w:hAnsi="Times New Roman"/>
          <w:b/>
          <w:color w:val="000000"/>
          <w:sz w:val="24"/>
          <w:szCs w:val="24"/>
        </w:rPr>
        <w:t>застереження</w:t>
      </w:r>
      <w:proofErr w:type="spellEnd"/>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 xml:space="preserve">.1. </w:t>
      </w:r>
      <w:proofErr w:type="gramStart"/>
      <w:r w:rsidRPr="00B27DE7">
        <w:rPr>
          <w:rFonts w:ascii="Times New Roman" w:eastAsia="Cambria" w:hAnsi="Times New Roman"/>
          <w:color w:val="000000"/>
          <w:sz w:val="24"/>
          <w:szCs w:val="24"/>
        </w:rPr>
        <w:t xml:space="preserve">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виплачують</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пропонують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дозволяють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грошових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коштів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передачу </w:t>
      </w:r>
      <w:proofErr w:type="spellStart"/>
      <w:r w:rsidRPr="00B27DE7">
        <w:rPr>
          <w:rFonts w:ascii="Times New Roman" w:eastAsia="Cambria" w:hAnsi="Times New Roman"/>
          <w:color w:val="000000"/>
          <w:sz w:val="24"/>
          <w:szCs w:val="24"/>
        </w:rPr>
        <w:t>цінностей</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будь-якого</w:t>
      </w:r>
      <w:proofErr w:type="spellEnd"/>
      <w:r w:rsidRPr="00B27DE7">
        <w:rPr>
          <w:rFonts w:ascii="Times New Roman" w:eastAsia="Cambria" w:hAnsi="Times New Roman"/>
          <w:color w:val="000000"/>
          <w:sz w:val="24"/>
          <w:szCs w:val="24"/>
        </w:rPr>
        <w:t xml:space="preserve"> майна, прямо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опосередковано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будь-яким</w:t>
      </w:r>
      <w:proofErr w:type="spellEnd"/>
      <w:r w:rsidRPr="00B27DE7">
        <w:rPr>
          <w:rFonts w:ascii="Times New Roman" w:eastAsia="Cambria" w:hAnsi="Times New Roman"/>
          <w:color w:val="000000"/>
          <w:sz w:val="24"/>
          <w:szCs w:val="24"/>
        </w:rPr>
        <w:t xml:space="preserve"> особам за </w:t>
      </w:r>
      <w:proofErr w:type="spellStart"/>
      <w:r w:rsidRPr="00B27DE7">
        <w:rPr>
          <w:rFonts w:ascii="Times New Roman" w:eastAsia="Cambria" w:hAnsi="Times New Roman"/>
          <w:color w:val="000000"/>
          <w:sz w:val="24"/>
          <w:szCs w:val="24"/>
        </w:rPr>
        <w:t>вчинення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невчинення</w:t>
      </w:r>
      <w:proofErr w:type="spellEnd"/>
      <w:r w:rsidRPr="00B27DE7">
        <w:rPr>
          <w:rFonts w:ascii="Times New Roman" w:eastAsia="Cambria" w:hAnsi="Times New Roman"/>
          <w:color w:val="000000"/>
          <w:sz w:val="24"/>
          <w:szCs w:val="24"/>
        </w:rPr>
        <w:t xml:space="preserve"> такою особою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метою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обіцянки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неправомірної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proofErr w:type="gram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неправом</w:t>
      </w:r>
      <w:proofErr w:type="gramEnd"/>
      <w:r w:rsidRPr="00B27DE7">
        <w:rPr>
          <w:rFonts w:ascii="Times New Roman" w:eastAsia="Cambria" w:hAnsi="Times New Roman"/>
          <w:color w:val="000000"/>
          <w:sz w:val="24"/>
          <w:szCs w:val="24"/>
        </w:rPr>
        <w:t>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w:t>
      </w:r>
      <w:proofErr w:type="spellEnd"/>
      <w:r w:rsidRPr="00B27DE7">
        <w:rPr>
          <w:rFonts w:ascii="Times New Roman" w:eastAsia="Cambria" w:hAnsi="Times New Roman"/>
          <w:color w:val="000000"/>
          <w:sz w:val="24"/>
          <w:szCs w:val="24"/>
        </w:rPr>
        <w:t xml:space="preserve"> таких </w:t>
      </w:r>
      <w:proofErr w:type="spellStart"/>
      <w:r w:rsidRPr="00B27DE7">
        <w:rPr>
          <w:rFonts w:ascii="Times New Roman" w:eastAsia="Cambria" w:hAnsi="Times New Roman"/>
          <w:color w:val="000000"/>
          <w:sz w:val="24"/>
          <w:szCs w:val="24"/>
        </w:rPr>
        <w:t>осіб</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.2. 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здійснюють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кваліфікуються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застосовним</w:t>
      </w:r>
      <w:proofErr w:type="spellEnd"/>
      <w:r w:rsidRPr="00B27DE7">
        <w:rPr>
          <w:rFonts w:ascii="Times New Roman" w:eastAsia="Cambria" w:hAnsi="Times New Roman"/>
          <w:color w:val="000000"/>
          <w:sz w:val="24"/>
          <w:szCs w:val="24"/>
        </w:rPr>
        <w:t xml:space="preserve"> для </w:t>
      </w:r>
      <w:proofErr w:type="spellStart"/>
      <w:r w:rsidRPr="00B27DE7">
        <w:rPr>
          <w:rFonts w:ascii="Times New Roman" w:eastAsia="Cambria" w:hAnsi="Times New Roman"/>
          <w:color w:val="000000"/>
          <w:sz w:val="24"/>
          <w:szCs w:val="24"/>
        </w:rPr>
        <w:t>цілей</w:t>
      </w:r>
      <w:proofErr w:type="spellEnd"/>
      <w:r w:rsidRPr="00B27DE7">
        <w:rPr>
          <w:rFonts w:ascii="Times New Roman" w:eastAsia="Cambria" w:hAnsi="Times New Roman"/>
          <w:color w:val="000000"/>
          <w:sz w:val="24"/>
          <w:szCs w:val="24"/>
        </w:rPr>
        <w:t xml:space="preserve"> Договору </w:t>
      </w:r>
      <w:proofErr w:type="spellStart"/>
      <w:r w:rsidRPr="00B27DE7">
        <w:rPr>
          <w:rFonts w:ascii="Times New Roman" w:eastAsia="Cambria" w:hAnsi="Times New Roman"/>
          <w:color w:val="000000"/>
          <w:sz w:val="24"/>
          <w:szCs w:val="24"/>
        </w:rPr>
        <w:t>законодавством</w:t>
      </w:r>
      <w:proofErr w:type="spellEnd"/>
      <w:r w:rsidRPr="00B27DE7">
        <w:rPr>
          <w:rFonts w:ascii="Times New Roman" w:eastAsia="Cambria" w:hAnsi="Times New Roman"/>
          <w:color w:val="000000"/>
          <w:sz w:val="24"/>
          <w:szCs w:val="24"/>
        </w:rPr>
        <w:t xml:space="preserve">, як </w:t>
      </w:r>
      <w:proofErr w:type="spellStart"/>
      <w:r w:rsidRPr="00B27DE7">
        <w:rPr>
          <w:rFonts w:ascii="Times New Roman" w:eastAsia="Cambria" w:hAnsi="Times New Roman"/>
          <w:color w:val="000000"/>
          <w:sz w:val="24"/>
          <w:szCs w:val="24"/>
        </w:rPr>
        <w:t>давання</w:t>
      </w:r>
      <w:proofErr w:type="spellEnd"/>
      <w:r w:rsidRPr="00B27DE7">
        <w:rPr>
          <w:rFonts w:ascii="Times New Roman" w:eastAsia="Cambria" w:hAnsi="Times New Roman"/>
          <w:color w:val="000000"/>
          <w:sz w:val="24"/>
          <w:szCs w:val="24"/>
        </w:rPr>
        <w:t>/</w:t>
      </w:r>
      <w:proofErr w:type="spellStart"/>
      <w:r w:rsidRPr="00B27DE7">
        <w:rPr>
          <w:rFonts w:ascii="Times New Roman" w:eastAsia="Cambria" w:hAnsi="Times New Roman"/>
          <w:color w:val="000000"/>
          <w:sz w:val="24"/>
          <w:szCs w:val="24"/>
        </w:rPr>
        <w:t>одержання</w:t>
      </w:r>
      <w:proofErr w:type="spellEnd"/>
      <w:r w:rsidRPr="00B27DE7">
        <w:rPr>
          <w:rFonts w:ascii="Times New Roman" w:eastAsia="Cambria" w:hAnsi="Times New Roman"/>
          <w:color w:val="000000"/>
          <w:sz w:val="24"/>
          <w:szCs w:val="24"/>
        </w:rPr>
        <w:t xml:space="preserve"> хабара, </w:t>
      </w:r>
      <w:proofErr w:type="spellStart"/>
      <w:r w:rsidRPr="00B27DE7">
        <w:rPr>
          <w:rFonts w:ascii="Times New Roman" w:eastAsia="Cambria" w:hAnsi="Times New Roman"/>
          <w:color w:val="000000"/>
          <w:sz w:val="24"/>
          <w:szCs w:val="24"/>
        </w:rPr>
        <w:t>комерційний</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ідкуп</w:t>
      </w:r>
      <w:proofErr w:type="spellEnd"/>
      <w:r w:rsidRPr="00B27DE7">
        <w:rPr>
          <w:rFonts w:ascii="Times New Roman" w:eastAsia="Cambria" w:hAnsi="Times New Roman"/>
          <w:color w:val="000000"/>
          <w:sz w:val="24"/>
          <w:szCs w:val="24"/>
        </w:rPr>
        <w:t xml:space="preserve">, а </w:t>
      </w:r>
      <w:proofErr w:type="spellStart"/>
      <w:r w:rsidRPr="00B27DE7">
        <w:rPr>
          <w:rFonts w:ascii="Times New Roman" w:eastAsia="Cambria" w:hAnsi="Times New Roman"/>
          <w:color w:val="000000"/>
          <w:sz w:val="24"/>
          <w:szCs w:val="24"/>
        </w:rPr>
        <w:t>також</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вимоги</w:t>
      </w:r>
      <w:proofErr w:type="spellEnd"/>
      <w:r w:rsidRPr="00B27DE7">
        <w:rPr>
          <w:rFonts w:ascii="Times New Roman" w:eastAsia="Cambria" w:hAnsi="Times New Roman"/>
          <w:color w:val="000000"/>
          <w:sz w:val="24"/>
          <w:szCs w:val="24"/>
        </w:rPr>
        <w:t xml:space="preserve"> чинного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міжнародних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актів</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протидію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легалізації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відмиванню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доходів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злочинним</w:t>
      </w:r>
      <w:proofErr w:type="spellEnd"/>
      <w:r w:rsidRPr="00B27DE7">
        <w:rPr>
          <w:rFonts w:ascii="Times New Roman" w:eastAsia="Cambria" w:hAnsi="Times New Roman"/>
          <w:color w:val="000000"/>
          <w:sz w:val="24"/>
          <w:szCs w:val="24"/>
        </w:rPr>
        <w:t xml:space="preserve"> шляхом та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боротьбу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корупцією</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.3. У </w:t>
      </w:r>
      <w:proofErr w:type="spellStart"/>
      <w:r w:rsidRPr="00B27DE7">
        <w:rPr>
          <w:rFonts w:ascii="Times New Roman" w:eastAsia="Cambria" w:hAnsi="Times New Roman"/>
          <w:color w:val="000000"/>
          <w:sz w:val="24"/>
          <w:szCs w:val="24"/>
        </w:rPr>
        <w:t>разі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виникнення</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ідозри</w:t>
      </w:r>
      <w:proofErr w:type="spellEnd"/>
      <w:r w:rsidRPr="00B27DE7">
        <w:rPr>
          <w:rFonts w:ascii="Times New Roman" w:eastAsia="Cambria" w:hAnsi="Times New Roman"/>
          <w:color w:val="000000"/>
          <w:sz w:val="24"/>
          <w:szCs w:val="24"/>
        </w:rPr>
        <w:t xml:space="preserve"> про те,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умов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іншу</w:t>
      </w:r>
      <w:proofErr w:type="spellEnd"/>
      <w:r w:rsidRPr="00B27DE7">
        <w:rPr>
          <w:rFonts w:ascii="Times New Roman" w:eastAsia="Cambria" w:hAnsi="Times New Roman"/>
          <w:color w:val="000000"/>
          <w:sz w:val="24"/>
          <w:szCs w:val="24"/>
        </w:rPr>
        <w:t xml:space="preserve"> Сторону в </w:t>
      </w:r>
      <w:proofErr w:type="spellStart"/>
      <w:r w:rsidRPr="00B27DE7">
        <w:rPr>
          <w:rFonts w:ascii="Times New Roman" w:eastAsia="Cambria" w:hAnsi="Times New Roman"/>
          <w:color w:val="000000"/>
          <w:sz w:val="24"/>
          <w:szCs w:val="24"/>
        </w:rPr>
        <w:t>письмовій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формі</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письмовому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повідомленні</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послатися</w:t>
      </w:r>
      <w:proofErr w:type="spellEnd"/>
      <w:r w:rsidRPr="00B27DE7">
        <w:rPr>
          <w:rFonts w:ascii="Times New Roman" w:eastAsia="Cambria" w:hAnsi="Times New Roman"/>
          <w:color w:val="000000"/>
          <w:sz w:val="24"/>
          <w:szCs w:val="24"/>
        </w:rPr>
        <w:t xml:space="preserve"> на </w:t>
      </w:r>
      <w:proofErr w:type="spellStart"/>
      <w:r w:rsidRPr="00B27DE7">
        <w:rPr>
          <w:rFonts w:ascii="Times New Roman" w:eastAsia="Cambria" w:hAnsi="Times New Roman"/>
          <w:color w:val="000000"/>
          <w:sz w:val="24"/>
          <w:szCs w:val="24"/>
        </w:rPr>
        <w:t>факти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подати </w:t>
      </w:r>
      <w:proofErr w:type="spellStart"/>
      <w:r w:rsidRPr="00B27DE7">
        <w:rPr>
          <w:rFonts w:ascii="Times New Roman" w:eastAsia="Cambria" w:hAnsi="Times New Roman"/>
          <w:color w:val="000000"/>
          <w:sz w:val="24"/>
          <w:szCs w:val="24"/>
        </w:rPr>
        <w:t>матеріали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достовірно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дають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підстави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припускати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положень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вказаного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вище</w:t>
      </w:r>
      <w:proofErr w:type="spellEnd"/>
      <w:r w:rsidRPr="00B27DE7">
        <w:rPr>
          <w:rFonts w:ascii="Times New Roman" w:eastAsia="Cambria" w:hAnsi="Times New Roman"/>
          <w:color w:val="000000"/>
          <w:sz w:val="24"/>
          <w:szCs w:val="24"/>
        </w:rPr>
        <w:t xml:space="preserve"> пункту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іншою</w:t>
      </w:r>
      <w:proofErr w:type="spellEnd"/>
      <w:r w:rsidRPr="00B27DE7">
        <w:rPr>
          <w:rFonts w:ascii="Times New Roman" w:eastAsia="Cambria" w:hAnsi="Times New Roman"/>
          <w:color w:val="000000"/>
          <w:sz w:val="24"/>
          <w:szCs w:val="24"/>
        </w:rPr>
        <w:t xml:space="preserve"> Стороною, </w:t>
      </w:r>
      <w:proofErr w:type="spellStart"/>
      <w:r w:rsidRPr="00B27DE7">
        <w:rPr>
          <w:rFonts w:ascii="Times New Roman" w:eastAsia="Cambria" w:hAnsi="Times New Roman"/>
          <w:color w:val="000000"/>
          <w:sz w:val="24"/>
          <w:szCs w:val="24"/>
        </w:rPr>
        <w:t>її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афілійованими</w:t>
      </w:r>
      <w:proofErr w:type="spellEnd"/>
      <w:r w:rsidRPr="00B27DE7">
        <w:rPr>
          <w:rFonts w:ascii="Times New Roman" w:eastAsia="Cambria" w:hAnsi="Times New Roman"/>
          <w:color w:val="000000"/>
          <w:sz w:val="24"/>
          <w:szCs w:val="24"/>
        </w:rPr>
        <w:t xml:space="preserve"> особами, </w:t>
      </w:r>
      <w:proofErr w:type="spellStart"/>
      <w:r w:rsidRPr="00B27DE7">
        <w:rPr>
          <w:rFonts w:ascii="Times New Roman" w:eastAsia="Cambria" w:hAnsi="Times New Roman"/>
          <w:color w:val="000000"/>
          <w:sz w:val="24"/>
          <w:szCs w:val="24"/>
        </w:rPr>
        <w:t>працівниками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посередниками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ісля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надсилання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письмового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має</w:t>
      </w:r>
      <w:proofErr w:type="spellEnd"/>
      <w:r w:rsidRPr="00B27DE7">
        <w:rPr>
          <w:rFonts w:ascii="Times New Roman" w:eastAsia="Cambria" w:hAnsi="Times New Roman"/>
          <w:color w:val="000000"/>
          <w:sz w:val="24"/>
          <w:szCs w:val="24"/>
        </w:rPr>
        <w:t xml:space="preserve"> право </w:t>
      </w:r>
      <w:proofErr w:type="spellStart"/>
      <w:r w:rsidRPr="00B27DE7">
        <w:rPr>
          <w:rFonts w:ascii="Times New Roman" w:eastAsia="Cambria" w:hAnsi="Times New Roman"/>
          <w:color w:val="000000"/>
          <w:sz w:val="24"/>
          <w:szCs w:val="24"/>
        </w:rPr>
        <w:t>зупинити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виконання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до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відбудеться</w:t>
      </w:r>
      <w:proofErr w:type="spellEnd"/>
      <w:r w:rsidRPr="00B27DE7">
        <w:rPr>
          <w:rFonts w:ascii="Times New Roman" w:eastAsia="Cambria" w:hAnsi="Times New Roman"/>
          <w:color w:val="000000"/>
          <w:sz w:val="24"/>
          <w:szCs w:val="24"/>
        </w:rPr>
        <w:t xml:space="preserve">, яке </w:t>
      </w:r>
      <w:proofErr w:type="spellStart"/>
      <w:r w:rsidRPr="00B27DE7">
        <w:rPr>
          <w:rFonts w:ascii="Times New Roman" w:eastAsia="Cambria" w:hAnsi="Times New Roman"/>
          <w:color w:val="000000"/>
          <w:sz w:val="24"/>
          <w:szCs w:val="24"/>
        </w:rPr>
        <w:t>надається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пізніше</w:t>
      </w:r>
      <w:proofErr w:type="spellEnd"/>
      <w:r w:rsidRPr="00B27DE7">
        <w:rPr>
          <w:rFonts w:ascii="Times New Roman" w:eastAsia="Cambria" w:hAnsi="Times New Roman"/>
          <w:color w:val="000000"/>
          <w:sz w:val="24"/>
          <w:szCs w:val="24"/>
        </w:rPr>
        <w:t xml:space="preserve"> 14 </w:t>
      </w:r>
      <w:proofErr w:type="spellStart"/>
      <w:r w:rsidRPr="00B27DE7">
        <w:rPr>
          <w:rFonts w:ascii="Times New Roman" w:eastAsia="Cambria" w:hAnsi="Times New Roman"/>
          <w:color w:val="000000"/>
          <w:sz w:val="24"/>
          <w:szCs w:val="24"/>
        </w:rPr>
        <w:t>календарних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днів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моменту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proofErr w:type="spellStart"/>
      <w:r w:rsidRPr="00B27DE7">
        <w:rPr>
          <w:rFonts w:ascii="Times New Roman" w:eastAsia="Cambria" w:hAnsi="Times New Roman"/>
          <w:color w:val="000000"/>
          <w:sz w:val="24"/>
          <w:szCs w:val="24"/>
          <w:lang w:val="ru-RU"/>
        </w:rPr>
        <w:t>1</w:t>
      </w:r>
      <w:proofErr w:type="spellEnd"/>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5"/>
        <w:gridCol w:w="502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w:t>
            </w:r>
            <w:proofErr w:type="spellStart"/>
            <w:r w:rsidRPr="001F6192">
              <w:rPr>
                <w:rFonts w:ascii="Times New Roman" w:hAnsi="Times New Roman"/>
                <w:sz w:val="24"/>
                <w:szCs w:val="24"/>
              </w:rPr>
              <w:t>м.Рівне</w:t>
            </w:r>
            <w:proofErr w:type="spellEnd"/>
            <w:r w:rsidRPr="001F6192">
              <w:rPr>
                <w:rFonts w:ascii="Times New Roman" w:hAnsi="Times New Roman"/>
                <w:sz w:val="24"/>
                <w:szCs w:val="24"/>
              </w:rPr>
              <w:t xml:space="preserve">,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7188A" w:rsidRDefault="001F6192" w:rsidP="00B27DE7">
            <w:pPr>
              <w:spacing w:after="0" w:line="240" w:lineRule="auto"/>
              <w:jc w:val="both"/>
              <w:rPr>
                <w:rFonts w:ascii="Times New Roman" w:hAnsi="Times New Roman"/>
                <w:bCs/>
                <w:sz w:val="24"/>
                <w:szCs w:val="24"/>
                <w:lang w:val="ru-RU" w:eastAsia="uk-UA"/>
              </w:rPr>
            </w:pPr>
            <w:r w:rsidRPr="001F6192">
              <w:rPr>
                <w:rFonts w:ascii="Times New Roman" w:hAnsi="Times New Roman"/>
                <w:bCs/>
                <w:sz w:val="24"/>
                <w:szCs w:val="24"/>
                <w:lang w:val="de-DE" w:eastAsia="uk-UA"/>
              </w:rPr>
              <w:t>e</w:t>
            </w:r>
            <w:r w:rsidRPr="0017188A">
              <w:rPr>
                <w:rFonts w:ascii="Times New Roman" w:hAnsi="Times New Roman"/>
                <w:bCs/>
                <w:sz w:val="24"/>
                <w:szCs w:val="24"/>
                <w:lang w:val="ru-RU" w:eastAsia="uk-UA"/>
              </w:rPr>
              <w:t>-</w:t>
            </w:r>
            <w:proofErr w:type="spellStart"/>
            <w:r w:rsidRPr="001F6192">
              <w:rPr>
                <w:rFonts w:ascii="Times New Roman" w:hAnsi="Times New Roman"/>
                <w:bCs/>
                <w:sz w:val="24"/>
                <w:szCs w:val="24"/>
                <w:lang w:val="de-DE" w:eastAsia="uk-UA"/>
              </w:rPr>
              <w:t>mail</w:t>
            </w:r>
            <w:proofErr w:type="spellEnd"/>
            <w:r w:rsidRPr="0017188A">
              <w:rPr>
                <w:rFonts w:ascii="Times New Roman" w:hAnsi="Times New Roman"/>
                <w:bCs/>
                <w:sz w:val="24"/>
                <w:szCs w:val="24"/>
                <w:lang w:val="ru-RU" w:eastAsia="uk-UA"/>
              </w:rPr>
              <w:t xml:space="preserve">: </w:t>
            </w:r>
            <w:proofErr w:type="spellStart"/>
            <w:r w:rsidRPr="001F6192">
              <w:rPr>
                <w:rFonts w:ascii="Times New Roman" w:hAnsi="Times New Roman"/>
                <w:bCs/>
                <w:sz w:val="24"/>
                <w:szCs w:val="24"/>
                <w:lang w:val="de-DE" w:eastAsia="uk-UA"/>
              </w:rPr>
              <w:t>rokldc</w:t>
            </w:r>
            <w:proofErr w:type="spellEnd"/>
            <w:r w:rsidRPr="0017188A">
              <w:rPr>
                <w:rFonts w:ascii="Times New Roman" w:hAnsi="Times New Roman"/>
                <w:bCs/>
                <w:sz w:val="24"/>
                <w:szCs w:val="24"/>
                <w:lang w:val="ru-RU" w:eastAsia="uk-UA"/>
              </w:rPr>
              <w:t>@</w:t>
            </w:r>
            <w:proofErr w:type="spellStart"/>
            <w:r w:rsidRPr="001F6192">
              <w:rPr>
                <w:rFonts w:ascii="Times New Roman" w:hAnsi="Times New Roman"/>
                <w:bCs/>
                <w:sz w:val="24"/>
                <w:szCs w:val="24"/>
                <w:lang w:val="de-DE" w:eastAsia="uk-UA"/>
              </w:rPr>
              <w:t>ukr</w:t>
            </w:r>
            <w:proofErr w:type="spellEnd"/>
            <w:r w:rsidRPr="0017188A">
              <w:rPr>
                <w:rFonts w:ascii="Times New Roman" w:hAnsi="Times New Roman"/>
                <w:bCs/>
                <w:sz w:val="24"/>
                <w:szCs w:val="24"/>
                <w:lang w:val="ru-RU" w:eastAsia="uk-UA"/>
              </w:rPr>
              <w:t>.</w:t>
            </w:r>
            <w:proofErr w:type="spellStart"/>
            <w:r w:rsidRPr="001F6192">
              <w:rPr>
                <w:rFonts w:ascii="Times New Roman" w:hAnsi="Times New Roman"/>
                <w:bCs/>
                <w:sz w:val="24"/>
                <w:szCs w:val="24"/>
                <w:lang w:val="de-DE" w:eastAsia="uk-UA"/>
              </w:rPr>
              <w:t>net</w:t>
            </w:r>
            <w:proofErr w:type="spellEnd"/>
          </w:p>
          <w:p w:rsidR="001F6192" w:rsidRPr="0017188A" w:rsidRDefault="001F6192" w:rsidP="00B27DE7">
            <w:pPr>
              <w:spacing w:after="0" w:line="240" w:lineRule="auto"/>
              <w:jc w:val="both"/>
              <w:rPr>
                <w:rFonts w:ascii="Times New Roman" w:hAnsi="Times New Roman"/>
                <w:bCs/>
                <w:sz w:val="24"/>
                <w:szCs w:val="24"/>
                <w:lang w:val="ru-RU"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 xml:space="preserve">_______________________ Р.П. </w:t>
            </w:r>
            <w:proofErr w:type="spellStart"/>
            <w:r w:rsidRPr="001F6192">
              <w:rPr>
                <w:rFonts w:ascii="Times New Roman" w:hAnsi="Times New Roman"/>
                <w:b/>
                <w:sz w:val="24"/>
                <w:szCs w:val="24"/>
              </w:rPr>
              <w:t>Шустик</w:t>
            </w:r>
            <w:proofErr w:type="spellEnd"/>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Default="00BA71F3" w:rsidP="00926D35">
      <w:pPr>
        <w:spacing w:after="0" w:line="276" w:lineRule="auto"/>
        <w:rPr>
          <w:rFonts w:ascii="Times New Roman" w:eastAsia="Times New Roman" w:hAnsi="Times New Roman"/>
          <w:b/>
          <w:sz w:val="24"/>
          <w:szCs w:val="24"/>
          <w:lang w:val="en-US" w:eastAsia="ru-RU"/>
        </w:rPr>
      </w:pPr>
    </w:p>
    <w:p w:rsidR="009F7418" w:rsidRDefault="009F7418"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Default="00240E05" w:rsidP="00926D35">
      <w:pPr>
        <w:spacing w:after="0" w:line="276" w:lineRule="auto"/>
        <w:rPr>
          <w:rFonts w:ascii="Times New Roman" w:eastAsia="Times New Roman" w:hAnsi="Times New Roman"/>
          <w:b/>
          <w:sz w:val="24"/>
          <w:szCs w:val="24"/>
          <w:lang w:eastAsia="ru-RU"/>
        </w:rPr>
      </w:pPr>
    </w:p>
    <w:p w:rsidR="00240E05" w:rsidRPr="00240E05" w:rsidRDefault="00240E05" w:rsidP="00926D35">
      <w:pPr>
        <w:spacing w:after="0" w:line="276" w:lineRule="auto"/>
        <w:rPr>
          <w:rFonts w:ascii="Times New Roman" w:eastAsia="Times New Roman" w:hAnsi="Times New Roman"/>
          <w:b/>
          <w:sz w:val="24"/>
          <w:szCs w:val="24"/>
          <w:lang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До</w:t>
      </w:r>
      <w:proofErr w:type="gramEnd"/>
      <w:r w:rsidRPr="008B07A4">
        <w:rPr>
          <w:rFonts w:ascii="Times New Roman" w:eastAsia="Times New Roman" w:hAnsi="Times New Roman"/>
          <w:bCs/>
          <w:sz w:val="24"/>
          <w:szCs w:val="24"/>
          <w:lang w:val="ru-RU" w:eastAsia="ru-RU"/>
        </w:rPr>
        <w:t xml:space="preserve"> </w:t>
      </w:r>
      <w:proofErr w:type="gramStart"/>
      <w:r w:rsidRPr="008B07A4">
        <w:rPr>
          <w:rFonts w:ascii="Times New Roman" w:eastAsia="Times New Roman" w:hAnsi="Times New Roman"/>
          <w:bCs/>
          <w:sz w:val="24"/>
          <w:szCs w:val="24"/>
          <w:lang w:val="ru-RU" w:eastAsia="ru-RU"/>
        </w:rPr>
        <w:t>Договору</w:t>
      </w:r>
      <w:proofErr w:type="gramEnd"/>
      <w:r w:rsidRPr="008B07A4">
        <w:rPr>
          <w:rFonts w:ascii="Times New Roman" w:eastAsia="Times New Roman" w:hAnsi="Times New Roman"/>
          <w:bCs/>
          <w:sz w:val="24"/>
          <w:szCs w:val="24"/>
          <w:lang w:val="ru-RU" w:eastAsia="ru-RU"/>
        </w:rPr>
        <w:t xml:space="preserve">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 ________________           </w:t>
      </w:r>
      <w:proofErr w:type="spellStart"/>
      <w:r w:rsidRPr="008B07A4">
        <w:rPr>
          <w:rFonts w:ascii="Times New Roman" w:eastAsia="Times New Roman" w:hAnsi="Times New Roman"/>
          <w:bCs/>
          <w:sz w:val="24"/>
          <w:szCs w:val="24"/>
          <w:lang w:val="ru-RU" w:eastAsia="ru-RU"/>
        </w:rPr>
        <w:t>від</w:t>
      </w:r>
      <w:proofErr w:type="spellEnd"/>
      <w:r w:rsidRPr="008B07A4">
        <w:rPr>
          <w:rFonts w:ascii="Times New Roman" w:eastAsia="Times New Roman" w:hAnsi="Times New Roman"/>
          <w:bCs/>
          <w:sz w:val="24"/>
          <w:szCs w:val="24"/>
          <w:lang w:val="ru-RU" w:eastAsia="ru-RU"/>
        </w:rPr>
        <w:t xml:space="preserve">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Найменування</w:t>
            </w:r>
            <w:proofErr w:type="spellEnd"/>
            <w:r w:rsidRPr="008B07A4">
              <w:rPr>
                <w:rFonts w:ascii="Times New Roman" w:eastAsia="Times New Roman" w:hAnsi="Times New Roman"/>
                <w:bCs/>
                <w:sz w:val="24"/>
                <w:szCs w:val="24"/>
                <w:lang w:val="ru-RU" w:eastAsia="ru-RU"/>
              </w:rPr>
              <w:t xml:space="preserve">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К-ть</w:t>
            </w:r>
            <w:proofErr w:type="spellEnd"/>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proofErr w:type="gramStart"/>
            <w:r w:rsidRPr="008B07A4">
              <w:rPr>
                <w:rFonts w:ascii="Times New Roman" w:eastAsia="Times New Roman" w:hAnsi="Times New Roman"/>
                <w:bCs/>
                <w:sz w:val="24"/>
                <w:szCs w:val="24"/>
                <w:lang w:val="ru-RU" w:eastAsia="ru-RU"/>
              </w:rPr>
              <w:t>Ц</w:t>
            </w:r>
            <w:proofErr w:type="gramEnd"/>
            <w:r w:rsidRPr="008B07A4">
              <w:rPr>
                <w:rFonts w:ascii="Times New Roman" w:eastAsia="Times New Roman" w:hAnsi="Times New Roman"/>
                <w:bCs/>
                <w:sz w:val="24"/>
                <w:szCs w:val="24"/>
                <w:lang w:val="ru-RU" w:eastAsia="ru-RU"/>
              </w:rPr>
              <w:t>іна</w:t>
            </w:r>
            <w:proofErr w:type="spellEnd"/>
            <w:r w:rsidRPr="008B07A4">
              <w:rPr>
                <w:rFonts w:ascii="Times New Roman" w:eastAsia="Times New Roman" w:hAnsi="Times New Roman"/>
                <w:bCs/>
                <w:sz w:val="24"/>
                <w:szCs w:val="24"/>
                <w:lang w:val="ru-RU" w:eastAsia="ru-RU"/>
              </w:rPr>
              <w:t xml:space="preserve">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Сума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w:t>
            </w:r>
            <w:proofErr w:type="spellStart"/>
            <w:r w:rsidRPr="008B07A4">
              <w:rPr>
                <w:rFonts w:ascii="Times New Roman" w:eastAsia="Times New Roman" w:hAnsi="Times New Roman"/>
                <w:bCs/>
                <w:sz w:val="24"/>
                <w:szCs w:val="24"/>
                <w:lang w:val="ru-RU" w:eastAsia="ru-RU"/>
              </w:rPr>
              <w:t>з</w:t>
            </w:r>
            <w:proofErr w:type="spellEnd"/>
            <w:r w:rsidRPr="008B07A4">
              <w:rPr>
                <w:rFonts w:ascii="Times New Roman" w:eastAsia="Times New Roman" w:hAnsi="Times New Roman"/>
                <w:bCs/>
                <w:sz w:val="24"/>
                <w:szCs w:val="24"/>
                <w:lang w:val="ru-RU" w:eastAsia="ru-RU"/>
              </w:rPr>
              <w:t xml:space="preserve">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Разом </w:t>
            </w:r>
            <w:proofErr w:type="spellStart"/>
            <w:r w:rsidRPr="008B07A4">
              <w:rPr>
                <w:rFonts w:ascii="Times New Roman" w:eastAsia="Times New Roman" w:hAnsi="Times New Roman"/>
                <w:b/>
                <w:sz w:val="24"/>
                <w:szCs w:val="24"/>
                <w:lang w:val="ru-RU" w:eastAsia="ru-RU"/>
              </w:rPr>
              <w:t>з</w:t>
            </w:r>
            <w:proofErr w:type="spellEnd"/>
            <w:r w:rsidRPr="008B07A4">
              <w:rPr>
                <w:rFonts w:ascii="Times New Roman" w:eastAsia="Times New Roman" w:hAnsi="Times New Roman"/>
                <w:b/>
                <w:sz w:val="24"/>
                <w:szCs w:val="24"/>
                <w:lang w:val="ru-RU" w:eastAsia="ru-RU"/>
              </w:rPr>
              <w:t xml:space="preserve">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b/>
          <w:sz w:val="24"/>
          <w:szCs w:val="24"/>
          <w:lang w:val="ru-RU" w:eastAsia="ru-RU"/>
        </w:rPr>
        <w:t>Покупець</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roofErr w:type="spellStart"/>
      <w:r w:rsidRPr="008B07A4">
        <w:rPr>
          <w:rFonts w:ascii="Times New Roman" w:eastAsia="Times New Roman" w:hAnsi="Times New Roman"/>
          <w:b/>
          <w:sz w:val="24"/>
          <w:szCs w:val="24"/>
          <w:lang w:val="ru-RU" w:eastAsia="ru-RU"/>
        </w:rPr>
        <w:t>Постачальник</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proofErr w:type="spellStart"/>
      <w:r w:rsidRPr="008B07A4">
        <w:rPr>
          <w:rFonts w:ascii="Times New Roman" w:eastAsia="Times New Roman" w:hAnsi="Times New Roman"/>
          <w:sz w:val="24"/>
          <w:szCs w:val="24"/>
          <w:lang w:val="ru-RU" w:eastAsia="ru-RU"/>
        </w:rPr>
        <w:t>Замовник</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залишає</w:t>
      </w:r>
      <w:proofErr w:type="spellEnd"/>
      <w:r w:rsidRPr="008B07A4">
        <w:rPr>
          <w:rFonts w:ascii="Times New Roman" w:eastAsia="Times New Roman" w:hAnsi="Times New Roman"/>
          <w:sz w:val="24"/>
          <w:szCs w:val="24"/>
          <w:lang w:val="ru-RU" w:eastAsia="ru-RU"/>
        </w:rPr>
        <w:t xml:space="preserve"> за собою право </w:t>
      </w:r>
      <w:proofErr w:type="spellStart"/>
      <w:r w:rsidRPr="008B07A4">
        <w:rPr>
          <w:rFonts w:ascii="Times New Roman" w:eastAsia="Times New Roman" w:hAnsi="Times New Roman"/>
          <w:sz w:val="24"/>
          <w:szCs w:val="24"/>
          <w:lang w:val="ru-RU" w:eastAsia="ru-RU"/>
        </w:rPr>
        <w:t>уточнювати</w:t>
      </w:r>
      <w:proofErr w:type="spellEnd"/>
      <w:r w:rsidRPr="008B07A4">
        <w:rPr>
          <w:rFonts w:ascii="Times New Roman" w:eastAsia="Times New Roman" w:hAnsi="Times New Roman"/>
          <w:sz w:val="24"/>
          <w:szCs w:val="24"/>
          <w:lang w:val="ru-RU" w:eastAsia="ru-RU"/>
        </w:rPr>
        <w:t>/</w:t>
      </w:r>
      <w:proofErr w:type="spellStart"/>
      <w:r w:rsidRPr="008B07A4">
        <w:rPr>
          <w:rFonts w:ascii="Times New Roman" w:eastAsia="Times New Roman" w:hAnsi="Times New Roman"/>
          <w:sz w:val="24"/>
          <w:szCs w:val="24"/>
          <w:lang w:val="ru-RU" w:eastAsia="ru-RU"/>
        </w:rPr>
        <w:t>змінювати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окремі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пункти</w:t>
      </w:r>
      <w:proofErr w:type="spellEnd"/>
      <w:r w:rsidRPr="008B07A4">
        <w:rPr>
          <w:rFonts w:ascii="Times New Roman" w:eastAsia="Times New Roman" w:hAnsi="Times New Roman"/>
          <w:sz w:val="24"/>
          <w:szCs w:val="24"/>
          <w:lang w:val="ru-RU" w:eastAsia="ru-RU"/>
        </w:rPr>
        <w:t xml:space="preserve"> проекту Договору </w:t>
      </w:r>
      <w:proofErr w:type="spellStart"/>
      <w:proofErr w:type="gramStart"/>
      <w:r w:rsidRPr="008B07A4">
        <w:rPr>
          <w:rFonts w:ascii="Times New Roman" w:eastAsia="Times New Roman" w:hAnsi="Times New Roman"/>
          <w:sz w:val="24"/>
          <w:szCs w:val="24"/>
          <w:lang w:val="ru-RU" w:eastAsia="ru-RU"/>
        </w:rPr>
        <w:t>п</w:t>
      </w:r>
      <w:proofErr w:type="gramEnd"/>
      <w:r w:rsidRPr="008B07A4">
        <w:rPr>
          <w:rFonts w:ascii="Times New Roman" w:eastAsia="Times New Roman" w:hAnsi="Times New Roman"/>
          <w:sz w:val="24"/>
          <w:szCs w:val="24"/>
          <w:lang w:val="ru-RU" w:eastAsia="ru-RU"/>
        </w:rPr>
        <w:t>ід</w:t>
      </w:r>
      <w:proofErr w:type="spellEnd"/>
      <w:r w:rsidRPr="008B07A4">
        <w:rPr>
          <w:rFonts w:ascii="Times New Roman" w:eastAsia="Times New Roman" w:hAnsi="Times New Roman"/>
          <w:sz w:val="24"/>
          <w:szCs w:val="24"/>
          <w:lang w:val="ru-RU" w:eastAsia="ru-RU"/>
        </w:rPr>
        <w:t xml:space="preserve"> час </w:t>
      </w:r>
      <w:proofErr w:type="spellStart"/>
      <w:r w:rsidRPr="008B07A4">
        <w:rPr>
          <w:rFonts w:ascii="Times New Roman" w:eastAsia="Times New Roman" w:hAnsi="Times New Roman"/>
          <w:sz w:val="24"/>
          <w:szCs w:val="24"/>
          <w:lang w:val="ru-RU" w:eastAsia="ru-RU"/>
        </w:rPr>
        <w:t>його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діючого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законодавства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України</w:t>
      </w:r>
      <w:proofErr w:type="spellEnd"/>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w:t>
      </w:r>
      <w:proofErr w:type="spellStart"/>
      <w:proofErr w:type="gramStart"/>
      <w:r w:rsidRPr="008B07A4">
        <w:rPr>
          <w:rFonts w:ascii="Times New Roman" w:eastAsia="Times New Roman" w:hAnsi="Times New Roman"/>
          <w:b/>
          <w:bCs/>
          <w:i/>
          <w:iCs/>
          <w:sz w:val="16"/>
          <w:szCs w:val="16"/>
          <w:lang w:val="ru-RU" w:eastAsia="ru-RU"/>
        </w:rPr>
        <w:t>подається</w:t>
      </w:r>
      <w:proofErr w:type="spellEnd"/>
      <w:proofErr w:type="gram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вигляді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наведеному</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нижче</w:t>
      </w:r>
      <w:proofErr w:type="spellEnd"/>
      <w:r w:rsidRPr="008B07A4">
        <w:rPr>
          <w:rFonts w:ascii="Times New Roman" w:eastAsia="Times New Roman" w:hAnsi="Times New Roman"/>
          <w:b/>
          <w:bCs/>
          <w:i/>
          <w:iCs/>
          <w:sz w:val="16"/>
          <w:szCs w:val="16"/>
          <w:lang w:val="ru-RU" w:eastAsia="ru-RU"/>
        </w:rPr>
        <w:t xml:space="preserve">, на </w:t>
      </w:r>
      <w:proofErr w:type="spellStart"/>
      <w:r w:rsidRPr="008B07A4">
        <w:rPr>
          <w:rFonts w:ascii="Times New Roman" w:eastAsia="Times New Roman" w:hAnsi="Times New Roman"/>
          <w:b/>
          <w:bCs/>
          <w:i/>
          <w:iCs/>
          <w:sz w:val="16"/>
          <w:szCs w:val="16"/>
          <w:lang w:val="ru-RU" w:eastAsia="ru-RU"/>
        </w:rPr>
        <w:t>фірмовому</w:t>
      </w:r>
      <w:proofErr w:type="spellEnd"/>
      <w:r w:rsidRPr="008B07A4">
        <w:rPr>
          <w:rFonts w:ascii="Times New Roman" w:eastAsia="Times New Roman" w:hAnsi="Times New Roman"/>
          <w:b/>
          <w:bCs/>
          <w:i/>
          <w:iCs/>
          <w:sz w:val="16"/>
          <w:szCs w:val="16"/>
          <w:lang w:val="ru-RU" w:eastAsia="ru-RU"/>
        </w:rPr>
        <w:t xml:space="preserve"> бланку </w:t>
      </w:r>
      <w:proofErr w:type="spellStart"/>
      <w:r w:rsidRPr="008B07A4">
        <w:rPr>
          <w:rFonts w:ascii="Times New Roman" w:eastAsia="Times New Roman" w:hAnsi="Times New Roman"/>
          <w:b/>
          <w:bCs/>
          <w:i/>
          <w:iCs/>
          <w:sz w:val="16"/>
          <w:szCs w:val="16"/>
          <w:lang w:val="ru-RU" w:eastAsia="ru-RU"/>
        </w:rPr>
        <w:t>учасника</w:t>
      </w:r>
      <w:proofErr w:type="spell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разі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наявності</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proofErr w:type="spellStart"/>
      <w:r w:rsidRPr="008B07A4">
        <w:rPr>
          <w:rFonts w:ascii="Times New Roman" w:eastAsia="Times New Roman" w:hAnsi="Times New Roman"/>
          <w:b/>
          <w:bCs/>
          <w:i/>
          <w:iCs/>
          <w:sz w:val="16"/>
          <w:szCs w:val="16"/>
          <w:lang w:val="ru-RU" w:eastAsia="ru-RU"/>
        </w:rPr>
        <w:t>Учасник</w:t>
      </w:r>
      <w:proofErr w:type="spellEnd"/>
      <w:r w:rsidRPr="008B07A4">
        <w:rPr>
          <w:rFonts w:ascii="Times New Roman" w:eastAsia="Times New Roman" w:hAnsi="Times New Roman"/>
          <w:b/>
          <w:bCs/>
          <w:i/>
          <w:iCs/>
          <w:sz w:val="16"/>
          <w:szCs w:val="16"/>
          <w:lang w:val="ru-RU" w:eastAsia="ru-RU"/>
        </w:rPr>
        <w:t xml:space="preserve"> не </w:t>
      </w:r>
      <w:proofErr w:type="gramStart"/>
      <w:r w:rsidRPr="008B07A4">
        <w:rPr>
          <w:rFonts w:ascii="Times New Roman" w:eastAsia="Times New Roman" w:hAnsi="Times New Roman"/>
          <w:b/>
          <w:bCs/>
          <w:i/>
          <w:iCs/>
          <w:sz w:val="16"/>
          <w:szCs w:val="16"/>
          <w:lang w:val="ru-RU" w:eastAsia="ru-RU"/>
        </w:rPr>
        <w:t xml:space="preserve">повинен </w:t>
      </w:r>
      <w:proofErr w:type="spellStart"/>
      <w:r w:rsidRPr="008B07A4">
        <w:rPr>
          <w:rFonts w:ascii="Times New Roman" w:eastAsia="Times New Roman" w:hAnsi="Times New Roman"/>
          <w:b/>
          <w:bCs/>
          <w:i/>
          <w:iCs/>
          <w:sz w:val="16"/>
          <w:szCs w:val="16"/>
          <w:lang w:val="ru-RU" w:eastAsia="ru-RU"/>
        </w:rPr>
        <w:t>відступати</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від</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дано</w:t>
      </w:r>
      <w:proofErr w:type="gramEnd"/>
      <w:r w:rsidRPr="008B07A4">
        <w:rPr>
          <w:rFonts w:ascii="Times New Roman" w:eastAsia="Times New Roman" w:hAnsi="Times New Roman"/>
          <w:b/>
          <w:bCs/>
          <w:i/>
          <w:iCs/>
          <w:sz w:val="16"/>
          <w:szCs w:val="16"/>
          <w:lang w:val="ru-RU" w:eastAsia="ru-RU"/>
        </w:rPr>
        <w:t>ї</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форми</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proofErr w:type="spellStart"/>
      <w:r w:rsidRPr="008B07A4">
        <w:rPr>
          <w:rFonts w:ascii="Times New Roman" w:eastAsia="Times New Roman" w:hAnsi="Times New Roman"/>
          <w:sz w:val="24"/>
          <w:szCs w:val="24"/>
          <w:lang w:eastAsia="ru-RU"/>
        </w:rPr>
        <w:t>КП</w:t>
      </w:r>
      <w:proofErr w:type="spellEnd"/>
      <w:r w:rsidRPr="008B07A4">
        <w:rPr>
          <w:rFonts w:ascii="Times New Roman" w:eastAsia="Times New Roman" w:hAnsi="Times New Roman"/>
          <w:sz w:val="24"/>
          <w:szCs w:val="24"/>
          <w:lang w:eastAsia="ru-RU"/>
        </w:rPr>
        <w:t xml:space="preserve"> «РОКЛДЦ </w:t>
      </w:r>
      <w:proofErr w:type="spellStart"/>
      <w:r w:rsidRPr="008B07A4">
        <w:rPr>
          <w:rFonts w:ascii="Times New Roman" w:eastAsia="Times New Roman" w:hAnsi="Times New Roman"/>
          <w:sz w:val="24"/>
          <w:szCs w:val="24"/>
          <w:lang w:eastAsia="ru-RU"/>
        </w:rPr>
        <w:t>ім.В.Поліщука</w:t>
      </w:r>
      <w:proofErr w:type="spellEnd"/>
      <w:r w:rsidRPr="008B07A4">
        <w:rPr>
          <w:rFonts w:ascii="Times New Roman" w:eastAsia="Times New Roman" w:hAnsi="Times New Roman"/>
          <w:sz w:val="24"/>
          <w:szCs w:val="24"/>
          <w:lang w:eastAsia="ru-RU"/>
        </w:rPr>
        <w:t>»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proofErr w:type="spellStart"/>
      <w:r w:rsidRPr="008B07A4">
        <w:rPr>
          <w:rFonts w:ascii="Times New Roman" w:hAnsi="Times New Roman"/>
          <w:lang w:val="ru-RU"/>
        </w:rPr>
        <w:t>Вивчивши</w:t>
      </w:r>
      <w:proofErr w:type="spellEnd"/>
      <w:r w:rsidRPr="008B07A4">
        <w:rPr>
          <w:rFonts w:ascii="Times New Roman" w:hAnsi="Times New Roman"/>
          <w:lang w:val="ru-RU"/>
        </w:rPr>
        <w:t xml:space="preserve"> </w:t>
      </w:r>
      <w:proofErr w:type="spellStart"/>
      <w:r w:rsidRPr="008B07A4">
        <w:rPr>
          <w:rFonts w:ascii="Times New Roman" w:hAnsi="Times New Roman"/>
          <w:lang w:val="ru-RU"/>
        </w:rPr>
        <w:t>тендерну</w:t>
      </w:r>
      <w:proofErr w:type="spellEnd"/>
      <w:r w:rsidRPr="008B07A4">
        <w:rPr>
          <w:rFonts w:ascii="Times New Roman" w:hAnsi="Times New Roman"/>
          <w:lang w:val="ru-RU"/>
        </w:rPr>
        <w:t xml:space="preserve"> </w:t>
      </w:r>
      <w:proofErr w:type="spellStart"/>
      <w:r w:rsidRPr="008B07A4">
        <w:rPr>
          <w:rFonts w:ascii="Times New Roman" w:hAnsi="Times New Roman"/>
          <w:lang w:val="ru-RU"/>
        </w:rPr>
        <w:t>документацію</w:t>
      </w:r>
      <w:proofErr w:type="spellEnd"/>
      <w:r w:rsidRPr="008B07A4">
        <w:rPr>
          <w:rFonts w:ascii="Times New Roman" w:hAnsi="Times New Roman"/>
          <w:lang w:val="ru-RU"/>
        </w:rPr>
        <w:t xml:space="preserve">,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proofErr w:type="spellStart"/>
            <w:r w:rsidRPr="008B07A4">
              <w:rPr>
                <w:rFonts w:ascii="Times New Roman" w:hAnsi="Times New Roman"/>
                <w:iCs/>
                <w:color w:val="000000"/>
                <w:lang w:val="ru-RU"/>
              </w:rPr>
              <w:t>повне</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найменування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r w:rsidRPr="008B07A4">
              <w:rPr>
                <w:rFonts w:ascii="Times New Roman" w:hAnsi="Times New Roman"/>
                <w:iCs/>
                <w:color w:val="000000"/>
                <w:lang w:val="ru-RU"/>
              </w:rPr>
              <w:t xml:space="preserve">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w:t>
            </w:r>
            <w:proofErr w:type="spellStart"/>
            <w:r w:rsidRPr="008B07A4">
              <w:rPr>
                <w:rFonts w:ascii="Times New Roman" w:hAnsi="Times New Roman"/>
                <w:iCs/>
                <w:color w:val="000000"/>
                <w:lang w:val="ru-RU"/>
              </w:rPr>
              <w:t>ідентифікаційний</w:t>
            </w:r>
            <w:proofErr w:type="spellEnd"/>
            <w:r w:rsidRPr="008B07A4">
              <w:rPr>
                <w:rFonts w:ascii="Times New Roman" w:hAnsi="Times New Roman"/>
                <w:iCs/>
                <w:color w:val="000000"/>
                <w:lang w:val="ru-RU"/>
              </w:rPr>
              <w:t xml:space="preserve">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proofErr w:type="spellStart"/>
            <w:r w:rsidRPr="008B07A4">
              <w:rPr>
                <w:rFonts w:ascii="Times New Roman" w:hAnsi="Times New Roman"/>
                <w:iCs/>
                <w:color w:val="000000"/>
                <w:lang w:val="ru-RU"/>
              </w:rPr>
              <w:t>Місцезнаходження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proofErr w:type="spellStart"/>
            <w:r w:rsidRPr="008B07A4">
              <w:rPr>
                <w:rFonts w:ascii="Times New Roman" w:hAnsi="Times New Roman"/>
                <w:lang w:val="ru-RU"/>
              </w:rPr>
              <w:t>номенклатурна</w:t>
            </w:r>
            <w:proofErr w:type="spellEnd"/>
            <w:r w:rsidRPr="008B07A4">
              <w:rPr>
                <w:rFonts w:ascii="Times New Roman" w:hAnsi="Times New Roman"/>
                <w:lang w:val="ru-RU"/>
              </w:rPr>
              <w:t xml:space="preserve"> </w:t>
            </w:r>
            <w:proofErr w:type="spellStart"/>
            <w:r w:rsidRPr="008B07A4">
              <w:rPr>
                <w:rFonts w:ascii="Times New Roman" w:hAnsi="Times New Roman"/>
                <w:lang w:val="ru-RU"/>
              </w:rPr>
              <w:t>позиція</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w:t>
      </w:r>
      <w:proofErr w:type="spellStart"/>
      <w:r w:rsidRPr="008B07A4">
        <w:rPr>
          <w:rFonts w:ascii="Times New Roman" w:hAnsi="Times New Roman"/>
          <w:i/>
          <w:iCs/>
          <w:lang w:val="ru-RU"/>
        </w:rPr>
        <w:t>прописом</w:t>
      </w:r>
      <w:proofErr w:type="spellEnd"/>
      <w:r w:rsidRPr="008B07A4">
        <w:rPr>
          <w:rFonts w:ascii="Times New Roman" w:hAnsi="Times New Roman"/>
          <w:i/>
          <w:iCs/>
          <w:lang w:val="ru-RU"/>
        </w:rPr>
        <w:t>)</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w:t>
      </w:r>
      <w:proofErr w:type="spellStart"/>
      <w:r w:rsidRPr="008B07A4">
        <w:rPr>
          <w:rFonts w:ascii="Times New Roman" w:hAnsi="Times New Roman"/>
          <w:lang w:val="ru-RU"/>
        </w:rPr>
        <w:t>числі</w:t>
      </w:r>
      <w:proofErr w:type="spellEnd"/>
      <w:r w:rsidRPr="008B07A4">
        <w:rPr>
          <w:rFonts w:ascii="Times New Roman" w:hAnsi="Times New Roman"/>
          <w:lang w:val="ru-RU"/>
        </w:rPr>
        <w:t xml:space="preserve"> ПДВ  _____________ </w:t>
      </w:r>
      <w:proofErr w:type="spellStart"/>
      <w:r w:rsidRPr="008B07A4">
        <w:rPr>
          <w:rFonts w:ascii="Times New Roman" w:hAnsi="Times New Roman"/>
          <w:lang w:val="ru-RU"/>
        </w:rPr>
        <w:t>грн</w:t>
      </w:r>
      <w:proofErr w:type="spellEnd"/>
      <w:r w:rsidRPr="008B07A4">
        <w:rPr>
          <w:rFonts w:ascii="Times New Roman" w:hAnsi="Times New Roman"/>
          <w:lang w:val="ru-RU"/>
        </w:rPr>
        <w:t xml:space="preserve">., а </w:t>
      </w:r>
      <w:proofErr w:type="spellStart"/>
      <w:r w:rsidRPr="008B07A4">
        <w:rPr>
          <w:rFonts w:ascii="Times New Roman" w:hAnsi="Times New Roman"/>
          <w:lang w:val="ru-RU"/>
        </w:rPr>
        <w:t>саме</w:t>
      </w:r>
      <w:proofErr w:type="spellEnd"/>
      <w:r w:rsidRPr="008B07A4">
        <w:rPr>
          <w:rFonts w:ascii="Times New Roman" w:hAnsi="Times New Roman"/>
          <w:lang w:val="ru-RU"/>
        </w:rPr>
        <w:t>:</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314" w:type="dxa"/>
        <w:tblLayout w:type="fixed"/>
        <w:tblLook w:val="0000"/>
      </w:tblPr>
      <w:tblGrid>
        <w:gridCol w:w="2127"/>
        <w:gridCol w:w="1457"/>
        <w:gridCol w:w="1344"/>
        <w:gridCol w:w="1135"/>
        <w:gridCol w:w="1349"/>
        <w:gridCol w:w="1276"/>
        <w:gridCol w:w="1626"/>
      </w:tblGrid>
      <w:tr w:rsidR="00BA71F3" w:rsidRPr="001B20A7" w:rsidTr="00790333">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proofErr w:type="spellStart"/>
            <w:r w:rsidRPr="008B07A4">
              <w:rPr>
                <w:rFonts w:ascii="Times New Roman" w:eastAsia="Times New Roman" w:hAnsi="Times New Roman"/>
                <w:b/>
                <w:sz w:val="24"/>
                <w:szCs w:val="24"/>
              </w:rPr>
              <w:t>Кіль-</w:t>
            </w:r>
            <w:proofErr w:type="spellEnd"/>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Подання</w:t>
      </w:r>
      <w:proofErr w:type="spellEnd"/>
      <w:r w:rsidRPr="008B07A4">
        <w:rPr>
          <w:rFonts w:ascii="Times New Roman" w:eastAsia="Times New Roman" w:hAnsi="Times New Roman"/>
          <w:sz w:val="24"/>
          <w:szCs w:val="24"/>
          <w:lang w:val="ru-RU" w:eastAsia="ru-RU"/>
        </w:rPr>
        <w:t xml:space="preserve"> нами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означа</w:t>
      </w:r>
      <w:proofErr w:type="gramStart"/>
      <w:r w:rsidRPr="008B07A4">
        <w:rPr>
          <w:rFonts w:ascii="Times New Roman" w:eastAsia="Times New Roman" w:hAnsi="Times New Roman"/>
          <w:sz w:val="24"/>
          <w:szCs w:val="24"/>
          <w:lang w:val="ru-RU" w:eastAsia="ru-RU"/>
        </w:rPr>
        <w:t>є</w:t>
      </w:r>
      <w:proofErr w:type="spellEnd"/>
      <w:r w:rsidRPr="008B07A4">
        <w:rPr>
          <w:rFonts w:ascii="Times New Roman" w:eastAsia="Times New Roman" w:hAnsi="Times New Roman"/>
          <w:sz w:val="24"/>
          <w:szCs w:val="24"/>
          <w:lang w:val="ru-RU" w:eastAsia="ru-RU"/>
        </w:rPr>
        <w:t>,</w:t>
      </w:r>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що</w:t>
      </w:r>
      <w:proofErr w:type="spellEnd"/>
      <w:r w:rsidRPr="008B07A4">
        <w:rPr>
          <w:rFonts w:ascii="Times New Roman" w:eastAsia="Times New Roman" w:hAnsi="Times New Roman"/>
          <w:sz w:val="24"/>
          <w:szCs w:val="24"/>
          <w:lang w:val="ru-RU" w:eastAsia="ru-RU"/>
        </w:rPr>
        <w:t xml:space="preserve">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w:t>
      </w:r>
      <w:proofErr w:type="spellStart"/>
      <w:r w:rsidRPr="008B07A4">
        <w:rPr>
          <w:rFonts w:ascii="Times New Roman" w:eastAsia="Times New Roman" w:hAnsi="Times New Roman"/>
          <w:bCs/>
          <w:sz w:val="24"/>
          <w:szCs w:val="24"/>
          <w:lang w:val="ru-RU" w:eastAsia="ru-RU"/>
        </w:rPr>
        <w:t>назва</w:t>
      </w:r>
      <w:proofErr w:type="spellEnd"/>
      <w:r w:rsidRPr="008B07A4">
        <w:rPr>
          <w:rFonts w:ascii="Times New Roman" w:eastAsia="Times New Roman" w:hAnsi="Times New Roman"/>
          <w:bCs/>
          <w:sz w:val="24"/>
          <w:szCs w:val="24"/>
          <w:lang w:val="ru-RU" w:eastAsia="ru-RU"/>
        </w:rPr>
        <w:t xml:space="preserve"> </w:t>
      </w:r>
      <w:proofErr w:type="spellStart"/>
      <w:r w:rsidRPr="008B07A4">
        <w:rPr>
          <w:rFonts w:ascii="Times New Roman" w:eastAsia="Times New Roman" w:hAnsi="Times New Roman"/>
          <w:bCs/>
          <w:sz w:val="24"/>
          <w:szCs w:val="24"/>
          <w:lang w:val="ru-RU" w:eastAsia="ru-RU"/>
        </w:rPr>
        <w:t>Учасника</w:t>
      </w:r>
      <w:proofErr w:type="spellEnd"/>
      <w:r w:rsidRPr="008B07A4">
        <w:rPr>
          <w:rFonts w:ascii="Times New Roman" w:eastAsia="Times New Roman" w:hAnsi="Times New Roman"/>
          <w:bCs/>
          <w:sz w:val="24"/>
          <w:szCs w:val="24"/>
          <w:lang w:val="ru-RU" w:eastAsia="ru-RU"/>
        </w:rPr>
        <w:t>)</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ознайомлені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усвідомлюємо</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повній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мірі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викладені</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в тому </w:t>
      </w:r>
      <w:proofErr w:type="spellStart"/>
      <w:r w:rsidRPr="008B07A4">
        <w:rPr>
          <w:rFonts w:ascii="Times New Roman" w:eastAsia="Times New Roman" w:hAnsi="Times New Roman"/>
          <w:sz w:val="24"/>
          <w:szCs w:val="24"/>
          <w:lang w:val="ru-RU" w:eastAsia="ru-RU"/>
        </w:rPr>
        <w:t>числі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погоджуємося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У </w:t>
      </w:r>
      <w:proofErr w:type="spellStart"/>
      <w:r w:rsidRPr="008B07A4">
        <w:rPr>
          <w:rFonts w:ascii="Times New Roman" w:eastAsia="Times New Roman" w:hAnsi="Times New Roman"/>
          <w:sz w:val="24"/>
          <w:szCs w:val="24"/>
          <w:lang w:val="ru-RU" w:eastAsia="ru-RU"/>
        </w:rPr>
        <w:t>випадку</w:t>
      </w:r>
      <w:proofErr w:type="spellEnd"/>
      <w:r w:rsidRPr="008B07A4">
        <w:rPr>
          <w:rFonts w:ascii="Times New Roman" w:eastAsia="Times New Roman" w:hAnsi="Times New Roman"/>
          <w:sz w:val="24"/>
          <w:szCs w:val="24"/>
          <w:lang w:val="ru-RU" w:eastAsia="ru-RU"/>
        </w:rPr>
        <w:t xml:space="preserve">, коли нами не </w:t>
      </w:r>
      <w:proofErr w:type="spellStart"/>
      <w:r w:rsidRPr="008B07A4">
        <w:rPr>
          <w:rFonts w:ascii="Times New Roman" w:eastAsia="Times New Roman" w:hAnsi="Times New Roman"/>
          <w:sz w:val="24"/>
          <w:szCs w:val="24"/>
          <w:lang w:val="ru-RU" w:eastAsia="ru-RU"/>
        </w:rPr>
        <w:t>дотримано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змі</w:t>
      </w:r>
      <w:proofErr w:type="gramStart"/>
      <w:r w:rsidRPr="008B07A4">
        <w:rPr>
          <w:rFonts w:ascii="Times New Roman" w:eastAsia="Times New Roman" w:hAnsi="Times New Roman"/>
          <w:sz w:val="24"/>
          <w:szCs w:val="24"/>
          <w:lang w:val="ru-RU" w:eastAsia="ru-RU"/>
        </w:rPr>
        <w:t>ст</w:t>
      </w:r>
      <w:proofErr w:type="spellEnd"/>
      <w:proofErr w:type="gramEnd"/>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умови</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гірші</w:t>
      </w:r>
      <w:proofErr w:type="spellEnd"/>
      <w:r w:rsidRPr="008B07A4">
        <w:rPr>
          <w:rFonts w:ascii="Times New Roman" w:eastAsia="Times New Roman" w:hAnsi="Times New Roman"/>
          <w:sz w:val="24"/>
          <w:szCs w:val="24"/>
          <w:lang w:val="ru-RU" w:eastAsia="ru-RU"/>
        </w:rPr>
        <w:t xml:space="preserve"> за </w:t>
      </w:r>
      <w:proofErr w:type="spellStart"/>
      <w:r w:rsidRPr="008B07A4">
        <w:rPr>
          <w:rFonts w:ascii="Times New Roman" w:eastAsia="Times New Roman" w:hAnsi="Times New Roman"/>
          <w:sz w:val="24"/>
          <w:szCs w:val="24"/>
          <w:lang w:val="ru-RU" w:eastAsia="ru-RU"/>
        </w:rPr>
        <w:t>ті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вимагаються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gramStart"/>
      <w:r w:rsidRPr="008B07A4">
        <w:rPr>
          <w:rFonts w:ascii="Times New Roman" w:eastAsia="Times New Roman" w:hAnsi="Times New Roman"/>
          <w:sz w:val="24"/>
          <w:szCs w:val="24"/>
          <w:lang w:val="ru-RU" w:eastAsia="ru-RU"/>
        </w:rPr>
        <w:t xml:space="preserve">В </w:t>
      </w:r>
      <w:proofErr w:type="spellStart"/>
      <w:r w:rsidRPr="008B07A4">
        <w:rPr>
          <w:rFonts w:ascii="Times New Roman" w:eastAsia="Times New Roman" w:hAnsi="Times New Roman"/>
          <w:sz w:val="24"/>
          <w:szCs w:val="24"/>
          <w:lang w:val="ru-RU" w:eastAsia="ru-RU"/>
        </w:rPr>
        <w:t>разі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подачі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вищевказаних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документів</w:t>
      </w:r>
      <w:proofErr w:type="spellEnd"/>
      <w:r w:rsidRPr="008B07A4">
        <w:rPr>
          <w:rFonts w:ascii="Times New Roman" w:eastAsia="Times New Roman" w:hAnsi="Times New Roman"/>
          <w:sz w:val="24"/>
          <w:szCs w:val="24"/>
          <w:lang w:val="ru-RU" w:eastAsia="ru-RU"/>
        </w:rPr>
        <w:t xml:space="preserve"> не в </w:t>
      </w:r>
      <w:proofErr w:type="spellStart"/>
      <w:r w:rsidRPr="008B07A4">
        <w:rPr>
          <w:rFonts w:ascii="Times New Roman" w:eastAsia="Times New Roman" w:hAnsi="Times New Roman"/>
          <w:sz w:val="24"/>
          <w:szCs w:val="24"/>
          <w:lang w:val="ru-RU" w:eastAsia="ru-RU"/>
        </w:rPr>
        <w:t>повному</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обсязі</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оформлених</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недотриманням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встановлених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документацією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строків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roofErr w:type="gramEnd"/>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(акцепту)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Ваша </w:t>
      </w:r>
      <w:proofErr w:type="spellStart"/>
      <w:r w:rsidRPr="008B07A4">
        <w:rPr>
          <w:rFonts w:ascii="Times New Roman" w:eastAsia="Times New Roman" w:hAnsi="Times New Roman"/>
          <w:sz w:val="24"/>
          <w:szCs w:val="24"/>
          <w:lang w:val="ru-RU" w:eastAsia="ru-RU"/>
        </w:rPr>
        <w:t>документація</w:t>
      </w:r>
      <w:proofErr w:type="spellEnd"/>
      <w:r w:rsidRPr="008B07A4">
        <w:rPr>
          <w:rFonts w:ascii="Times New Roman" w:eastAsia="Times New Roman" w:hAnsi="Times New Roman"/>
          <w:sz w:val="24"/>
          <w:szCs w:val="24"/>
          <w:lang w:val="ru-RU" w:eastAsia="ru-RU"/>
        </w:rPr>
        <w:t xml:space="preserve"> разом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пропозицією</w:t>
      </w:r>
      <w:proofErr w:type="spellEnd"/>
      <w:r w:rsidRPr="008B07A4">
        <w:rPr>
          <w:rFonts w:ascii="Times New Roman" w:eastAsia="Times New Roman" w:hAnsi="Times New Roman"/>
          <w:sz w:val="24"/>
          <w:szCs w:val="24"/>
          <w:lang w:val="ru-RU" w:eastAsia="ru-RU"/>
        </w:rPr>
        <w:t xml:space="preserve"> (при </w:t>
      </w:r>
      <w:proofErr w:type="spellStart"/>
      <w:r w:rsidRPr="008B07A4">
        <w:rPr>
          <w:rFonts w:ascii="Times New Roman" w:eastAsia="Times New Roman" w:hAnsi="Times New Roman"/>
          <w:sz w:val="24"/>
          <w:szCs w:val="24"/>
          <w:lang w:val="ru-RU" w:eastAsia="ru-RU"/>
        </w:rPr>
        <w:t>її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відповідності</w:t>
      </w:r>
      <w:proofErr w:type="spellEnd"/>
      <w:r w:rsidRPr="008B07A4">
        <w:rPr>
          <w:rFonts w:ascii="Times New Roman" w:eastAsia="Times New Roman" w:hAnsi="Times New Roman"/>
          <w:sz w:val="24"/>
          <w:szCs w:val="24"/>
          <w:lang w:val="ru-RU" w:eastAsia="ru-RU"/>
        </w:rPr>
        <w:t xml:space="preserve"> </w:t>
      </w:r>
      <w:proofErr w:type="spellStart"/>
      <w:proofErr w:type="gramStart"/>
      <w:r w:rsidRPr="008B07A4">
        <w:rPr>
          <w:rFonts w:ascii="Times New Roman" w:eastAsia="Times New Roman" w:hAnsi="Times New Roman"/>
          <w:sz w:val="24"/>
          <w:szCs w:val="24"/>
          <w:lang w:val="ru-RU" w:eastAsia="ru-RU"/>
        </w:rPr>
        <w:t>вс</w:t>
      </w:r>
      <w:proofErr w:type="gramEnd"/>
      <w:r w:rsidRPr="008B07A4">
        <w:rPr>
          <w:rFonts w:ascii="Times New Roman" w:eastAsia="Times New Roman" w:hAnsi="Times New Roman"/>
          <w:sz w:val="24"/>
          <w:szCs w:val="24"/>
          <w:lang w:val="ru-RU" w:eastAsia="ru-RU"/>
        </w:rPr>
        <w:t>ім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вимогам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мають</w:t>
      </w:r>
      <w:proofErr w:type="spellEnd"/>
      <w:r w:rsidRPr="008B07A4">
        <w:rPr>
          <w:rFonts w:ascii="Times New Roman" w:eastAsia="Times New Roman" w:hAnsi="Times New Roman"/>
          <w:sz w:val="24"/>
          <w:szCs w:val="24"/>
          <w:lang w:val="ru-RU" w:eastAsia="ru-RU"/>
        </w:rPr>
        <w:t xml:space="preserve"> силу протоколу </w:t>
      </w:r>
      <w:proofErr w:type="spellStart"/>
      <w:r w:rsidRPr="008B07A4">
        <w:rPr>
          <w:rFonts w:ascii="Times New Roman" w:eastAsia="Times New Roman" w:hAnsi="Times New Roman"/>
          <w:sz w:val="24"/>
          <w:szCs w:val="24"/>
          <w:lang w:val="ru-RU" w:eastAsia="ru-RU"/>
        </w:rPr>
        <w:t>намірів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між</w:t>
      </w:r>
      <w:proofErr w:type="spellEnd"/>
      <w:r w:rsidRPr="008B07A4">
        <w:rPr>
          <w:rFonts w:ascii="Times New Roman" w:eastAsia="Times New Roman" w:hAnsi="Times New Roman"/>
          <w:sz w:val="24"/>
          <w:szCs w:val="24"/>
          <w:lang w:val="ru-RU" w:eastAsia="ru-RU"/>
        </w:rPr>
        <w:t xml:space="preserve">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Ми </w:t>
      </w:r>
      <w:proofErr w:type="spellStart"/>
      <w:r w:rsidRPr="008B07A4">
        <w:rPr>
          <w:rFonts w:ascii="Times New Roman" w:eastAsia="Times New Roman" w:hAnsi="Times New Roman"/>
          <w:sz w:val="24"/>
          <w:szCs w:val="24"/>
          <w:lang w:val="ru-RU" w:eastAsia="ru-RU"/>
        </w:rPr>
        <w:t>згодні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дотримуватися</w:t>
      </w:r>
      <w:proofErr w:type="spellEnd"/>
      <w:r w:rsidRPr="008B07A4">
        <w:rPr>
          <w:rFonts w:ascii="Times New Roman" w:eastAsia="Times New Roman" w:hAnsi="Times New Roman"/>
          <w:sz w:val="24"/>
          <w:szCs w:val="24"/>
          <w:lang w:val="ru-RU" w:eastAsia="ru-RU"/>
        </w:rPr>
        <w:t xml:space="preserve"> умов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протягом</w:t>
      </w:r>
      <w:proofErr w:type="spellEnd"/>
      <w:r w:rsidRPr="008B07A4">
        <w:rPr>
          <w:rFonts w:ascii="Times New Roman" w:eastAsia="Times New Roman" w:hAnsi="Times New Roman"/>
          <w:sz w:val="24"/>
          <w:szCs w:val="24"/>
          <w:lang w:val="ru-RU" w:eastAsia="ru-RU"/>
        </w:rPr>
        <w:t xml:space="preserve"> 90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w:t>
      </w:r>
      <w:proofErr w:type="spellStart"/>
      <w:r w:rsidRPr="008B07A4">
        <w:rPr>
          <w:rFonts w:ascii="Times New Roman" w:eastAsia="Times New Roman" w:hAnsi="Times New Roman"/>
          <w:sz w:val="24"/>
          <w:szCs w:val="24"/>
          <w:lang w:val="ru-RU" w:eastAsia="ru-RU"/>
        </w:rPr>
        <w:t>пропозиція</w:t>
      </w:r>
      <w:proofErr w:type="spellEnd"/>
      <w:r w:rsidRPr="008B07A4">
        <w:rPr>
          <w:rFonts w:ascii="Times New Roman" w:eastAsia="Times New Roman" w:hAnsi="Times New Roman"/>
          <w:sz w:val="24"/>
          <w:szCs w:val="24"/>
          <w:lang w:val="ru-RU" w:eastAsia="ru-RU"/>
        </w:rPr>
        <w:t xml:space="preserve"> буде </w:t>
      </w:r>
      <w:proofErr w:type="spellStart"/>
      <w:r w:rsidRPr="008B07A4">
        <w:rPr>
          <w:rFonts w:ascii="Times New Roman" w:eastAsia="Times New Roman" w:hAnsi="Times New Roman"/>
          <w:sz w:val="24"/>
          <w:szCs w:val="24"/>
          <w:lang w:val="ru-RU" w:eastAsia="ru-RU"/>
        </w:rPr>
        <w:t>обов’язковою</w:t>
      </w:r>
      <w:proofErr w:type="spellEnd"/>
      <w:r w:rsidRPr="008B07A4">
        <w:rPr>
          <w:rFonts w:ascii="Times New Roman" w:eastAsia="Times New Roman" w:hAnsi="Times New Roman"/>
          <w:sz w:val="24"/>
          <w:szCs w:val="24"/>
          <w:lang w:val="ru-RU" w:eastAsia="ru-RU"/>
        </w:rPr>
        <w:t xml:space="preserve"> для нас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може</w:t>
      </w:r>
      <w:proofErr w:type="spellEnd"/>
      <w:r w:rsidRPr="008B07A4">
        <w:rPr>
          <w:rFonts w:ascii="Times New Roman" w:eastAsia="Times New Roman" w:hAnsi="Times New Roman"/>
          <w:sz w:val="24"/>
          <w:szCs w:val="24"/>
          <w:lang w:val="ru-RU" w:eastAsia="ru-RU"/>
        </w:rPr>
        <w:t xml:space="preserve"> бути </w:t>
      </w:r>
      <w:proofErr w:type="spellStart"/>
      <w:r w:rsidRPr="008B07A4">
        <w:rPr>
          <w:rFonts w:ascii="Times New Roman" w:eastAsia="Times New Roman" w:hAnsi="Times New Roman"/>
          <w:sz w:val="24"/>
          <w:szCs w:val="24"/>
          <w:lang w:val="ru-RU" w:eastAsia="ru-RU"/>
        </w:rPr>
        <w:t>прийнята</w:t>
      </w:r>
      <w:proofErr w:type="spellEnd"/>
      <w:r w:rsidRPr="008B07A4">
        <w:rPr>
          <w:rFonts w:ascii="Times New Roman" w:eastAsia="Times New Roman" w:hAnsi="Times New Roman"/>
          <w:sz w:val="24"/>
          <w:szCs w:val="24"/>
          <w:lang w:val="ru-RU" w:eastAsia="ru-RU"/>
        </w:rPr>
        <w:t xml:space="preserve"> (акцептована) Вами у </w:t>
      </w:r>
      <w:proofErr w:type="spellStart"/>
      <w:r w:rsidRPr="008B07A4">
        <w:rPr>
          <w:rFonts w:ascii="Times New Roman" w:eastAsia="Times New Roman" w:hAnsi="Times New Roman"/>
          <w:sz w:val="24"/>
          <w:szCs w:val="24"/>
          <w:lang w:val="ru-RU" w:eastAsia="ru-RU"/>
        </w:rPr>
        <w:t>будь-який</w:t>
      </w:r>
      <w:proofErr w:type="spellEnd"/>
      <w:r w:rsidRPr="008B07A4">
        <w:rPr>
          <w:rFonts w:ascii="Times New Roman" w:eastAsia="Times New Roman" w:hAnsi="Times New Roman"/>
          <w:sz w:val="24"/>
          <w:szCs w:val="24"/>
          <w:lang w:val="ru-RU" w:eastAsia="ru-RU"/>
        </w:rPr>
        <w:t xml:space="preserve"> час до </w:t>
      </w:r>
      <w:proofErr w:type="spellStart"/>
      <w:r w:rsidRPr="008B07A4">
        <w:rPr>
          <w:rFonts w:ascii="Times New Roman" w:eastAsia="Times New Roman" w:hAnsi="Times New Roman"/>
          <w:sz w:val="24"/>
          <w:szCs w:val="24"/>
          <w:lang w:val="ru-RU" w:eastAsia="ru-RU"/>
        </w:rPr>
        <w:t>закінчення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зазначеного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терміну</w:t>
      </w:r>
      <w:proofErr w:type="spellEnd"/>
      <w:r w:rsidRPr="008B07A4">
        <w:rPr>
          <w:rFonts w:ascii="Times New Roman" w:eastAsia="Times New Roman" w:hAnsi="Times New Roman"/>
          <w:sz w:val="24"/>
          <w:szCs w:val="24"/>
          <w:lang w:val="ru-RU" w:eastAsia="ru-RU"/>
        </w:rPr>
        <w:t xml:space="preserve">.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lastRenderedPageBreak/>
        <w:t>Якщо</w:t>
      </w:r>
      <w:proofErr w:type="spellEnd"/>
      <w:r w:rsidRPr="008B07A4">
        <w:rPr>
          <w:rFonts w:ascii="Times New Roman" w:eastAsia="Times New Roman" w:hAnsi="Times New Roman"/>
          <w:sz w:val="24"/>
          <w:szCs w:val="24"/>
          <w:lang w:val="ru-RU" w:eastAsia="ru-RU"/>
        </w:rPr>
        <w:t xml:space="preserve"> нашу </w:t>
      </w:r>
      <w:proofErr w:type="spellStart"/>
      <w:r w:rsidRPr="008B07A4">
        <w:rPr>
          <w:rFonts w:ascii="Times New Roman" w:eastAsia="Times New Roman" w:hAnsi="Times New Roman"/>
          <w:sz w:val="24"/>
          <w:szCs w:val="24"/>
          <w:lang w:val="ru-RU" w:eastAsia="ru-RU"/>
        </w:rPr>
        <w:t>пропозицію</w:t>
      </w:r>
      <w:proofErr w:type="spellEnd"/>
      <w:r w:rsidRPr="008B07A4">
        <w:rPr>
          <w:rFonts w:ascii="Times New Roman" w:eastAsia="Times New Roman" w:hAnsi="Times New Roman"/>
          <w:sz w:val="24"/>
          <w:szCs w:val="24"/>
          <w:lang w:val="ru-RU" w:eastAsia="ru-RU"/>
        </w:rPr>
        <w:t xml:space="preserve"> буде акцептовано, ми </w:t>
      </w:r>
      <w:proofErr w:type="spellStart"/>
      <w:r w:rsidRPr="008B07A4">
        <w:rPr>
          <w:rFonts w:ascii="Times New Roman" w:eastAsia="Times New Roman" w:hAnsi="Times New Roman"/>
          <w:sz w:val="24"/>
          <w:szCs w:val="24"/>
          <w:lang w:val="ru-RU" w:eastAsia="ru-RU"/>
        </w:rPr>
        <w:t>беремо</w:t>
      </w:r>
      <w:proofErr w:type="spellEnd"/>
      <w:r w:rsidRPr="008B07A4">
        <w:rPr>
          <w:rFonts w:ascii="Times New Roman" w:eastAsia="Times New Roman" w:hAnsi="Times New Roman"/>
          <w:sz w:val="24"/>
          <w:szCs w:val="24"/>
          <w:lang w:val="ru-RU" w:eastAsia="ru-RU"/>
        </w:rPr>
        <w:t xml:space="preserve"> на себе </w:t>
      </w:r>
      <w:proofErr w:type="spellStart"/>
      <w:r w:rsidRPr="008B07A4">
        <w:rPr>
          <w:rFonts w:ascii="Times New Roman" w:eastAsia="Times New Roman" w:hAnsi="Times New Roman"/>
          <w:sz w:val="24"/>
          <w:szCs w:val="24"/>
          <w:lang w:val="ru-RU" w:eastAsia="ru-RU"/>
        </w:rPr>
        <w:t>зобов’язання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Вами </w:t>
      </w:r>
      <w:proofErr w:type="spellStart"/>
      <w:r w:rsidRPr="008B07A4">
        <w:rPr>
          <w:rFonts w:ascii="Times New Roman" w:eastAsia="Times New Roman" w:hAnsi="Times New Roman"/>
          <w:sz w:val="24"/>
          <w:szCs w:val="24"/>
          <w:lang w:val="ru-RU" w:eastAsia="ru-RU"/>
        </w:rPr>
        <w:t>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умовах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запропонованих</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пізніше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 xml:space="preserve">15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рішення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але</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раніше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оприлюднення</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веб-порталі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Уповноваженого</w:t>
      </w:r>
      <w:proofErr w:type="spellEnd"/>
      <w:r w:rsidRPr="008B07A4">
        <w:rPr>
          <w:rFonts w:ascii="Times New Roman" w:eastAsia="Times New Roman" w:hAnsi="Times New Roman"/>
          <w:sz w:val="24"/>
          <w:szCs w:val="24"/>
          <w:lang w:val="ru-RU" w:eastAsia="ru-RU"/>
        </w:rPr>
        <w:t xml:space="preserve"> органу </w:t>
      </w:r>
      <w:proofErr w:type="spellStart"/>
      <w:r w:rsidRPr="008B07A4">
        <w:rPr>
          <w:rFonts w:ascii="Times New Roman" w:eastAsia="Times New Roman" w:hAnsi="Times New Roman"/>
          <w:sz w:val="24"/>
          <w:szCs w:val="24"/>
          <w:lang w:val="ru-RU" w:eastAsia="ru-RU"/>
        </w:rPr>
        <w:t>повідомлення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240E05">
      <w:pgSz w:w="11906" w:h="16838"/>
      <w:pgMar w:top="567" w:right="56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C4027"/>
    <w:multiLevelType w:val="hybridMultilevel"/>
    <w:tmpl w:val="3B4E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E0F75"/>
    <w:multiLevelType w:val="hybridMultilevel"/>
    <w:tmpl w:val="0730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241773D"/>
    <w:multiLevelType w:val="hybridMultilevel"/>
    <w:tmpl w:val="28AC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65831"/>
    <w:multiLevelType w:val="hybridMultilevel"/>
    <w:tmpl w:val="20002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2">
    <w:nsid w:val="1F2E4D06"/>
    <w:multiLevelType w:val="multilevel"/>
    <w:tmpl w:val="462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C180C"/>
    <w:multiLevelType w:val="hybridMultilevel"/>
    <w:tmpl w:val="8AE885B2"/>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DA02E8"/>
    <w:multiLevelType w:val="hybridMultilevel"/>
    <w:tmpl w:val="411C5D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695C16"/>
    <w:multiLevelType w:val="hybridMultilevel"/>
    <w:tmpl w:val="260E5DB2"/>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8077C"/>
    <w:multiLevelType w:val="hybridMultilevel"/>
    <w:tmpl w:val="AD02DB2A"/>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76653"/>
    <w:multiLevelType w:val="hybridMultilevel"/>
    <w:tmpl w:val="970E709E"/>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3B7B1D72"/>
    <w:multiLevelType w:val="hybridMultilevel"/>
    <w:tmpl w:val="AEE41270"/>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1BB529F"/>
    <w:multiLevelType w:val="hybridMultilevel"/>
    <w:tmpl w:val="EDDE1128"/>
    <w:lvl w:ilvl="0" w:tplc="84EE43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2696632"/>
    <w:multiLevelType w:val="hybridMultilevel"/>
    <w:tmpl w:val="CEB8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20444"/>
    <w:multiLevelType w:val="hybridMultilevel"/>
    <w:tmpl w:val="BC0A3DCE"/>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C7B2D44"/>
    <w:multiLevelType w:val="hybridMultilevel"/>
    <w:tmpl w:val="78C6D42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C4BB8"/>
    <w:multiLevelType w:val="hybridMultilevel"/>
    <w:tmpl w:val="43441AB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865BC"/>
    <w:multiLevelType w:val="hybridMultilevel"/>
    <w:tmpl w:val="F91EB4AA"/>
    <w:lvl w:ilvl="0" w:tplc="8D707620">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51EB6"/>
    <w:multiLevelType w:val="hybridMultilevel"/>
    <w:tmpl w:val="030411BE"/>
    <w:lvl w:ilvl="0" w:tplc="28DE1AF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05BCC"/>
    <w:multiLevelType w:val="hybridMultilevel"/>
    <w:tmpl w:val="657CDF14"/>
    <w:lvl w:ilvl="0" w:tplc="0409000F">
      <w:start w:val="1"/>
      <w:numFmt w:val="decimal"/>
      <w:lvlText w:val="%1."/>
      <w:lvlJc w:val="left"/>
      <w:pPr>
        <w:ind w:left="6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818AE"/>
    <w:multiLevelType w:val="hybridMultilevel"/>
    <w:tmpl w:val="E71C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0160D"/>
    <w:multiLevelType w:val="hybridMultilevel"/>
    <w:tmpl w:val="658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8"/>
  </w:num>
  <w:num w:numId="2">
    <w:abstractNumId w:val="37"/>
  </w:num>
  <w:num w:numId="3">
    <w:abstractNumId w:val="28"/>
  </w:num>
  <w:num w:numId="4">
    <w:abstractNumId w:val="38"/>
  </w:num>
  <w:num w:numId="5">
    <w:abstractNumId w:val="5"/>
  </w:num>
  <w:num w:numId="6">
    <w:abstractNumId w:val="23"/>
  </w:num>
  <w:num w:numId="7">
    <w:abstractNumId w:val="9"/>
  </w:num>
  <w:num w:numId="8">
    <w:abstractNumId w:val="10"/>
  </w:num>
  <w:num w:numId="9">
    <w:abstractNumId w:val="24"/>
  </w:num>
  <w:num w:numId="10">
    <w:abstractNumId w:val="18"/>
  </w:num>
  <w:num w:numId="11">
    <w:abstractNumId w:val="11"/>
  </w:num>
  <w:num w:numId="12">
    <w:abstractNumId w:val="4"/>
  </w:num>
  <w:num w:numId="13">
    <w:abstractNumId w:val="30"/>
  </w:num>
  <w:num w:numId="14">
    <w:abstractNumId w:val="0"/>
  </w:num>
  <w:num w:numId="15">
    <w:abstractNumId w:val="21"/>
  </w:num>
  <w:num w:numId="16">
    <w:abstractNumId w:val="25"/>
  </w:num>
  <w:num w:numId="17">
    <w:abstractNumId w:val="16"/>
  </w:num>
  <w:num w:numId="18">
    <w:abstractNumId w:val="6"/>
  </w:num>
  <w:num w:numId="19">
    <w:abstractNumId w:val="22"/>
  </w:num>
  <w:num w:numId="20">
    <w:abstractNumId w:val="19"/>
  </w:num>
  <w:num w:numId="21">
    <w:abstractNumId w:val="35"/>
  </w:num>
  <w:num w:numId="22">
    <w:abstractNumId w:val="17"/>
  </w:num>
  <w:num w:numId="23">
    <w:abstractNumId w:val="33"/>
  </w:num>
  <w:num w:numId="24">
    <w:abstractNumId w:val="32"/>
  </w:num>
  <w:num w:numId="25">
    <w:abstractNumId w:val="34"/>
  </w:num>
  <w:num w:numId="26">
    <w:abstractNumId w:val="2"/>
  </w:num>
  <w:num w:numId="27">
    <w:abstractNumId w:val="29"/>
  </w:num>
  <w:num w:numId="28">
    <w:abstractNumId w:val="15"/>
  </w:num>
  <w:num w:numId="29">
    <w:abstractNumId w:val="27"/>
  </w:num>
  <w:num w:numId="30">
    <w:abstractNumId w:val="7"/>
  </w:num>
  <w:num w:numId="31">
    <w:abstractNumId w:val="13"/>
  </w:num>
  <w:num w:numId="32">
    <w:abstractNumId w:val="14"/>
  </w:num>
  <w:num w:numId="33">
    <w:abstractNumId w:val="20"/>
  </w:num>
  <w:num w:numId="34">
    <w:abstractNumId w:val="2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
  </w:num>
  <w:num w:numId="38">
    <w:abstractNumId w:val="1"/>
  </w:num>
  <w:num w:numId="39">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A0E3D"/>
    <w:rsid w:val="0012459F"/>
    <w:rsid w:val="00143C6C"/>
    <w:rsid w:val="001557A9"/>
    <w:rsid w:val="0017188A"/>
    <w:rsid w:val="00176A03"/>
    <w:rsid w:val="001A014F"/>
    <w:rsid w:val="001D1BBA"/>
    <w:rsid w:val="001F6192"/>
    <w:rsid w:val="001F61C2"/>
    <w:rsid w:val="00214713"/>
    <w:rsid w:val="00216677"/>
    <w:rsid w:val="00233426"/>
    <w:rsid w:val="002366D4"/>
    <w:rsid w:val="00240E05"/>
    <w:rsid w:val="00282F76"/>
    <w:rsid w:val="002A0562"/>
    <w:rsid w:val="002C606E"/>
    <w:rsid w:val="002D223C"/>
    <w:rsid w:val="002D23FE"/>
    <w:rsid w:val="002E03A3"/>
    <w:rsid w:val="002E65E8"/>
    <w:rsid w:val="002F614D"/>
    <w:rsid w:val="002F77CF"/>
    <w:rsid w:val="003006BC"/>
    <w:rsid w:val="003013D5"/>
    <w:rsid w:val="003149A6"/>
    <w:rsid w:val="00322094"/>
    <w:rsid w:val="00332955"/>
    <w:rsid w:val="00363422"/>
    <w:rsid w:val="003876C6"/>
    <w:rsid w:val="00392563"/>
    <w:rsid w:val="003A3058"/>
    <w:rsid w:val="003C04FA"/>
    <w:rsid w:val="003C67EF"/>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F4579"/>
    <w:rsid w:val="00510A33"/>
    <w:rsid w:val="00513183"/>
    <w:rsid w:val="00522083"/>
    <w:rsid w:val="00535DFA"/>
    <w:rsid w:val="00563D48"/>
    <w:rsid w:val="005641A7"/>
    <w:rsid w:val="0058033D"/>
    <w:rsid w:val="0059171B"/>
    <w:rsid w:val="00595517"/>
    <w:rsid w:val="005A1B71"/>
    <w:rsid w:val="005A2385"/>
    <w:rsid w:val="005B0E49"/>
    <w:rsid w:val="005C14F2"/>
    <w:rsid w:val="005E4E74"/>
    <w:rsid w:val="005F0C2D"/>
    <w:rsid w:val="005F108F"/>
    <w:rsid w:val="005F7D04"/>
    <w:rsid w:val="00616C38"/>
    <w:rsid w:val="00622717"/>
    <w:rsid w:val="00623F6C"/>
    <w:rsid w:val="00637CFF"/>
    <w:rsid w:val="00647F44"/>
    <w:rsid w:val="006518C5"/>
    <w:rsid w:val="0065431D"/>
    <w:rsid w:val="00663DBE"/>
    <w:rsid w:val="00665385"/>
    <w:rsid w:val="00666776"/>
    <w:rsid w:val="00673C06"/>
    <w:rsid w:val="006941C4"/>
    <w:rsid w:val="006A4ED5"/>
    <w:rsid w:val="006B0033"/>
    <w:rsid w:val="006C0E95"/>
    <w:rsid w:val="006D3E6B"/>
    <w:rsid w:val="006E05CB"/>
    <w:rsid w:val="006E305C"/>
    <w:rsid w:val="00705CBC"/>
    <w:rsid w:val="007139ED"/>
    <w:rsid w:val="00725BBE"/>
    <w:rsid w:val="00727D70"/>
    <w:rsid w:val="0073623E"/>
    <w:rsid w:val="00767315"/>
    <w:rsid w:val="00790333"/>
    <w:rsid w:val="00791994"/>
    <w:rsid w:val="007A7042"/>
    <w:rsid w:val="007C4C1B"/>
    <w:rsid w:val="00807A4F"/>
    <w:rsid w:val="008128B1"/>
    <w:rsid w:val="008321C8"/>
    <w:rsid w:val="00832C09"/>
    <w:rsid w:val="00842654"/>
    <w:rsid w:val="00844EF2"/>
    <w:rsid w:val="00860DFE"/>
    <w:rsid w:val="00874AD2"/>
    <w:rsid w:val="00884C9B"/>
    <w:rsid w:val="008B62A0"/>
    <w:rsid w:val="008C19C4"/>
    <w:rsid w:val="008C277E"/>
    <w:rsid w:val="008E0358"/>
    <w:rsid w:val="008E42F7"/>
    <w:rsid w:val="008E745B"/>
    <w:rsid w:val="00907095"/>
    <w:rsid w:val="009136B6"/>
    <w:rsid w:val="00926D35"/>
    <w:rsid w:val="009544C6"/>
    <w:rsid w:val="009B160D"/>
    <w:rsid w:val="009B6C33"/>
    <w:rsid w:val="009C6A9E"/>
    <w:rsid w:val="009D5839"/>
    <w:rsid w:val="009D59E4"/>
    <w:rsid w:val="009F16B5"/>
    <w:rsid w:val="009F50A4"/>
    <w:rsid w:val="009F7418"/>
    <w:rsid w:val="00A23247"/>
    <w:rsid w:val="00A24461"/>
    <w:rsid w:val="00A37470"/>
    <w:rsid w:val="00A55D79"/>
    <w:rsid w:val="00A6521D"/>
    <w:rsid w:val="00A72914"/>
    <w:rsid w:val="00A87E69"/>
    <w:rsid w:val="00A91297"/>
    <w:rsid w:val="00AA0914"/>
    <w:rsid w:val="00AA5716"/>
    <w:rsid w:val="00AB1E5A"/>
    <w:rsid w:val="00AB7BD5"/>
    <w:rsid w:val="00AE49D6"/>
    <w:rsid w:val="00B03F9E"/>
    <w:rsid w:val="00B04131"/>
    <w:rsid w:val="00B16CB5"/>
    <w:rsid w:val="00B27DE7"/>
    <w:rsid w:val="00B37C69"/>
    <w:rsid w:val="00B4649F"/>
    <w:rsid w:val="00B53D6D"/>
    <w:rsid w:val="00B6772A"/>
    <w:rsid w:val="00B75016"/>
    <w:rsid w:val="00B767DD"/>
    <w:rsid w:val="00B90D9E"/>
    <w:rsid w:val="00B94639"/>
    <w:rsid w:val="00B95D68"/>
    <w:rsid w:val="00BA1F7E"/>
    <w:rsid w:val="00BA57D6"/>
    <w:rsid w:val="00BA71F3"/>
    <w:rsid w:val="00BB7B69"/>
    <w:rsid w:val="00BC1390"/>
    <w:rsid w:val="00BC5812"/>
    <w:rsid w:val="00BD1484"/>
    <w:rsid w:val="00C05606"/>
    <w:rsid w:val="00C10B38"/>
    <w:rsid w:val="00C16080"/>
    <w:rsid w:val="00C22338"/>
    <w:rsid w:val="00C2395D"/>
    <w:rsid w:val="00C34DB9"/>
    <w:rsid w:val="00C53BA3"/>
    <w:rsid w:val="00C54856"/>
    <w:rsid w:val="00C66AB1"/>
    <w:rsid w:val="00C70EA4"/>
    <w:rsid w:val="00C72808"/>
    <w:rsid w:val="00C94FF0"/>
    <w:rsid w:val="00C956D9"/>
    <w:rsid w:val="00CB147A"/>
    <w:rsid w:val="00CB79DF"/>
    <w:rsid w:val="00CC1438"/>
    <w:rsid w:val="00CD6E89"/>
    <w:rsid w:val="00CE5D41"/>
    <w:rsid w:val="00CF3613"/>
    <w:rsid w:val="00CF49CF"/>
    <w:rsid w:val="00D0076F"/>
    <w:rsid w:val="00D10D2F"/>
    <w:rsid w:val="00D147E5"/>
    <w:rsid w:val="00D21806"/>
    <w:rsid w:val="00D4216B"/>
    <w:rsid w:val="00D47640"/>
    <w:rsid w:val="00D54F97"/>
    <w:rsid w:val="00D70B74"/>
    <w:rsid w:val="00D7554F"/>
    <w:rsid w:val="00D75BF7"/>
    <w:rsid w:val="00D75D35"/>
    <w:rsid w:val="00D82B54"/>
    <w:rsid w:val="00DA29C8"/>
    <w:rsid w:val="00DA62D1"/>
    <w:rsid w:val="00DA7733"/>
    <w:rsid w:val="00DC2446"/>
    <w:rsid w:val="00DC5D40"/>
    <w:rsid w:val="00DC73A1"/>
    <w:rsid w:val="00DC7547"/>
    <w:rsid w:val="00DD007D"/>
    <w:rsid w:val="00DE482F"/>
    <w:rsid w:val="00DE742E"/>
    <w:rsid w:val="00E07C9D"/>
    <w:rsid w:val="00E21B24"/>
    <w:rsid w:val="00E34B6B"/>
    <w:rsid w:val="00E4429C"/>
    <w:rsid w:val="00E53597"/>
    <w:rsid w:val="00E66449"/>
    <w:rsid w:val="00E704B5"/>
    <w:rsid w:val="00E7057A"/>
    <w:rsid w:val="00E76733"/>
    <w:rsid w:val="00E77309"/>
    <w:rsid w:val="00E82F0F"/>
    <w:rsid w:val="00E8492C"/>
    <w:rsid w:val="00E87923"/>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99"/>
    <w:qFormat/>
    <w:rsid w:val="00BA71F3"/>
    <w:pPr>
      <w:ind w:left="720"/>
      <w:contextualSpacing/>
    </w:pPr>
    <w:rPr>
      <w:sz w:val="20"/>
      <w:szCs w:val="20"/>
      <w:lang w:val="ru-RU"/>
    </w:rPr>
  </w:style>
  <w:style w:type="character" w:customStyle="1" w:styleId="a4">
    <w:name w:val="Абзац списка Знак"/>
    <w:link w:val="a3"/>
    <w:uiPriority w:val="99"/>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3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paragraph" w:customStyle="1" w:styleId="c13">
    <w:name w:val="c13"/>
    <w:basedOn w:val="a"/>
    <w:uiPriority w:val="99"/>
    <w:rsid w:val="00BC581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1">
    <w:name w:val="c1"/>
    <w:basedOn w:val="a0"/>
    <w:qFormat/>
    <w:rsid w:val="00BC5812"/>
  </w:style>
  <w:style w:type="paragraph" w:customStyle="1" w:styleId="af8">
    <w:name w:val="Вміст таблиці"/>
    <w:basedOn w:val="a"/>
    <w:qFormat/>
    <w:rsid w:val="00240E05"/>
    <w:pPr>
      <w:suppressLineNumbers/>
      <w:suppressAutoHyphens/>
    </w:pPr>
    <w:rPr>
      <w:rFonts w:asciiTheme="minorHAnsi" w:eastAsiaTheme="minorHAnsi" w:hAnsiTheme="minorHAnsi" w:cstheme="minorBidi"/>
      <w:lang w:val="ru-RU"/>
    </w:rPr>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file:///C:\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206B-6C84-4023-9351-14E153E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12241</Words>
  <Characters>69776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81854</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2023-10-13T11:44:00Z</cp:lastPrinted>
  <dcterms:created xsi:type="dcterms:W3CDTF">2024-04-18T10:10:00Z</dcterms:created>
  <dcterms:modified xsi:type="dcterms:W3CDTF">2024-04-18T10:10:00Z</dcterms:modified>
</cp:coreProperties>
</file>