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B170AC" w:rsidRPr="00B170AC" w:rsidTr="00B170A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49F7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0AC" w:rsidRPr="00B170AC" w:rsidTr="00B170A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НАЦІОНАЛЬНА КОМІСІЯ, ЩО ЗДІЙСНЮЄ ДЕРЖАВНЕ РЕГУЛЮВАННЯ У СФЕРАХ ЕНЕРГЕТИКИ ТА КОМУНАЛЬНИХ ПОСЛУГ</w:t>
            </w:r>
          </w:p>
        </w:tc>
      </w:tr>
      <w:tr w:rsidR="00B170AC" w:rsidRPr="00B170AC" w:rsidTr="00B170A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ПОСТАНОВА</w:t>
            </w:r>
          </w:p>
        </w:tc>
      </w:tr>
      <w:tr w:rsidR="00B170AC" w:rsidRPr="00B170AC" w:rsidTr="00B170A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30.09.2015  №</w:t>
            </w:r>
            <w:proofErr w:type="gramEnd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2494</w:t>
            </w:r>
          </w:p>
        </w:tc>
      </w:tr>
      <w:tr w:rsidR="00B170AC" w:rsidRPr="00B170AC" w:rsidTr="00B170A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0AC" w:rsidRPr="00B170AC" w:rsidRDefault="00B170AC" w:rsidP="00B170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листопада 2015 р.</w:t>
            </w:r>
            <w:r w:rsidRPr="00B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1379/27824</w:t>
            </w:r>
          </w:p>
        </w:tc>
      </w:tr>
    </w:tbl>
    <w:p w:rsidR="00B170AC" w:rsidRPr="00B170AC" w:rsidRDefault="00B170AC" w:rsidP="00B170A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r w:rsidRPr="00B17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B17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B17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Кодексу </w:t>
      </w:r>
      <w:proofErr w:type="spellStart"/>
      <w:r w:rsidRPr="00B17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газорозподільних</w:t>
      </w:r>
      <w:proofErr w:type="spellEnd"/>
      <w:r w:rsidRPr="00B17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систем</w:t>
      </w:r>
    </w:p>
    <w:p w:rsidR="00B170AC" w:rsidRPr="00B170AC" w:rsidRDefault="00B170AC" w:rsidP="00B170AC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469"/>
      <w:bookmarkEnd w:id="2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Постановами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Національної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4" w:anchor="n7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2845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26.11.2015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304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10.03.2016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anchor="n58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1418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11.08.2016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1953 </w:t>
      </w:r>
      <w:proofErr w:type="spellStart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07.11.2016</w:t>
      </w:r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anchor="n5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2017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24.11.2016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anchor="n5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84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26.01.2017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1437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27.12.2017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0" w:anchor="n23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691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12.07.2018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1916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14.12.2018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2" w:anchor="n7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750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17.05.2019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3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2080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07.10.2019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4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580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06.03.2020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5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621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17.03.2020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6" w:anchor="n6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1080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10.06.2020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7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1469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29.07.2020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8" w:anchor="n3046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1611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26.08.2020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9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2033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06.11.2020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0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855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26.05.2021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1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1445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01.09.2021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2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1909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29.10.2021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3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2190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17.11.2021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4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2835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22.12.2021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5" w:anchor="n2" w:tgtFrame="_blank" w:history="1"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416 </w:t>
        </w:r>
        <w:proofErr w:type="spellStart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170A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03.05.2022</w:t>
        </w:r>
      </w:hyperlink>
      <w:r w:rsidRPr="00B17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:rsidR="00652DC8" w:rsidRDefault="00652DC8"/>
    <w:p w:rsidR="00B170AC" w:rsidRPr="00B170AC" w:rsidRDefault="00B170AC">
      <w:r w:rsidRPr="00B170AC">
        <w:t>……..</w:t>
      </w:r>
    </w:p>
    <w:p w:rsidR="00B170AC" w:rsidRDefault="00B170AC"/>
    <w:p w:rsidR="00B170AC" w:rsidRDefault="00B170AC" w:rsidP="00B170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lastRenderedPageBreak/>
        <w:t xml:space="preserve">III.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Основні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правила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технічної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експлуатації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газорозподільної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системи</w:t>
      </w:r>
      <w:proofErr w:type="spellEnd"/>
    </w:p>
    <w:p w:rsidR="00B170AC" w:rsidRDefault="00B170AC" w:rsidP="00B170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3" w:name="n226"/>
      <w:bookmarkEnd w:id="3"/>
      <w:r>
        <w:rPr>
          <w:rStyle w:val="rvts15"/>
          <w:b/>
          <w:bCs/>
          <w:color w:val="333333"/>
          <w:sz w:val="28"/>
          <w:szCs w:val="28"/>
        </w:rPr>
        <w:t xml:space="preserve">1.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Загальні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умови</w:t>
      </w:r>
      <w:proofErr w:type="spellEnd"/>
    </w:p>
    <w:p w:rsidR="00B170AC" w:rsidRDefault="00B170AC" w:rsidP="00B170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227"/>
      <w:bookmarkEnd w:id="4"/>
      <w:r>
        <w:rPr>
          <w:color w:val="333333"/>
        </w:rPr>
        <w:t xml:space="preserve">1. </w:t>
      </w:r>
      <w:proofErr w:type="spellStart"/>
      <w:r>
        <w:rPr>
          <w:color w:val="333333"/>
        </w:rPr>
        <w:t>Експлуатацію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 </w:t>
      </w:r>
      <w:proofErr w:type="spellStart"/>
      <w:r>
        <w:rPr>
          <w:color w:val="333333"/>
        </w:rPr>
        <w:t>здійснюють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виключно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Оператори</w:t>
      </w:r>
      <w:proofErr w:type="spellEnd"/>
      <w:r>
        <w:rPr>
          <w:color w:val="333333"/>
        </w:rPr>
        <w:t xml:space="preserve"> ГРМ.</w:t>
      </w:r>
    </w:p>
    <w:p w:rsidR="00B170AC" w:rsidRDefault="00B170AC" w:rsidP="00B170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228"/>
      <w:bookmarkEnd w:id="5"/>
      <w:r>
        <w:rPr>
          <w:color w:val="333333"/>
        </w:rPr>
        <w:t xml:space="preserve">2. </w:t>
      </w:r>
      <w:proofErr w:type="spellStart"/>
      <w:r>
        <w:rPr>
          <w:color w:val="333333"/>
        </w:rPr>
        <w:t>Власники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мережі</w:t>
      </w:r>
      <w:proofErr w:type="spellEnd"/>
      <w:r>
        <w:rPr>
          <w:color w:val="333333"/>
        </w:rPr>
        <w:t xml:space="preserve">, яка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"https://zakon.rada.gov.ua/laws/show/z1379-15" \l "n207" </w:instrText>
      </w:r>
      <w:r>
        <w:rPr>
          <w:color w:val="333333"/>
        </w:rPr>
        <w:fldChar w:fldCharType="separate"/>
      </w:r>
      <w:r>
        <w:rPr>
          <w:rStyle w:val="a3"/>
          <w:color w:val="006600"/>
        </w:rPr>
        <w:t>розділом</w:t>
      </w:r>
      <w:proofErr w:type="spellEnd"/>
      <w:r>
        <w:rPr>
          <w:rStyle w:val="a3"/>
          <w:color w:val="006600"/>
        </w:rPr>
        <w:t xml:space="preserve"> ІІ</w:t>
      </w:r>
      <w:r>
        <w:rPr>
          <w:color w:val="333333"/>
        </w:rPr>
        <w:fldChar w:fldCharType="end"/>
      </w:r>
      <w:r>
        <w:rPr>
          <w:color w:val="333333"/>
        </w:rPr>
        <w:t> </w:t>
      </w:r>
      <w:proofErr w:type="spellStart"/>
      <w:r>
        <w:rPr>
          <w:color w:val="333333"/>
        </w:rPr>
        <w:t>цього</w:t>
      </w:r>
      <w:proofErr w:type="spellEnd"/>
      <w:r>
        <w:rPr>
          <w:color w:val="333333"/>
        </w:rPr>
        <w:t xml:space="preserve"> Кодексу </w:t>
      </w:r>
      <w:proofErr w:type="spellStart"/>
      <w:r>
        <w:rPr>
          <w:color w:val="333333"/>
        </w:rPr>
        <w:t>кваліфікується</w:t>
      </w:r>
      <w:proofErr w:type="spellEnd"/>
      <w:r>
        <w:rPr>
          <w:color w:val="333333"/>
        </w:rPr>
        <w:t xml:space="preserve"> як </w:t>
      </w:r>
      <w:proofErr w:type="spellStart"/>
      <w:r>
        <w:rPr>
          <w:color w:val="333333"/>
        </w:rPr>
        <w:t>газорозподільна</w:t>
      </w:r>
      <w:proofErr w:type="spellEnd"/>
      <w:r>
        <w:rPr>
          <w:color w:val="333333"/>
        </w:rPr>
        <w:t xml:space="preserve"> система (</w:t>
      </w:r>
      <w:proofErr w:type="spellStart"/>
      <w:r>
        <w:rPr>
          <w:color w:val="333333"/>
        </w:rPr>
        <w:t>крім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відноситься</w:t>
      </w:r>
      <w:proofErr w:type="spellEnd"/>
      <w:r>
        <w:rPr>
          <w:color w:val="333333"/>
        </w:rPr>
        <w:t xml:space="preserve"> до державного майна),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не є Операторами ГРМ, та Оператор ГРМ, до мереж </w:t>
      </w:r>
      <w:proofErr w:type="spellStart"/>
      <w:r>
        <w:rPr>
          <w:color w:val="333333"/>
        </w:rPr>
        <w:t>якого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підключені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території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ліцензованої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діяльності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знаходяться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підключені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систем), </w:t>
      </w:r>
      <w:proofErr w:type="spellStart"/>
      <w:r>
        <w:rPr>
          <w:color w:val="333333"/>
        </w:rPr>
        <w:t>зобов’язані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укласти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договір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експлуатацію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господарського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користування</w:t>
      </w:r>
      <w:proofErr w:type="spellEnd"/>
      <w:r>
        <w:rPr>
          <w:color w:val="333333"/>
        </w:rPr>
        <w:t xml:space="preserve"> з передачею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 на баланс Оператору ГРМ,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оформити</w:t>
      </w:r>
      <w:proofErr w:type="spellEnd"/>
      <w:r>
        <w:rPr>
          <w:color w:val="333333"/>
        </w:rPr>
        <w:t xml:space="preserve"> передачу </w:t>
      </w:r>
      <w:proofErr w:type="spellStart"/>
      <w:r>
        <w:rPr>
          <w:color w:val="333333"/>
        </w:rPr>
        <w:t>належних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 у </w:t>
      </w:r>
      <w:proofErr w:type="spellStart"/>
      <w:r>
        <w:rPr>
          <w:color w:val="333333"/>
        </w:rPr>
        <w:t>власність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зазначеному</w:t>
      </w:r>
      <w:proofErr w:type="spellEnd"/>
      <w:r>
        <w:rPr>
          <w:color w:val="333333"/>
        </w:rPr>
        <w:t xml:space="preserve"> Оператору ГРМ (у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купівлі</w:t>
      </w:r>
      <w:proofErr w:type="spellEnd"/>
      <w:r>
        <w:rPr>
          <w:color w:val="333333"/>
        </w:rPr>
        <w:t>-продажу).</w:t>
      </w:r>
    </w:p>
    <w:p w:rsidR="00B170AC" w:rsidRDefault="00B170AC"/>
    <w:p w:rsidR="00B170AC" w:rsidRDefault="00B170AC"/>
    <w:p w:rsidR="00B170AC" w:rsidRPr="00B170AC" w:rsidRDefault="00B170AC" w:rsidP="00B170AC">
      <w:r w:rsidRPr="00B170AC">
        <w:t>……..</w:t>
      </w:r>
    </w:p>
    <w:p w:rsidR="00B170AC" w:rsidRDefault="00B170AC"/>
    <w:p w:rsidR="00B170AC" w:rsidRDefault="00B170AC"/>
    <w:p w:rsidR="00B170AC" w:rsidRDefault="00B170AC" w:rsidP="00B170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II. Структура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газорозподільної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системи</w:t>
      </w:r>
      <w:proofErr w:type="spellEnd"/>
    </w:p>
    <w:p w:rsidR="00B170AC" w:rsidRDefault="00B170AC" w:rsidP="00B170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208"/>
      <w:bookmarkEnd w:id="6"/>
      <w:r>
        <w:rPr>
          <w:color w:val="333333"/>
        </w:rPr>
        <w:t xml:space="preserve">1. </w:t>
      </w:r>
      <w:proofErr w:type="spellStart"/>
      <w:r>
        <w:rPr>
          <w:color w:val="333333"/>
        </w:rPr>
        <w:t>Газорозподільна</w:t>
      </w:r>
      <w:proofErr w:type="spellEnd"/>
      <w:r>
        <w:rPr>
          <w:color w:val="333333"/>
        </w:rPr>
        <w:t xml:space="preserve"> система є </w:t>
      </w:r>
      <w:proofErr w:type="spellStart"/>
      <w:r>
        <w:rPr>
          <w:color w:val="333333"/>
        </w:rPr>
        <w:t>технологічним</w:t>
      </w:r>
      <w:proofErr w:type="spellEnd"/>
      <w:r>
        <w:rPr>
          <w:color w:val="333333"/>
        </w:rPr>
        <w:t xml:space="preserve"> комплексом,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складається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організаційно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технологічно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пов’язаних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</w:t>
      </w:r>
      <w:proofErr w:type="spellEnd"/>
      <w:r>
        <w:rPr>
          <w:color w:val="333333"/>
        </w:rPr>
        <w:t xml:space="preserve"> собою </w:t>
      </w:r>
      <w:proofErr w:type="spellStart"/>
      <w:r>
        <w:rPr>
          <w:color w:val="333333"/>
        </w:rPr>
        <w:t>об’єктів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призначених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розподілу</w:t>
      </w:r>
      <w:proofErr w:type="spellEnd"/>
      <w:r>
        <w:rPr>
          <w:color w:val="333333"/>
        </w:rPr>
        <w:t xml:space="preserve"> природного газу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безпосередньо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тиск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якого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перевищувати</w:t>
      </w:r>
      <w:proofErr w:type="spellEnd"/>
      <w:r>
        <w:rPr>
          <w:color w:val="333333"/>
        </w:rPr>
        <w:t xml:space="preserve"> 1,2 МПа.</w:t>
      </w:r>
    </w:p>
    <w:p w:rsidR="00B170AC" w:rsidRDefault="00B170AC" w:rsidP="00B170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209"/>
      <w:bookmarkEnd w:id="7"/>
      <w:proofErr w:type="spellStart"/>
      <w:r>
        <w:rPr>
          <w:color w:val="333333"/>
        </w:rPr>
        <w:t>Газові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мережі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тиск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менше</w:t>
      </w:r>
      <w:proofErr w:type="spellEnd"/>
      <w:r>
        <w:rPr>
          <w:color w:val="333333"/>
        </w:rPr>
        <w:t xml:space="preserve"> 1,2 МПа та через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природний</w:t>
      </w:r>
      <w:proofErr w:type="spellEnd"/>
      <w:r>
        <w:rPr>
          <w:color w:val="333333"/>
        </w:rPr>
        <w:t xml:space="preserve"> газ </w:t>
      </w:r>
      <w:proofErr w:type="spellStart"/>
      <w:r>
        <w:rPr>
          <w:color w:val="333333"/>
        </w:rPr>
        <w:t>передається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споживачам</w:t>
      </w:r>
      <w:proofErr w:type="spellEnd"/>
      <w:r>
        <w:rPr>
          <w:color w:val="333333"/>
        </w:rPr>
        <w:t xml:space="preserve">, є </w:t>
      </w:r>
      <w:proofErr w:type="spellStart"/>
      <w:r>
        <w:rPr>
          <w:color w:val="333333"/>
        </w:rPr>
        <w:t>газорозподільною</w:t>
      </w:r>
      <w:proofErr w:type="spellEnd"/>
      <w:r>
        <w:rPr>
          <w:color w:val="333333"/>
        </w:rPr>
        <w:t xml:space="preserve"> системою </w:t>
      </w:r>
      <w:proofErr w:type="spellStart"/>
      <w:r>
        <w:rPr>
          <w:color w:val="333333"/>
        </w:rPr>
        <w:t>незалежно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підпорядкування</w:t>
      </w:r>
      <w:proofErr w:type="spellEnd"/>
      <w:r>
        <w:rPr>
          <w:color w:val="333333"/>
        </w:rPr>
        <w:t>.</w:t>
      </w:r>
    </w:p>
    <w:p w:rsidR="00B170AC" w:rsidRDefault="00B170AC"/>
    <w:p w:rsidR="00B170AC" w:rsidRDefault="00B170AC"/>
    <w:p w:rsidR="00B170AC" w:rsidRPr="00B170AC" w:rsidRDefault="00B170AC" w:rsidP="00B170AC">
      <w:r w:rsidRPr="00B170AC">
        <w:t>……..</w:t>
      </w:r>
    </w:p>
    <w:p w:rsidR="00B170AC" w:rsidRDefault="00B170AC"/>
    <w:p w:rsidR="00B170AC" w:rsidRDefault="00B170AC"/>
    <w:p w:rsidR="00B170AC" w:rsidRPr="00B170AC" w:rsidRDefault="00B170AC" w:rsidP="00B170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B170AC">
        <w:rPr>
          <w:color w:val="333333"/>
        </w:rPr>
        <w:t xml:space="preserve">Оператор </w:t>
      </w:r>
      <w:proofErr w:type="spellStart"/>
      <w:r w:rsidRPr="00B170AC">
        <w:rPr>
          <w:color w:val="333333"/>
        </w:rPr>
        <w:t>газорозподільної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системи</w:t>
      </w:r>
      <w:proofErr w:type="spellEnd"/>
      <w:r w:rsidRPr="00B170AC">
        <w:rPr>
          <w:color w:val="333333"/>
        </w:rPr>
        <w:t xml:space="preserve"> (</w:t>
      </w:r>
      <w:proofErr w:type="spellStart"/>
      <w:r w:rsidRPr="00B170AC">
        <w:rPr>
          <w:color w:val="333333"/>
        </w:rPr>
        <w:t>далі</w:t>
      </w:r>
      <w:proofErr w:type="spellEnd"/>
      <w:r w:rsidRPr="00B170AC">
        <w:rPr>
          <w:color w:val="333333"/>
        </w:rPr>
        <w:t xml:space="preserve"> - Оператор ГРМ) – </w:t>
      </w:r>
      <w:proofErr w:type="spellStart"/>
      <w:r w:rsidRPr="00B170AC">
        <w:rPr>
          <w:color w:val="333333"/>
        </w:rPr>
        <w:t>суб’єкт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господарювання</w:t>
      </w:r>
      <w:proofErr w:type="spellEnd"/>
      <w:r w:rsidRPr="00B170AC">
        <w:rPr>
          <w:color w:val="333333"/>
        </w:rPr>
        <w:t xml:space="preserve">, </w:t>
      </w:r>
      <w:proofErr w:type="spellStart"/>
      <w:r w:rsidRPr="00B170AC">
        <w:rPr>
          <w:color w:val="333333"/>
        </w:rPr>
        <w:t>що</w:t>
      </w:r>
      <w:proofErr w:type="spellEnd"/>
      <w:r w:rsidRPr="00B170AC">
        <w:rPr>
          <w:color w:val="333333"/>
        </w:rPr>
        <w:t xml:space="preserve"> на </w:t>
      </w:r>
      <w:proofErr w:type="spellStart"/>
      <w:r w:rsidRPr="00B170AC">
        <w:rPr>
          <w:color w:val="333333"/>
        </w:rPr>
        <w:t>підставі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ліцензії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здійснює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діяльність</w:t>
      </w:r>
      <w:proofErr w:type="spellEnd"/>
      <w:r w:rsidRPr="00B170AC">
        <w:rPr>
          <w:color w:val="333333"/>
        </w:rPr>
        <w:t xml:space="preserve"> з </w:t>
      </w:r>
      <w:proofErr w:type="spellStart"/>
      <w:r w:rsidRPr="00B170AC">
        <w:rPr>
          <w:color w:val="333333"/>
        </w:rPr>
        <w:t>розподілу</w:t>
      </w:r>
      <w:proofErr w:type="spellEnd"/>
      <w:r w:rsidRPr="00B170AC">
        <w:rPr>
          <w:color w:val="333333"/>
        </w:rPr>
        <w:t xml:space="preserve"> природного газу </w:t>
      </w:r>
      <w:proofErr w:type="spellStart"/>
      <w:r w:rsidRPr="00B170AC">
        <w:rPr>
          <w:color w:val="333333"/>
        </w:rPr>
        <w:t>газорозподільною</w:t>
      </w:r>
      <w:proofErr w:type="spellEnd"/>
      <w:r w:rsidRPr="00B170AC">
        <w:rPr>
          <w:color w:val="333333"/>
        </w:rPr>
        <w:t xml:space="preserve"> системою, яка </w:t>
      </w:r>
      <w:proofErr w:type="spellStart"/>
      <w:r w:rsidRPr="00B170AC">
        <w:rPr>
          <w:color w:val="333333"/>
        </w:rPr>
        <w:t>знаходиться</w:t>
      </w:r>
      <w:proofErr w:type="spellEnd"/>
      <w:r w:rsidRPr="00B170AC">
        <w:rPr>
          <w:color w:val="333333"/>
        </w:rPr>
        <w:t xml:space="preserve"> у </w:t>
      </w:r>
      <w:proofErr w:type="spellStart"/>
      <w:r w:rsidRPr="00B170AC">
        <w:rPr>
          <w:color w:val="333333"/>
        </w:rPr>
        <w:t>його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власності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або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користуванні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відповідно</w:t>
      </w:r>
      <w:proofErr w:type="spellEnd"/>
      <w:r w:rsidRPr="00B170AC">
        <w:rPr>
          <w:color w:val="333333"/>
        </w:rPr>
        <w:t xml:space="preserve"> до </w:t>
      </w:r>
      <w:proofErr w:type="spellStart"/>
      <w:r w:rsidRPr="00B170AC">
        <w:rPr>
          <w:color w:val="333333"/>
        </w:rPr>
        <w:t>законодавства</w:t>
      </w:r>
      <w:proofErr w:type="spellEnd"/>
      <w:r w:rsidRPr="00B170AC">
        <w:rPr>
          <w:color w:val="333333"/>
        </w:rPr>
        <w:t xml:space="preserve">, та </w:t>
      </w:r>
      <w:proofErr w:type="spellStart"/>
      <w:r w:rsidRPr="00B170AC">
        <w:rPr>
          <w:color w:val="333333"/>
        </w:rPr>
        <w:t>здійснює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щодо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неї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функції</w:t>
      </w:r>
      <w:proofErr w:type="spellEnd"/>
      <w:r w:rsidRPr="00B170AC">
        <w:rPr>
          <w:color w:val="333333"/>
        </w:rPr>
        <w:t xml:space="preserve"> оперативно-</w:t>
      </w:r>
      <w:proofErr w:type="spellStart"/>
      <w:r w:rsidRPr="00B170AC">
        <w:rPr>
          <w:color w:val="333333"/>
        </w:rPr>
        <w:t>технологічного</w:t>
      </w:r>
      <w:proofErr w:type="spellEnd"/>
      <w:r w:rsidRPr="00B170AC">
        <w:rPr>
          <w:color w:val="333333"/>
        </w:rPr>
        <w:t xml:space="preserve"> </w:t>
      </w:r>
      <w:proofErr w:type="spellStart"/>
      <w:r w:rsidRPr="00B170AC">
        <w:rPr>
          <w:color w:val="333333"/>
        </w:rPr>
        <w:t>управління</w:t>
      </w:r>
      <w:proofErr w:type="spellEnd"/>
      <w:r w:rsidRPr="00B170AC">
        <w:rPr>
          <w:color w:val="333333"/>
        </w:rPr>
        <w:t>;</w:t>
      </w:r>
    </w:p>
    <w:p w:rsidR="00B170AC" w:rsidRDefault="00B170AC"/>
    <w:p w:rsidR="00B170AC" w:rsidRDefault="00B170AC"/>
    <w:p w:rsidR="00B170AC" w:rsidRDefault="00B170AC">
      <w:bookmarkStart w:id="8" w:name="_GoBack"/>
      <w:bookmarkEnd w:id="8"/>
    </w:p>
    <w:sectPr w:rsidR="00B1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AC"/>
    <w:rsid w:val="0051357F"/>
    <w:rsid w:val="00652DC8"/>
    <w:rsid w:val="00B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1BEC"/>
  <w15:chartTrackingRefBased/>
  <w15:docId w15:val="{2966CFE7-26C0-4588-BF8D-A1009EF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170AC"/>
  </w:style>
  <w:style w:type="character" w:customStyle="1" w:styleId="rvts23">
    <w:name w:val="rvts23"/>
    <w:basedOn w:val="a0"/>
    <w:rsid w:val="00B170AC"/>
  </w:style>
  <w:style w:type="paragraph" w:customStyle="1" w:styleId="rvps7">
    <w:name w:val="rvps7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170AC"/>
  </w:style>
  <w:style w:type="paragraph" w:customStyle="1" w:styleId="rvps14">
    <w:name w:val="rvps14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0AC"/>
    <w:rPr>
      <w:color w:val="0000FF"/>
      <w:u w:val="single"/>
    </w:rPr>
  </w:style>
  <w:style w:type="paragraph" w:customStyle="1" w:styleId="rvps2">
    <w:name w:val="rvps2"/>
    <w:basedOn w:val="a"/>
    <w:rsid w:val="00B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84874-17" TargetMode="External"/><Relationship Id="rId13" Type="http://schemas.openxmlformats.org/officeDocument/2006/relationships/hyperlink" Target="https://zakon.rada.gov.ua/laws/show/v2080874-19" TargetMode="External"/><Relationship Id="rId18" Type="http://schemas.openxmlformats.org/officeDocument/2006/relationships/hyperlink" Target="https://zakon.rada.gov.ua/laws/show/v1611874-2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v1445874-21" TargetMode="External"/><Relationship Id="rId7" Type="http://schemas.openxmlformats.org/officeDocument/2006/relationships/hyperlink" Target="https://zakon.rada.gov.ua/laws/show/v2017874-16" TargetMode="External"/><Relationship Id="rId12" Type="http://schemas.openxmlformats.org/officeDocument/2006/relationships/hyperlink" Target="https://zakon.rada.gov.ua/laws/show/v0750874-19" TargetMode="External"/><Relationship Id="rId17" Type="http://schemas.openxmlformats.org/officeDocument/2006/relationships/hyperlink" Target="https://zakon.rada.gov.ua/laws/show/v1469874-20" TargetMode="External"/><Relationship Id="rId25" Type="http://schemas.openxmlformats.org/officeDocument/2006/relationships/hyperlink" Target="https://zakon.rada.gov.ua/laws/show/v0416874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v1080874-20" TargetMode="External"/><Relationship Id="rId20" Type="http://schemas.openxmlformats.org/officeDocument/2006/relationships/hyperlink" Target="https://zakon.rada.gov.ua/laws/show/v0855874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446-16" TargetMode="External"/><Relationship Id="rId11" Type="http://schemas.openxmlformats.org/officeDocument/2006/relationships/hyperlink" Target="https://zakon.rada.gov.ua/laws/show/v1916874-18" TargetMode="External"/><Relationship Id="rId24" Type="http://schemas.openxmlformats.org/officeDocument/2006/relationships/hyperlink" Target="https://zakon.rada.gov.ua/laws/show/v2835874-21" TargetMode="External"/><Relationship Id="rId5" Type="http://schemas.openxmlformats.org/officeDocument/2006/relationships/hyperlink" Target="https://zakon.rada.gov.ua/laws/show/z0549-16" TargetMode="External"/><Relationship Id="rId15" Type="http://schemas.openxmlformats.org/officeDocument/2006/relationships/hyperlink" Target="https://zakon.rada.gov.ua/laws/show/v0621874-20" TargetMode="External"/><Relationship Id="rId23" Type="http://schemas.openxmlformats.org/officeDocument/2006/relationships/hyperlink" Target="https://zakon.rada.gov.ua/laws/show/v2190874-21" TargetMode="External"/><Relationship Id="rId10" Type="http://schemas.openxmlformats.org/officeDocument/2006/relationships/hyperlink" Target="https://zakon.rada.gov.ua/laws/show/v0691874-18" TargetMode="External"/><Relationship Id="rId19" Type="http://schemas.openxmlformats.org/officeDocument/2006/relationships/hyperlink" Target="https://zakon.rada.gov.ua/laws/show/v2033874-20" TargetMode="External"/><Relationship Id="rId4" Type="http://schemas.openxmlformats.org/officeDocument/2006/relationships/hyperlink" Target="https://zakon.rada.gov.ua/laws/show/z1482-15" TargetMode="External"/><Relationship Id="rId9" Type="http://schemas.openxmlformats.org/officeDocument/2006/relationships/hyperlink" Target="https://zakon.rada.gov.ua/laws/show/v1437874-17" TargetMode="External"/><Relationship Id="rId14" Type="http://schemas.openxmlformats.org/officeDocument/2006/relationships/hyperlink" Target="https://zakon.rada.gov.ua/laws/show/v0580874-20" TargetMode="External"/><Relationship Id="rId22" Type="http://schemas.openxmlformats.org/officeDocument/2006/relationships/hyperlink" Target="https://zakon.rada.gov.ua/laws/show/v1909874-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2022-08-29T17:22:00Z</dcterms:created>
  <dcterms:modified xsi:type="dcterms:W3CDTF">2022-08-29T17:39:00Z</dcterms:modified>
</cp:coreProperties>
</file>