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B" w:rsidRPr="00503AF4" w:rsidRDefault="00503AF4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F4">
        <w:rPr>
          <w:rFonts w:ascii="Times New Roman" w:hAnsi="Times New Roman" w:cs="Times New Roman"/>
          <w:b/>
          <w:sz w:val="24"/>
          <w:szCs w:val="24"/>
        </w:rPr>
        <w:t xml:space="preserve">ОБГРУНТУВАННЯ </w:t>
      </w:r>
    </w:p>
    <w:p w:rsidR="00515B1B" w:rsidRPr="00503AF4" w:rsidRDefault="00515B1B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B" w:rsidRPr="00503AF4" w:rsidRDefault="00503AF4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03AF4"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 w:rsidRPr="00503A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 w:rsidRPr="00503AF4">
        <w:rPr>
          <w:rFonts w:ascii="Times New Roman" w:hAnsi="Times New Roman" w:cs="Times New Roman"/>
          <w:b/>
          <w:sz w:val="24"/>
          <w:szCs w:val="24"/>
        </w:rPr>
        <w:t>: КНП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«Білгород-Дністровська міська багатопрофільна лікарня» Білгород-Дністровської міської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proofErr w:type="gramEnd"/>
    </w:p>
    <w:p w:rsidR="00515B1B" w:rsidRPr="00503AF4" w:rsidRDefault="00515B1B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1B" w:rsidRPr="00503AF4" w:rsidRDefault="00503AF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. 5 п. 13 Постанови КМУ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).</w:t>
      </w:r>
    </w:p>
    <w:p w:rsidR="00515B1B" w:rsidRPr="00503AF4" w:rsidRDefault="00515B1B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1B" w:rsidRPr="00503AF4" w:rsidRDefault="00503AF4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F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 (МІС).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Білгород-Дністровський</w:t>
      </w:r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25.04.2018 р. № 411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”. Таким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продуктом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- МІС), яка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систему, яка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автоматизувати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переглядати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обмінюватися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центральною базою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ідключення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).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25.04.2018 р. № 411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некомерційним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«Білгород-Дністровська міська багатопрофільна лікарня» Білгород-Дністровської міської ради </w:t>
      </w:r>
      <w:r w:rsidRPr="00503A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3AF4">
        <w:rPr>
          <w:rFonts w:ascii="Times New Roman" w:hAnsi="Times New Roman" w:cs="Times New Roman"/>
          <w:sz w:val="24"/>
          <w:szCs w:val="24"/>
        </w:rPr>
        <w:t xml:space="preserve"> КНП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«БДМБЛ» БД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) </w:t>
      </w:r>
      <w:r w:rsidR="007B03D2"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503AF4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ТОВ «ХЕЛСІ ЮА» 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йною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1.2).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належали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ЮА”.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</w:t>
      </w:r>
      <w:r>
        <w:rPr>
          <w:rFonts w:ascii="Times New Roman" w:hAnsi="Times New Roman" w:cs="Times New Roman"/>
          <w:sz w:val="24"/>
          <w:szCs w:val="24"/>
        </w:rPr>
        <w:t>аджена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КНП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«БДМБЛ» БД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забезпечуючи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успішно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автоматизувавши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«БДМБЛ» БД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3A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ідтвердили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25.04.2018 р. № 411 КНП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«БДМБЛ» БД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 w:rsidR="007B03D2">
        <w:rPr>
          <w:rFonts w:ascii="Times New Roman" w:hAnsi="Times New Roman" w:cs="Times New Roman"/>
          <w:sz w:val="24"/>
          <w:szCs w:val="24"/>
          <w:lang w:val="uk-UA"/>
        </w:rPr>
        <w:t>18.01.2021</w:t>
      </w:r>
      <w:r w:rsidRPr="00503AF4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ТОВ «ХЕЛСІ ЮА» про доступ до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сервісів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програмною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1.2), за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. На момент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lastRenderedPageBreak/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належали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ЮА”.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F4">
        <w:rPr>
          <w:rFonts w:ascii="Times New Roman" w:hAnsi="Times New Roman" w:cs="Times New Roman"/>
          <w:sz w:val="24"/>
          <w:szCs w:val="24"/>
        </w:rPr>
        <w:t xml:space="preserve">У 2022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 стало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”.</w:t>
      </w:r>
    </w:p>
    <w:p w:rsidR="00515B1B" w:rsidRPr="00503AF4" w:rsidRDefault="00503AF4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пункту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 3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 1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 8 Закону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515B1B" w:rsidRPr="00503AF4" w:rsidRDefault="00503AF4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 Закону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цифр,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кодів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схем,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виражених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придатній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зчитування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приводять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результату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операційну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систему, так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прикладну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вихідному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кодах).</w:t>
      </w:r>
      <w:proofErr w:type="gramEnd"/>
    </w:p>
    <w:p w:rsidR="00515B1B" w:rsidRPr="00503AF4" w:rsidRDefault="00503AF4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18 Закону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права”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ітературні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твори.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вираження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.</w:t>
      </w:r>
    </w:p>
    <w:p w:rsidR="00515B1B" w:rsidRPr="00503AF4" w:rsidRDefault="00503AF4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51 Закону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немайнових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адміністративним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.</w:t>
      </w:r>
    </w:p>
    <w:p w:rsidR="00515B1B" w:rsidRPr="00503AF4" w:rsidRDefault="00503AF4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F4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охороняються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«ХЕЛСІ ЮА»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Helsi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1.2), як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r w:rsidRPr="00817CF6">
        <w:rPr>
          <w:rFonts w:ascii="Times New Roman" w:hAnsi="Times New Roman" w:cs="Times New Roman"/>
          <w:sz w:val="24"/>
          <w:szCs w:val="24"/>
        </w:rPr>
        <w:t xml:space="preserve">Актом </w:t>
      </w:r>
      <w:proofErr w:type="spellStart"/>
      <w:r w:rsidRPr="00817CF6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81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F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17CF6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="00817CF6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="00817CF6">
        <w:rPr>
          <w:rFonts w:ascii="Times New Roman" w:hAnsi="Times New Roman" w:cs="Times New Roman"/>
          <w:sz w:val="24"/>
          <w:szCs w:val="24"/>
        </w:rPr>
        <w:t xml:space="preserve"> 2022 року</w:t>
      </w:r>
      <w:r w:rsidR="00817C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як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коду, так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вихідного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коду,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скрипти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прикладні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інтерфейси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алгоритми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звукові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твори, дизайн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твори,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ідтримують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продукті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ІТС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 ІТС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”.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F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11 Закону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права»,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твір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не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спеціальне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формальностей. 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F4">
        <w:rPr>
          <w:rFonts w:ascii="Times New Roman" w:hAnsi="Times New Roman" w:cs="Times New Roman"/>
          <w:sz w:val="24"/>
          <w:szCs w:val="24"/>
        </w:rPr>
        <w:t xml:space="preserve">TOB «ХЕЛСІ УКРАЇНА»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адаптацію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» в закладах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Законом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“Про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публічні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”,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серед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інших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визначено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такі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принципи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здійснення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публічних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як максимальна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економія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ефективність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Продовження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впровадженої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r w:rsidR="007B03D2" w:rsidRPr="007B03D2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7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році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в КНП 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«БДМБЛ» БД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медичної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інформаційної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» дозволить не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здійснювати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повторне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навчання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метою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отримання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навичок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користування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інформаційно-телекомунікаційною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системою, не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потягне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за собою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перенесення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сформованої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медичній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бази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даних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пацієнтів</w:t>
      </w:r>
      <w:proofErr w:type="spellEnd"/>
      <w:proofErr w:type="gram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викличе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необхідності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 xml:space="preserve"> нового </w:t>
      </w:r>
      <w:proofErr w:type="spellStart"/>
      <w:r w:rsidRPr="00503AF4">
        <w:rPr>
          <w:rFonts w:ascii="Times New Roman" w:hAnsi="Times New Roman" w:cs="Times New Roman"/>
          <w:sz w:val="24"/>
          <w:szCs w:val="24"/>
          <w:highlight w:val="white"/>
        </w:rPr>
        <w:t>обладнання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AF4">
        <w:rPr>
          <w:rFonts w:ascii="Times New Roman" w:hAnsi="Times New Roman" w:cs="Times New Roman"/>
          <w:sz w:val="24"/>
          <w:szCs w:val="24"/>
        </w:rPr>
        <w:lastRenderedPageBreak/>
        <w:t>Враховуючи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об’єктивну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викликану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єдиною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“ХЕЛСІ УКРАЇНА”)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розуміючи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Комп’ютерна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Інформаційно-телекомунікаційна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система «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версія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1.2)»,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розпочато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у</w:t>
      </w:r>
      <w:r w:rsidR="007B03D2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особою КНП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«БДМБЛ» БД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ТОВ “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Хелсі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” без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D2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7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D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="007B0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03D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7B03D2">
        <w:rPr>
          <w:rFonts w:ascii="Times New Roman" w:hAnsi="Times New Roman" w:cs="Times New Roman"/>
          <w:sz w:val="24"/>
          <w:szCs w:val="24"/>
        </w:rPr>
        <w:t xml:space="preserve"> до</w:t>
      </w:r>
      <w:r w:rsidRPr="00503AF4">
        <w:rPr>
          <w:rFonts w:ascii="Times New Roman" w:hAnsi="Times New Roman" w:cs="Times New Roman"/>
          <w:sz w:val="24"/>
          <w:szCs w:val="24"/>
        </w:rPr>
        <w:t xml:space="preserve"> п. 13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останови КМУ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2022 р. N 1178 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", на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="007B03D2">
        <w:rPr>
          <w:rFonts w:ascii="Times New Roman" w:hAnsi="Times New Roman" w:cs="Times New Roman"/>
          <w:sz w:val="24"/>
          <w:szCs w:val="24"/>
          <w:lang w:val="uk-UA"/>
        </w:rPr>
        <w:t xml:space="preserve"> (необхідність захисту прав інтелектуальної власності)</w:t>
      </w:r>
      <w:r w:rsidRPr="00503AF4">
        <w:rPr>
          <w:rFonts w:ascii="Times New Roman" w:hAnsi="Times New Roman" w:cs="Times New Roman"/>
          <w:sz w:val="24"/>
          <w:szCs w:val="24"/>
        </w:rPr>
        <w:t>).</w:t>
      </w:r>
    </w:p>
    <w:p w:rsidR="00515B1B" w:rsidRPr="00503AF4" w:rsidRDefault="00515B1B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1B" w:rsidRPr="00503AF4" w:rsidRDefault="00503AF4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503AF4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03A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3AF4">
        <w:rPr>
          <w:rFonts w:ascii="Times New Roman" w:hAnsi="Times New Roman" w:cs="Times New Roman"/>
          <w:sz w:val="24"/>
          <w:szCs w:val="24"/>
        </w:rPr>
        <w:t>ідтверджуючі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: Закон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суміжні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права»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23.12.1993 № 3792-ХІІ;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503A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03AF4">
        <w:rPr>
          <w:rFonts w:ascii="Times New Roman" w:hAnsi="Times New Roman" w:cs="Times New Roman"/>
          <w:sz w:val="24"/>
          <w:szCs w:val="24"/>
        </w:rPr>
        <w:t xml:space="preserve"> про передачу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виключних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власност</w:t>
      </w:r>
      <w:proofErr w:type="spellEnd"/>
      <w:r w:rsidR="000267B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2022 року; Акт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2022 року;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Атестат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КСЗІ № 76В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503AF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03AF4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:rsidR="00515B1B" w:rsidRPr="00503AF4" w:rsidRDefault="00515B1B">
      <w:pPr>
        <w:pStyle w:val="norma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1B" w:rsidRPr="00503AF4" w:rsidRDefault="00515B1B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515B1B" w:rsidRPr="00503AF4" w:rsidSect="00515B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1B"/>
    <w:rsid w:val="000267B6"/>
    <w:rsid w:val="00503AF4"/>
    <w:rsid w:val="00515B1B"/>
    <w:rsid w:val="007B03D2"/>
    <w:rsid w:val="00817CF6"/>
    <w:rsid w:val="009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0"/>
  </w:style>
  <w:style w:type="paragraph" w:styleId="1">
    <w:name w:val="heading 1"/>
    <w:basedOn w:val="normal"/>
    <w:next w:val="normal"/>
    <w:rsid w:val="00515B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5B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5B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5B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5B1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15B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15B1B"/>
  </w:style>
  <w:style w:type="table" w:customStyle="1" w:styleId="TableNormal">
    <w:name w:val="Table Normal"/>
    <w:rsid w:val="00515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5B1B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515B1B"/>
  </w:style>
  <w:style w:type="table" w:customStyle="1" w:styleId="TableNormal0">
    <w:name w:val="Table Normal"/>
    <w:rsid w:val="00515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15B1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1UqNdODo1fKwzYbyAuSecnaC/g==">AMUW2mXQvxXP0GmM/tnt+XwPyTaT0in1IP8nXyNXqmm8wyYFlGWbI7rp93GrOflHAlgvncmFY1SM9cJBFT/Xw5cViZOJFVj+zHtsxClJmFzjlFwIThvGUp2V2DsUs8tbQMWMDF0McLjE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4</cp:revision>
  <cp:lastPrinted>2022-12-06T07:25:00Z</cp:lastPrinted>
  <dcterms:created xsi:type="dcterms:W3CDTF">2022-12-05T14:49:00Z</dcterms:created>
  <dcterms:modified xsi:type="dcterms:W3CDTF">2022-12-06T07:26:00Z</dcterms:modified>
</cp:coreProperties>
</file>