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закупівлі через систему електронних закупівель</w:t>
      </w:r>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e-mail):</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1D000FA2" w:rsidR="000334E3" w:rsidRPr="000F3C3C" w:rsidRDefault="000334E3" w:rsidP="000334E3">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sz w:val="24"/>
          <w:szCs w:val="24"/>
          <w:lang w:val="uk-UA"/>
        </w:rPr>
        <w:t xml:space="preserve">Масловський Артур Іванович, </w:t>
      </w:r>
      <w:r w:rsidR="009169AC">
        <w:rPr>
          <w:rFonts w:ascii="Times New Roman" w:hAnsi="Times New Roman"/>
          <w:sz w:val="24"/>
          <w:szCs w:val="24"/>
          <w:lang w:val="uk-UA"/>
        </w:rPr>
        <w:t>заступник генерального директора з юридчно</w:t>
      </w:r>
      <w:r w:rsidR="007D5EAF">
        <w:rPr>
          <w:rFonts w:ascii="Times New Roman" w:hAnsi="Times New Roman"/>
          <w:sz w:val="24"/>
          <w:szCs w:val="24"/>
          <w:lang w:val="uk-UA"/>
        </w:rPr>
        <w:t>-</w:t>
      </w:r>
      <w:r w:rsidR="009169AC">
        <w:rPr>
          <w:rFonts w:ascii="Times New Roman" w:hAnsi="Times New Roman"/>
          <w:sz w:val="24"/>
          <w:szCs w:val="24"/>
          <w:lang w:val="uk-UA"/>
        </w:rPr>
        <w:t xml:space="preserve">правових питань </w:t>
      </w:r>
      <w:r w:rsidRPr="00F13C9D">
        <w:rPr>
          <w:rFonts w:ascii="Times New Roman" w:hAnsi="Times New Roman"/>
          <w:sz w:val="24"/>
          <w:szCs w:val="24"/>
          <w:lang w:val="uk-UA"/>
        </w:rPr>
        <w:t>тел.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w:t>
      </w:r>
      <w:r w:rsidRPr="0041248D">
        <w:rPr>
          <w:rFonts w:ascii="Times New Roman" w:hAnsi="Times New Roman"/>
          <w:sz w:val="24"/>
          <w:szCs w:val="24"/>
          <w:lang w:val="uk-UA"/>
        </w:rPr>
        <w:t xml:space="preserve">з </w:t>
      </w:r>
      <w:r w:rsidR="00C1541A" w:rsidRPr="0041248D">
        <w:rPr>
          <w:rFonts w:ascii="Times New Roman" w:hAnsi="Times New Roman"/>
          <w:sz w:val="24"/>
          <w:szCs w:val="24"/>
          <w:lang w:val="uk-UA"/>
        </w:rPr>
        <w:t>медико-</w:t>
      </w:r>
      <w:r w:rsidRPr="0041248D">
        <w:rPr>
          <w:rFonts w:ascii="Times New Roman" w:hAnsi="Times New Roman"/>
          <w:sz w:val="24"/>
          <w:szCs w:val="24"/>
          <w:lang w:val="uk-UA"/>
        </w:rPr>
        <w:t xml:space="preserve">технічних питань </w:t>
      </w:r>
      <w:r w:rsidR="0028570A">
        <w:rPr>
          <w:rFonts w:ascii="Times New Roman" w:hAnsi="Times New Roman"/>
          <w:sz w:val="24"/>
          <w:szCs w:val="24"/>
          <w:lang w:val="uk-UA"/>
        </w:rPr>
        <w:t>Ілащук Ігор Іванович</w:t>
      </w:r>
      <w:r w:rsidRPr="0041248D">
        <w:rPr>
          <w:rFonts w:ascii="Times New Roman" w:hAnsi="Times New Roman"/>
          <w:sz w:val="24"/>
          <w:szCs w:val="24"/>
          <w:lang w:val="uk-UA"/>
        </w:rPr>
        <w:t xml:space="preserve"> – </w:t>
      </w:r>
      <w:r w:rsidR="00357997" w:rsidRPr="0041248D">
        <w:rPr>
          <w:rFonts w:ascii="Times New Roman" w:hAnsi="Times New Roman"/>
          <w:sz w:val="24"/>
          <w:szCs w:val="24"/>
          <w:lang w:val="uk-UA"/>
        </w:rPr>
        <w:t>медичн</w:t>
      </w:r>
      <w:r w:rsidR="0028570A">
        <w:rPr>
          <w:rFonts w:ascii="Times New Roman" w:hAnsi="Times New Roman"/>
          <w:sz w:val="24"/>
          <w:szCs w:val="24"/>
          <w:lang w:val="uk-UA"/>
        </w:rPr>
        <w:t>ий директор,</w:t>
      </w:r>
      <w:r w:rsidRPr="0041248D">
        <w:rPr>
          <w:rFonts w:ascii="Times New Roman" w:hAnsi="Times New Roman"/>
          <w:sz w:val="24"/>
          <w:szCs w:val="24"/>
          <w:lang w:val="uk-UA"/>
        </w:rPr>
        <w:t xml:space="preserve"> т. (0372) 54-08-70</w:t>
      </w:r>
      <w:r w:rsidRPr="000F3C3C">
        <w:rPr>
          <w:rFonts w:ascii="Times New Roman" w:hAnsi="Times New Roman"/>
          <w:sz w:val="24"/>
          <w:szCs w:val="24"/>
          <w:lang w:val="uk-UA"/>
        </w:rPr>
        <w:t xml:space="preserve">. </w:t>
      </w:r>
    </w:p>
    <w:p w14:paraId="10A1F30F"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2. Інформація про предмет закупівлі:</w:t>
      </w:r>
    </w:p>
    <w:p w14:paraId="203B685E" w14:textId="5E65352C" w:rsidR="000334E3" w:rsidRPr="00502059" w:rsidRDefault="00216C19" w:rsidP="00357997">
      <w:pPr>
        <w:spacing w:after="0" w:line="240" w:lineRule="auto"/>
        <w:jc w:val="both"/>
        <w:rPr>
          <w:rFonts w:ascii="Times New Roman" w:hAnsi="Times New Roman"/>
          <w:sz w:val="24"/>
          <w:szCs w:val="24"/>
          <w:lang w:val="uk-UA"/>
        </w:rPr>
      </w:pPr>
      <w:r w:rsidRPr="00357997">
        <w:rPr>
          <w:rFonts w:ascii="Times New Roman" w:hAnsi="Times New Roman"/>
          <w:sz w:val="24"/>
          <w:szCs w:val="24"/>
          <w:lang w:val="uk-UA"/>
        </w:rPr>
        <w:t xml:space="preserve">2.1. </w:t>
      </w:r>
      <w:r w:rsidRPr="00502059">
        <w:rPr>
          <w:rFonts w:ascii="Times New Roman" w:hAnsi="Times New Roman"/>
          <w:sz w:val="24"/>
          <w:szCs w:val="24"/>
          <w:lang w:val="uk-UA"/>
        </w:rPr>
        <w:t>Найменування предмета закупівлі:</w:t>
      </w:r>
      <w:r w:rsidR="00357997" w:rsidRPr="00502059">
        <w:rPr>
          <w:rFonts w:ascii="Times New Roman" w:hAnsi="Times New Roman"/>
          <w:sz w:val="24"/>
          <w:szCs w:val="24"/>
          <w:lang w:val="uk-UA"/>
        </w:rPr>
        <w:t xml:space="preserve"> «</w:t>
      </w:r>
      <w:r w:rsidR="0028570A">
        <w:rPr>
          <w:rFonts w:ascii="Times New Roman" w:hAnsi="Times New Roman"/>
          <w:sz w:val="24"/>
          <w:szCs w:val="24"/>
          <w:lang w:val="uk-UA"/>
        </w:rPr>
        <w:t>Лікарські засоби</w:t>
      </w:r>
      <w:r w:rsidR="00357997" w:rsidRPr="00502059">
        <w:rPr>
          <w:rFonts w:ascii="Times New Roman" w:hAnsi="Times New Roman"/>
          <w:sz w:val="24"/>
          <w:szCs w:val="24"/>
          <w:lang w:val="uk-UA"/>
        </w:rPr>
        <w:t>» код 33</w:t>
      </w:r>
      <w:r w:rsidR="0041248D">
        <w:rPr>
          <w:rFonts w:ascii="Times New Roman" w:hAnsi="Times New Roman"/>
          <w:sz w:val="24"/>
          <w:szCs w:val="24"/>
          <w:lang w:val="uk-UA"/>
        </w:rPr>
        <w:t>69</w:t>
      </w:r>
      <w:r w:rsidR="0028570A">
        <w:rPr>
          <w:rFonts w:ascii="Times New Roman" w:hAnsi="Times New Roman"/>
          <w:sz w:val="24"/>
          <w:szCs w:val="24"/>
          <w:lang w:val="uk-UA"/>
        </w:rPr>
        <w:t>0</w:t>
      </w:r>
      <w:r w:rsidR="0041248D">
        <w:rPr>
          <w:rFonts w:ascii="Times New Roman" w:hAnsi="Times New Roman"/>
          <w:sz w:val="24"/>
          <w:szCs w:val="24"/>
          <w:lang w:val="uk-UA"/>
        </w:rPr>
        <w:t>000-</w:t>
      </w:r>
      <w:r w:rsidR="0028570A">
        <w:rPr>
          <w:rFonts w:ascii="Times New Roman" w:hAnsi="Times New Roman"/>
          <w:sz w:val="24"/>
          <w:szCs w:val="24"/>
          <w:lang w:val="uk-UA"/>
        </w:rPr>
        <w:t>3</w:t>
      </w:r>
      <w:r w:rsidR="00357997" w:rsidRPr="00502059">
        <w:rPr>
          <w:rFonts w:ascii="Times New Roman" w:hAnsi="Times New Roman"/>
          <w:sz w:val="24"/>
          <w:szCs w:val="24"/>
          <w:lang w:val="uk-UA"/>
        </w:rPr>
        <w:t xml:space="preserve"> згідно ЄЗС ДК 021: 2015 (</w:t>
      </w:r>
      <w:r w:rsidR="0028570A">
        <w:rPr>
          <w:rFonts w:ascii="Times New Roman" w:hAnsi="Times New Roman"/>
          <w:sz w:val="24"/>
          <w:szCs w:val="24"/>
          <w:lang w:val="uk-UA"/>
        </w:rPr>
        <w:t>Лікарські засоби різні</w:t>
      </w:r>
      <w:r w:rsidR="00357997" w:rsidRPr="00502059">
        <w:rPr>
          <w:rFonts w:ascii="Times New Roman" w:hAnsi="Times New Roman"/>
          <w:sz w:val="24"/>
          <w:szCs w:val="24"/>
          <w:lang w:val="uk-UA"/>
        </w:rPr>
        <w:t>)</w:t>
      </w:r>
      <w:r w:rsidR="000334E3" w:rsidRPr="00502059">
        <w:rPr>
          <w:rFonts w:ascii="Times New Roman" w:hAnsi="Times New Roman"/>
          <w:sz w:val="24"/>
          <w:szCs w:val="24"/>
          <w:lang w:val="uk-UA"/>
        </w:rPr>
        <w:t xml:space="preserve">.  </w:t>
      </w:r>
    </w:p>
    <w:p w14:paraId="15411D74" w14:textId="5AAA9A6F" w:rsidR="00216C19" w:rsidRPr="00357997" w:rsidRDefault="00216C19" w:rsidP="00357997">
      <w:pPr>
        <w:pStyle w:val="1"/>
        <w:shd w:val="clear" w:color="auto" w:fill="FDFEFD"/>
        <w:spacing w:before="0" w:line="240" w:lineRule="auto"/>
        <w:jc w:val="both"/>
        <w:textAlignment w:val="baseline"/>
        <w:rPr>
          <w:rFonts w:ascii="Times New Roman" w:hAnsi="Times New Roman"/>
          <w:b w:val="0"/>
          <w:color w:val="auto"/>
          <w:sz w:val="24"/>
          <w:szCs w:val="24"/>
          <w:lang w:val="uk-UA"/>
        </w:rPr>
      </w:pPr>
      <w:r w:rsidRPr="00357997">
        <w:rPr>
          <w:rFonts w:ascii="Times New Roman" w:hAnsi="Times New Roman"/>
          <w:color w:val="auto"/>
          <w:sz w:val="24"/>
          <w:szCs w:val="24"/>
          <w:lang w:val="uk-UA"/>
        </w:rPr>
        <w:t xml:space="preserve">2.2.Опис предмета закупівлі чи його частин, в тому числі їх необхідні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та інші параметри (</w:t>
      </w:r>
      <w:r w:rsidR="00D8797B" w:rsidRPr="00357997">
        <w:rPr>
          <w:rFonts w:ascii="Times New Roman" w:hAnsi="Times New Roman"/>
          <w:color w:val="auto"/>
          <w:sz w:val="24"/>
          <w:szCs w:val="24"/>
          <w:lang w:val="uk-UA"/>
        </w:rPr>
        <w:t>медико-</w:t>
      </w:r>
      <w:r w:rsidRPr="00357997">
        <w:rPr>
          <w:rFonts w:ascii="Times New Roman" w:hAnsi="Times New Roman"/>
          <w:color w:val="auto"/>
          <w:sz w:val="24"/>
          <w:szCs w:val="24"/>
          <w:lang w:val="uk-UA"/>
        </w:rPr>
        <w:t>технічні вимоги до товару – Додаток № 1 до оголошення).</w:t>
      </w:r>
    </w:p>
    <w:p w14:paraId="7E139BB1" w14:textId="77777777" w:rsidR="00216C19" w:rsidRPr="00F13C9D"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1E34D791"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протягом трьох</w:t>
      </w:r>
      <w:r w:rsidR="00FF2ED0">
        <w:rPr>
          <w:rFonts w:ascii="Times New Roman" w:hAnsi="Times New Roman"/>
          <w:sz w:val="24"/>
          <w:szCs w:val="24"/>
          <w:lang w:val="uk-UA"/>
        </w:rPr>
        <w:t xml:space="preserve"> днів</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38DFFA66" w:rsidR="00216C19" w:rsidRPr="00217297"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217297" w:rsidRPr="00217297">
        <w:rPr>
          <w:rFonts w:ascii="Times New Roman" w:hAnsi="Times New Roman"/>
          <w:sz w:val="24"/>
          <w:szCs w:val="24"/>
          <w:lang w:val="uk-UA"/>
        </w:rPr>
        <w:t>370 000</w:t>
      </w:r>
      <w:r w:rsidR="00046B93" w:rsidRPr="00217297">
        <w:rPr>
          <w:rFonts w:ascii="Times New Roman" w:hAnsi="Times New Roman"/>
          <w:sz w:val="24"/>
          <w:szCs w:val="24"/>
          <w:lang w:val="uk-UA"/>
        </w:rPr>
        <w:t>,00</w:t>
      </w:r>
      <w:r w:rsidRPr="00217297">
        <w:rPr>
          <w:rFonts w:ascii="Times New Roman" w:hAnsi="Times New Roman"/>
          <w:bCs/>
          <w:sz w:val="24"/>
          <w:szCs w:val="24"/>
          <w:lang w:val="uk-UA"/>
        </w:rPr>
        <w:t xml:space="preserve"> грн. </w:t>
      </w:r>
      <w:r w:rsidR="00FF3BF6" w:rsidRPr="00217297">
        <w:rPr>
          <w:rFonts w:ascii="Times New Roman" w:hAnsi="Times New Roman"/>
          <w:sz w:val="24"/>
          <w:szCs w:val="24"/>
          <w:lang w:val="uk-UA"/>
        </w:rPr>
        <w:t>(</w:t>
      </w:r>
      <w:r w:rsidR="00217297" w:rsidRPr="00217297">
        <w:rPr>
          <w:rFonts w:ascii="Times New Roman" w:hAnsi="Times New Roman"/>
          <w:sz w:val="24"/>
          <w:szCs w:val="24"/>
          <w:lang w:val="uk-UA"/>
        </w:rPr>
        <w:t xml:space="preserve">триста сімдесят </w:t>
      </w:r>
      <w:r w:rsidRPr="00217297">
        <w:rPr>
          <w:rFonts w:ascii="Times New Roman" w:hAnsi="Times New Roman"/>
          <w:sz w:val="24"/>
          <w:szCs w:val="24"/>
          <w:lang w:val="uk-UA"/>
        </w:rPr>
        <w:t>тисяч</w:t>
      </w:r>
      <w:r w:rsidR="00FF3BF6" w:rsidRPr="00217297">
        <w:rPr>
          <w:rFonts w:ascii="Times New Roman" w:hAnsi="Times New Roman"/>
          <w:sz w:val="24"/>
          <w:szCs w:val="24"/>
          <w:lang w:val="uk-UA"/>
        </w:rPr>
        <w:t xml:space="preserve"> </w:t>
      </w:r>
      <w:r w:rsidRPr="00217297">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Тип оплати: післяоплата</w:t>
      </w:r>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65A5476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10B10294" w14:textId="71BC982B"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6B26907F" w14:textId="4182411D" w:rsidR="00B15A90"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3D08BB72" w14:textId="77777777" w:rsidR="00B15A90" w:rsidRPr="00107F11" w:rsidRDefault="00B15A90"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43B24443"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217297">
        <w:rPr>
          <w:rFonts w:ascii="Times New Roman" w:hAnsi="Times New Roman"/>
          <w:b/>
          <w:bCs/>
          <w:color w:val="FF0000"/>
          <w:sz w:val="24"/>
          <w:szCs w:val="24"/>
          <w:lang w:val="uk-UA"/>
        </w:rPr>
        <w:t>1</w:t>
      </w:r>
      <w:r w:rsidR="00B827D8">
        <w:rPr>
          <w:rFonts w:ascii="Times New Roman" w:hAnsi="Times New Roman"/>
          <w:b/>
          <w:bCs/>
          <w:color w:val="FF0000"/>
          <w:sz w:val="24"/>
          <w:szCs w:val="24"/>
          <w:lang w:val="uk-UA"/>
        </w:rPr>
        <w:t>2</w:t>
      </w:r>
      <w:r w:rsidRPr="003933C9">
        <w:rPr>
          <w:rFonts w:ascii="Times New Roman" w:hAnsi="Times New Roman"/>
          <w:b/>
          <w:bCs/>
          <w:color w:val="FF0000"/>
          <w:sz w:val="24"/>
          <w:szCs w:val="24"/>
          <w:lang w:val="uk-UA"/>
        </w:rPr>
        <w:t>.0</w:t>
      </w:r>
      <w:r w:rsidR="0090218E">
        <w:rPr>
          <w:rFonts w:ascii="Times New Roman" w:hAnsi="Times New Roman"/>
          <w:b/>
          <w:bCs/>
          <w:color w:val="FF0000"/>
          <w:sz w:val="24"/>
          <w:szCs w:val="24"/>
          <w:lang w:val="uk-UA"/>
        </w:rPr>
        <w:t>8</w:t>
      </w:r>
      <w:r w:rsidRPr="003933C9">
        <w:rPr>
          <w:rFonts w:ascii="Times New Roman" w:hAnsi="Times New Roman"/>
          <w:b/>
          <w:bCs/>
          <w:color w:val="FF0000"/>
          <w:sz w:val="24"/>
          <w:szCs w:val="24"/>
          <w:lang w:val="uk-UA"/>
        </w:rPr>
        <w:t>.2022р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47067DD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910C7A">
        <w:rPr>
          <w:rFonts w:ascii="Times New Roman" w:hAnsi="Times New Roman"/>
          <w:b/>
          <w:sz w:val="24"/>
          <w:szCs w:val="24"/>
          <w:lang w:val="uk-UA"/>
        </w:rPr>
        <w:t>Медико-</w:t>
      </w:r>
      <w:r w:rsidR="00435DBD">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344017" w14:textId="3C0F157F" w:rsidR="00AA3DE7" w:rsidRPr="00217297" w:rsidRDefault="00435DBD" w:rsidP="00910C7A">
      <w:pPr>
        <w:jc w:val="both"/>
        <w:rPr>
          <w:rFonts w:ascii="Times New Roman" w:hAnsi="Times New Roman"/>
          <w:sz w:val="24"/>
          <w:szCs w:val="24"/>
          <w:lang w:val="uk-UA"/>
        </w:rPr>
      </w:pPr>
      <w:r>
        <w:rPr>
          <w:rFonts w:ascii="Times New Roman" w:hAnsi="Times New Roman"/>
          <w:b/>
          <w:sz w:val="24"/>
          <w:szCs w:val="24"/>
          <w:lang w:val="uk-UA"/>
        </w:rPr>
        <w:t>Медико-т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75FFA3CF" w14:textId="11956B9E" w:rsidR="0041248D" w:rsidRPr="00217297" w:rsidRDefault="0041248D" w:rsidP="0041248D">
      <w:pPr>
        <w:shd w:val="clear" w:color="auto" w:fill="FFFFFF"/>
        <w:spacing w:after="0" w:line="240" w:lineRule="auto"/>
        <w:ind w:firstLine="851"/>
        <w:jc w:val="center"/>
        <w:rPr>
          <w:rFonts w:ascii="Times New Roman" w:hAnsi="Times New Roman"/>
          <w:b/>
          <w:bCs/>
          <w:iCs/>
          <w:sz w:val="24"/>
          <w:szCs w:val="24"/>
          <w:lang w:val="uk-UA"/>
        </w:rPr>
      </w:pPr>
      <w:bookmarkStart w:id="1" w:name="_Hlk90153796"/>
      <w:r w:rsidRPr="00217297">
        <w:rPr>
          <w:rFonts w:ascii="Times New Roman" w:hAnsi="Times New Roman"/>
          <w:b/>
          <w:bCs/>
          <w:iCs/>
          <w:sz w:val="24"/>
          <w:szCs w:val="24"/>
          <w:lang w:val="uk-UA"/>
        </w:rPr>
        <w:t xml:space="preserve"> </w:t>
      </w:r>
    </w:p>
    <w:bookmarkEnd w:id="1"/>
    <w:p w14:paraId="67FAA4BF" w14:textId="77777777" w:rsidR="006F4198" w:rsidRPr="00061097" w:rsidRDefault="00217297" w:rsidP="00217297">
      <w:pPr>
        <w:spacing w:after="0" w:line="240" w:lineRule="auto"/>
        <w:ind w:firstLine="432"/>
        <w:jc w:val="center"/>
        <w:rPr>
          <w:rFonts w:ascii="Times New Roman" w:hAnsi="Times New Roman"/>
          <w:b/>
          <w:sz w:val="24"/>
          <w:szCs w:val="24"/>
          <w:lang w:val="uk-UA"/>
        </w:rPr>
      </w:pPr>
      <w:r w:rsidRPr="00061097">
        <w:rPr>
          <w:rFonts w:ascii="Times New Roman" w:hAnsi="Times New Roman"/>
          <w:b/>
          <w:sz w:val="24"/>
          <w:szCs w:val="24"/>
          <w:lang w:val="uk-UA"/>
        </w:rPr>
        <w:t xml:space="preserve">«Лікарські засоби» код 33690000-3 згідно ЄЗС ДК 021: 2015 </w:t>
      </w:r>
    </w:p>
    <w:p w14:paraId="5A8BECB6" w14:textId="00ACF404" w:rsidR="00217297" w:rsidRDefault="00217297" w:rsidP="00217297">
      <w:pPr>
        <w:spacing w:after="0" w:line="240" w:lineRule="auto"/>
        <w:ind w:firstLine="432"/>
        <w:jc w:val="center"/>
        <w:rPr>
          <w:rFonts w:ascii="Times New Roman" w:hAnsi="Times New Roman"/>
          <w:b/>
          <w:sz w:val="24"/>
          <w:szCs w:val="24"/>
          <w:lang w:val="uk-UA"/>
        </w:rPr>
      </w:pPr>
      <w:r w:rsidRPr="00061097">
        <w:rPr>
          <w:rFonts w:ascii="Times New Roman" w:hAnsi="Times New Roman"/>
          <w:b/>
          <w:sz w:val="24"/>
          <w:szCs w:val="24"/>
          <w:lang w:val="uk-UA"/>
        </w:rPr>
        <w:t>(Лікарські засоби різні)</w:t>
      </w:r>
    </w:p>
    <w:p w14:paraId="0619F820" w14:textId="2D509FB8" w:rsidR="00061097" w:rsidRDefault="00061097" w:rsidP="00217297">
      <w:pPr>
        <w:spacing w:after="0" w:line="240" w:lineRule="auto"/>
        <w:ind w:firstLine="432"/>
        <w:jc w:val="center"/>
        <w:rPr>
          <w:rFonts w:ascii="Times New Roman" w:hAnsi="Times New Roman"/>
          <w:b/>
          <w:sz w:val="24"/>
          <w:szCs w:val="24"/>
          <w:lang w:val="uk-UA"/>
        </w:rPr>
      </w:pPr>
    </w:p>
    <w:p w14:paraId="5EC5DC8E" w14:textId="77777777" w:rsidR="00061097" w:rsidRPr="00C57D73" w:rsidRDefault="00061097" w:rsidP="00061097">
      <w:pPr>
        <w:ind w:firstLine="709"/>
        <w:jc w:val="both"/>
        <w:rPr>
          <w:rFonts w:ascii="Times New Roman" w:hAnsi="Times New Roman"/>
          <w:b/>
          <w:iCs/>
          <w:sz w:val="24"/>
          <w:szCs w:val="24"/>
        </w:rPr>
      </w:pPr>
      <w:r w:rsidRPr="00B45508">
        <w:rPr>
          <w:rFonts w:ascii="Times New Roman" w:hAnsi="Times New Roman"/>
          <w:b/>
          <w:iCs/>
          <w:sz w:val="24"/>
          <w:szCs w:val="24"/>
        </w:rPr>
        <w:t xml:space="preserve">Запропонований учасником товар </w:t>
      </w:r>
      <w:r w:rsidRPr="00C57D73">
        <w:rPr>
          <w:rFonts w:ascii="Times New Roman" w:hAnsi="Times New Roman"/>
          <w:b/>
          <w:iCs/>
          <w:sz w:val="24"/>
          <w:szCs w:val="24"/>
        </w:rPr>
        <w:t>повинен відповідати таким вимогам:</w:t>
      </w:r>
    </w:p>
    <w:p w14:paraId="67AB10DF" w14:textId="77777777" w:rsidR="00061097" w:rsidRPr="00CE3967" w:rsidRDefault="00061097" w:rsidP="00061097">
      <w:pPr>
        <w:pStyle w:val="a7"/>
        <w:tabs>
          <w:tab w:val="left" w:pos="298"/>
        </w:tabs>
        <w:spacing w:after="0"/>
        <w:ind w:firstLine="709"/>
        <w:jc w:val="both"/>
        <w:rPr>
          <w:rFonts w:ascii="Times New Roman" w:hAnsi="Times New Roman"/>
          <w:iCs/>
          <w:sz w:val="24"/>
          <w:szCs w:val="24"/>
          <w:u w:val="single"/>
        </w:rPr>
      </w:pPr>
      <w:r w:rsidRPr="0087574C">
        <w:rPr>
          <w:rFonts w:ascii="Times New Roman" w:hAnsi="Times New Roman"/>
          <w:sz w:val="24"/>
          <w:szCs w:val="24"/>
        </w:rPr>
        <w:t>1.</w:t>
      </w:r>
      <w:r w:rsidRPr="00CE3967">
        <w:rPr>
          <w:rFonts w:ascii="Times New Roman" w:hAnsi="Times New Roman"/>
          <w:sz w:val="24"/>
          <w:szCs w:val="24"/>
        </w:rPr>
        <w:t xml:space="preserve">Наявність відповідного дозволу або ліцензії на право займатись відповідною діяльністю, (якщо це передбачено законодавством України) </w:t>
      </w:r>
      <w:r w:rsidRPr="00CE3967">
        <w:rPr>
          <w:rFonts w:ascii="Times New Roman" w:hAnsi="Times New Roman"/>
          <w:sz w:val="24"/>
          <w:szCs w:val="24"/>
          <w:u w:val="single"/>
        </w:rPr>
        <w:t xml:space="preserve">засвідчена копія надається Учасником у </w:t>
      </w:r>
      <w:r w:rsidRPr="00CE3967">
        <w:rPr>
          <w:rFonts w:ascii="Times New Roman" w:hAnsi="Times New Roman"/>
          <w:sz w:val="24"/>
          <w:szCs w:val="24"/>
          <w:u w:val="single"/>
          <w:lang w:eastAsia="uk-UA"/>
        </w:rPr>
        <w:t xml:space="preserve">складі </w:t>
      </w:r>
      <w:r>
        <w:rPr>
          <w:rFonts w:ascii="Times New Roman" w:hAnsi="Times New Roman"/>
          <w:sz w:val="24"/>
          <w:szCs w:val="24"/>
          <w:u w:val="single"/>
          <w:lang w:eastAsia="uk-UA"/>
        </w:rPr>
        <w:t>п</w:t>
      </w:r>
      <w:r w:rsidRPr="00CE3967">
        <w:rPr>
          <w:rFonts w:ascii="Times New Roman" w:hAnsi="Times New Roman"/>
          <w:sz w:val="24"/>
          <w:szCs w:val="24"/>
          <w:u w:val="single"/>
          <w:lang w:eastAsia="uk-UA"/>
        </w:rPr>
        <w:t>ропозиції.</w:t>
      </w:r>
    </w:p>
    <w:p w14:paraId="28B31A52" w14:textId="77777777" w:rsidR="00061097" w:rsidRPr="006F4198"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2. Товар </w:t>
      </w:r>
      <w:r w:rsidRPr="006F4198">
        <w:rPr>
          <w:rFonts w:ascii="Times New Roman" w:hAnsi="Times New Roman"/>
          <w:iCs/>
          <w:sz w:val="24"/>
          <w:szCs w:val="24"/>
        </w:rPr>
        <w:t>повинен бути зареєстрованим та дозволеним  до  застосування в Україні</w:t>
      </w:r>
    </w:p>
    <w:p w14:paraId="7A05976C" w14:textId="77777777" w:rsidR="00061097" w:rsidRPr="006F4198" w:rsidRDefault="00061097" w:rsidP="00061097">
      <w:pPr>
        <w:pStyle w:val="a5"/>
        <w:spacing w:after="0" w:line="240" w:lineRule="auto"/>
        <w:contextualSpacing w:val="0"/>
        <w:jc w:val="both"/>
      </w:pPr>
      <w:r w:rsidRPr="006F4198">
        <w:t xml:space="preserve">Учасником в складі пропозиції </w:t>
      </w:r>
      <w:r w:rsidRPr="006F4198">
        <w:rPr>
          <w:lang w:val="uk-UA"/>
        </w:rPr>
        <w:t>надається д</w:t>
      </w:r>
      <w:r w:rsidRPr="006F4198">
        <w:t xml:space="preserve">овідка в довільній формі в якій учасник торгів зазначає детальний опис товару за наступним </w:t>
      </w:r>
      <w:proofErr w:type="gramStart"/>
      <w:r w:rsidRPr="006F4198">
        <w:t>взірцем :</w:t>
      </w:r>
      <w:proofErr w:type="gramEnd"/>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719"/>
        <w:gridCol w:w="2107"/>
        <w:gridCol w:w="2713"/>
      </w:tblGrid>
      <w:tr w:rsidR="00061097" w:rsidRPr="006F4198" w14:paraId="53069D37" w14:textId="77777777" w:rsidTr="007E55A8">
        <w:trPr>
          <w:trHeight w:val="679"/>
        </w:trPr>
        <w:tc>
          <w:tcPr>
            <w:tcW w:w="817" w:type="dxa"/>
            <w:vAlign w:val="center"/>
          </w:tcPr>
          <w:p w14:paraId="438F100E" w14:textId="77777777" w:rsidR="00061097" w:rsidRPr="006F4198" w:rsidRDefault="00061097" w:rsidP="007E55A8">
            <w:pPr>
              <w:jc w:val="center"/>
              <w:rPr>
                <w:rFonts w:ascii="Times New Roman" w:hAnsi="Times New Roman"/>
                <w:sz w:val="24"/>
                <w:szCs w:val="24"/>
              </w:rPr>
            </w:pPr>
            <w:r w:rsidRPr="006F4198">
              <w:rPr>
                <w:rFonts w:ascii="Times New Roman" w:hAnsi="Times New Roman"/>
                <w:sz w:val="24"/>
                <w:szCs w:val="24"/>
              </w:rPr>
              <w:t>№ п/п</w:t>
            </w:r>
          </w:p>
        </w:tc>
        <w:tc>
          <w:tcPr>
            <w:tcW w:w="3719" w:type="dxa"/>
            <w:vAlign w:val="center"/>
          </w:tcPr>
          <w:p w14:paraId="6267D2CF" w14:textId="77777777" w:rsidR="00061097" w:rsidRPr="006F4198" w:rsidRDefault="00061097" w:rsidP="007E55A8">
            <w:pPr>
              <w:jc w:val="center"/>
              <w:rPr>
                <w:rFonts w:ascii="Times New Roman" w:hAnsi="Times New Roman"/>
                <w:sz w:val="24"/>
                <w:szCs w:val="24"/>
              </w:rPr>
            </w:pPr>
            <w:r w:rsidRPr="006F4198">
              <w:rPr>
                <w:rFonts w:ascii="Times New Roman" w:hAnsi="Times New Roman"/>
                <w:sz w:val="24"/>
                <w:szCs w:val="24"/>
              </w:rPr>
              <w:t>Назва товару</w:t>
            </w:r>
          </w:p>
        </w:tc>
        <w:tc>
          <w:tcPr>
            <w:tcW w:w="2107" w:type="dxa"/>
            <w:vAlign w:val="center"/>
          </w:tcPr>
          <w:p w14:paraId="440F345A" w14:textId="77777777" w:rsidR="00061097" w:rsidRPr="006F4198" w:rsidRDefault="00061097" w:rsidP="007E55A8">
            <w:pPr>
              <w:jc w:val="center"/>
              <w:rPr>
                <w:rFonts w:ascii="Times New Roman" w:hAnsi="Times New Roman"/>
                <w:sz w:val="24"/>
                <w:szCs w:val="24"/>
              </w:rPr>
            </w:pPr>
            <w:r w:rsidRPr="006F4198">
              <w:rPr>
                <w:rFonts w:ascii="Times New Roman" w:hAnsi="Times New Roman"/>
                <w:sz w:val="24"/>
                <w:szCs w:val="24"/>
              </w:rPr>
              <w:t>Виробник, країна походження</w:t>
            </w:r>
          </w:p>
        </w:tc>
        <w:tc>
          <w:tcPr>
            <w:tcW w:w="2713" w:type="dxa"/>
            <w:vAlign w:val="center"/>
          </w:tcPr>
          <w:p w14:paraId="165842C8" w14:textId="69033750" w:rsidR="00061097" w:rsidRPr="006F4198" w:rsidRDefault="00061097" w:rsidP="007E55A8">
            <w:pPr>
              <w:jc w:val="center"/>
              <w:rPr>
                <w:rFonts w:ascii="Times New Roman" w:hAnsi="Times New Roman"/>
                <w:sz w:val="24"/>
                <w:szCs w:val="24"/>
              </w:rPr>
            </w:pPr>
            <w:r w:rsidRPr="006F4198">
              <w:rPr>
                <w:rFonts w:ascii="Times New Roman" w:hAnsi="Times New Roman"/>
                <w:sz w:val="24"/>
                <w:szCs w:val="24"/>
              </w:rPr>
              <w:t>Реєстраційне посвідчення (№)</w:t>
            </w:r>
          </w:p>
        </w:tc>
      </w:tr>
    </w:tbl>
    <w:p w14:paraId="3FCA276A" w14:textId="77777777" w:rsidR="00061097" w:rsidRPr="006F4198" w:rsidRDefault="00061097" w:rsidP="00061097">
      <w:pPr>
        <w:pStyle w:val="a7"/>
        <w:tabs>
          <w:tab w:val="left" w:pos="298"/>
        </w:tabs>
        <w:spacing w:after="0"/>
        <w:ind w:firstLine="709"/>
        <w:jc w:val="both"/>
        <w:rPr>
          <w:rFonts w:ascii="Times New Roman" w:hAnsi="Times New Roman"/>
          <w:iCs/>
          <w:sz w:val="24"/>
          <w:szCs w:val="24"/>
        </w:rPr>
      </w:pPr>
      <w:r w:rsidRPr="006F4198">
        <w:rPr>
          <w:rFonts w:ascii="Times New Roman" w:hAnsi="Times New Roman"/>
          <w:iCs/>
          <w:sz w:val="24"/>
          <w:szCs w:val="24"/>
        </w:rPr>
        <w:t xml:space="preserve"> (завірені належним чином копії реєстраційних посвідчень надаються</w:t>
      </w:r>
      <w:r w:rsidRPr="006F4198">
        <w:rPr>
          <w:rFonts w:ascii="Times New Roman" w:hAnsi="Times New Roman"/>
          <w:sz w:val="24"/>
          <w:szCs w:val="24"/>
        </w:rPr>
        <w:t xml:space="preserve"> Учасником в </w:t>
      </w:r>
      <w:r w:rsidRPr="006F4198">
        <w:rPr>
          <w:rFonts w:ascii="Times New Roman" w:hAnsi="Times New Roman"/>
          <w:iCs/>
          <w:sz w:val="24"/>
          <w:szCs w:val="24"/>
        </w:rPr>
        <w:t>на кожну окрему партію товару при доставці).</w:t>
      </w:r>
    </w:p>
    <w:p w14:paraId="4956DE94"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w:t>
      </w:r>
      <w:r w:rsidRPr="00CE3967">
        <w:rPr>
          <w:rFonts w:ascii="Times New Roman" w:hAnsi="Times New Roman"/>
          <w:iCs/>
          <w:sz w:val="24"/>
          <w:szCs w:val="24"/>
          <w:u w:val="single"/>
        </w:rPr>
        <w:t>(</w:t>
      </w:r>
      <w:r w:rsidRPr="00CE3967">
        <w:rPr>
          <w:rFonts w:ascii="Times New Roman" w:hAnsi="Times New Roman"/>
          <w:iCs/>
          <w:sz w:val="24"/>
          <w:szCs w:val="24"/>
        </w:rPr>
        <w:t xml:space="preserve">завірені належним чином копії надаються </w:t>
      </w:r>
      <w:r w:rsidRPr="00CE3967">
        <w:rPr>
          <w:rFonts w:ascii="Times New Roman" w:hAnsi="Times New Roman"/>
          <w:sz w:val="24"/>
          <w:szCs w:val="24"/>
        </w:rPr>
        <w:t xml:space="preserve">Учасником </w:t>
      </w:r>
      <w:r>
        <w:rPr>
          <w:rFonts w:ascii="Times New Roman" w:hAnsi="Times New Roman"/>
          <w:sz w:val="24"/>
          <w:szCs w:val="24"/>
        </w:rPr>
        <w:t xml:space="preserve"> </w:t>
      </w:r>
      <w:r w:rsidRPr="00CE3967">
        <w:rPr>
          <w:rFonts w:ascii="Times New Roman" w:hAnsi="Times New Roman"/>
          <w:iCs/>
          <w:sz w:val="24"/>
          <w:szCs w:val="24"/>
        </w:rPr>
        <w:t>на кожну окрему партію товару при доставці).</w:t>
      </w:r>
    </w:p>
    <w:p w14:paraId="24A5C223" w14:textId="77777777" w:rsidR="00061097" w:rsidRDefault="00061097" w:rsidP="00061097">
      <w:pPr>
        <w:pStyle w:val="a7"/>
        <w:tabs>
          <w:tab w:val="left" w:pos="298"/>
        </w:tabs>
        <w:spacing w:after="0"/>
        <w:ind w:firstLine="709"/>
        <w:jc w:val="both"/>
        <w:rPr>
          <w:rFonts w:ascii="Times New Roman" w:hAnsi="Times New Roman"/>
          <w:bCs/>
          <w:iCs/>
          <w:color w:val="000000"/>
          <w:sz w:val="24"/>
          <w:szCs w:val="24"/>
        </w:rPr>
      </w:pPr>
      <w:r w:rsidRPr="00CE3967">
        <w:rPr>
          <w:rFonts w:ascii="Times New Roman" w:hAnsi="Times New Roman"/>
          <w:iCs/>
          <w:sz w:val="24"/>
          <w:szCs w:val="24"/>
        </w:rPr>
        <w:t xml:space="preserve">4. Наявність авторизаційних листів виробників. </w:t>
      </w:r>
      <w:r w:rsidRPr="00CE3967">
        <w:rPr>
          <w:rFonts w:ascii="Times New Roman" w:hAnsi="Times New Roman"/>
          <w:color w:val="000000"/>
          <w:sz w:val="24"/>
          <w:szCs w:val="24"/>
        </w:rPr>
        <w:t xml:space="preserve">Спроможність учасника поставити товар повинна підтверджуватись оригіналами листів </w:t>
      </w:r>
      <w:r w:rsidRPr="008B4667">
        <w:rPr>
          <w:rFonts w:ascii="Times New Roman" w:hAnsi="Times New Roman"/>
          <w:color w:val="000000"/>
          <w:sz w:val="24"/>
          <w:szCs w:val="24"/>
        </w:rPr>
        <w:t xml:space="preserve">авторизації від виробника </w:t>
      </w:r>
      <w:r>
        <w:rPr>
          <w:rFonts w:ascii="Times New Roman" w:hAnsi="Times New Roman"/>
          <w:color w:val="000000"/>
          <w:sz w:val="24"/>
          <w:szCs w:val="24"/>
        </w:rPr>
        <w:t xml:space="preserve">або заявника </w:t>
      </w:r>
      <w:r w:rsidRPr="008B4667">
        <w:rPr>
          <w:rFonts w:ascii="Times New Roman" w:hAnsi="Times New Roman"/>
          <w:color w:val="000000"/>
          <w:sz w:val="24"/>
          <w:szCs w:val="24"/>
        </w:rPr>
        <w:t xml:space="preserve">(у разі якщо товар не виробляється на території України, листом авторизації від представника товаровиробника в Україні, дистриб’ютора, представництва, філії якщо їх повноваження поширюються на територію України) </w:t>
      </w:r>
      <w:r w:rsidRPr="008B4667">
        <w:rPr>
          <w:rFonts w:ascii="Times New Roman" w:hAnsi="Times New Roman"/>
          <w:bCs/>
          <w:iCs/>
          <w:color w:val="000000"/>
          <w:sz w:val="24"/>
          <w:szCs w:val="24"/>
        </w:rPr>
        <w:t xml:space="preserve">про передачу повноважень на продаж (реалізацію) товару в Україні </w:t>
      </w:r>
      <w:r w:rsidRPr="008B4667">
        <w:rPr>
          <w:rFonts w:ascii="Times New Roman" w:hAnsi="Times New Roman"/>
          <w:color w:val="000000"/>
          <w:sz w:val="24"/>
          <w:szCs w:val="24"/>
        </w:rPr>
        <w:t>у необхідній кількості, якості та у потрібні терміни</w:t>
      </w:r>
      <w:r w:rsidRPr="008B4667">
        <w:rPr>
          <w:rFonts w:ascii="Times New Roman" w:hAnsi="Times New Roman"/>
          <w:bCs/>
          <w:iCs/>
          <w:color w:val="000000"/>
          <w:sz w:val="24"/>
          <w:szCs w:val="24"/>
        </w:rPr>
        <w:t>, виданим із зазначенням замовника торгів</w:t>
      </w:r>
      <w:r w:rsidRPr="008B4667">
        <w:rPr>
          <w:rFonts w:ascii="Times New Roman" w:hAnsi="Times New Roman"/>
          <w:b/>
          <w:color w:val="000000"/>
          <w:sz w:val="24"/>
          <w:szCs w:val="24"/>
        </w:rPr>
        <w:t xml:space="preserve"> </w:t>
      </w:r>
      <w:r w:rsidRPr="008B4667">
        <w:rPr>
          <w:rFonts w:ascii="Times New Roman" w:hAnsi="Times New Roman"/>
          <w:bCs/>
          <w:iCs/>
          <w:color w:val="000000"/>
          <w:sz w:val="24"/>
          <w:szCs w:val="24"/>
        </w:rPr>
        <w:t xml:space="preserve">та номером закупівлі, що оприлюднене на </w:t>
      </w:r>
      <w:r w:rsidRPr="008B4667">
        <w:rPr>
          <w:rFonts w:ascii="Times New Roman" w:hAnsi="Times New Roman"/>
          <w:bCs/>
          <w:iCs/>
          <w:color w:val="000000"/>
          <w:sz w:val="24"/>
          <w:szCs w:val="24"/>
          <w:lang w:val="en-US"/>
        </w:rPr>
        <w:t>Prozorro</w:t>
      </w:r>
      <w:r w:rsidRPr="008B4667">
        <w:rPr>
          <w:rFonts w:ascii="Times New Roman" w:hAnsi="Times New Roman"/>
          <w:bCs/>
          <w:iCs/>
          <w:color w:val="000000"/>
          <w:sz w:val="24"/>
          <w:szCs w:val="24"/>
        </w:rPr>
        <w:t>.</w:t>
      </w:r>
      <w:r w:rsidRPr="008B4667">
        <w:rPr>
          <w:rFonts w:ascii="Times New Roman" w:hAnsi="Times New Roman"/>
          <w:color w:val="000000"/>
          <w:sz w:val="24"/>
          <w:szCs w:val="24"/>
        </w:rPr>
        <w:t xml:space="preserve"> </w:t>
      </w:r>
    </w:p>
    <w:p w14:paraId="0615818D"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color w:val="000000"/>
          <w:sz w:val="24"/>
          <w:szCs w:val="24"/>
        </w:rPr>
        <w:t>5. 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0217A09E" w14:textId="77777777" w:rsidR="00061097" w:rsidRPr="00CE3967" w:rsidRDefault="00061097" w:rsidP="00061097">
      <w:pPr>
        <w:pStyle w:val="a7"/>
        <w:tabs>
          <w:tab w:val="left" w:pos="298"/>
        </w:tabs>
        <w:spacing w:after="0"/>
        <w:ind w:firstLine="709"/>
        <w:jc w:val="both"/>
        <w:rPr>
          <w:rFonts w:ascii="Times New Roman" w:hAnsi="Times New Roman"/>
          <w:sz w:val="24"/>
          <w:szCs w:val="24"/>
        </w:rPr>
      </w:pPr>
      <w:r w:rsidRPr="00CE3967">
        <w:rPr>
          <w:rFonts w:ascii="Times New Roman" w:hAnsi="Times New Roman"/>
          <w:sz w:val="24"/>
          <w:szCs w:val="24"/>
        </w:rPr>
        <w:t>6.</w:t>
      </w:r>
      <w:r>
        <w:rPr>
          <w:rFonts w:ascii="Times New Roman" w:hAnsi="Times New Roman"/>
          <w:sz w:val="24"/>
          <w:szCs w:val="24"/>
        </w:rPr>
        <w:t xml:space="preserve"> </w:t>
      </w:r>
      <w:r w:rsidRPr="00B40BCB">
        <w:rPr>
          <w:rFonts w:ascii="Times New Roman" w:hAnsi="Times New Roman"/>
          <w:iCs/>
          <w:sz w:val="24"/>
          <w:szCs w:val="24"/>
        </w:rPr>
        <w:t xml:space="preserve">Учасник у складі пропозиції повинен надати лист виробника чи уповноваженого ним представника щодо терміну придатності товару, який становитиме на момент </w:t>
      </w:r>
      <w:r w:rsidRPr="00B40BCB">
        <w:rPr>
          <w:rFonts w:ascii="Times New Roman" w:hAnsi="Times New Roman"/>
          <w:iCs/>
          <w:sz w:val="24"/>
          <w:szCs w:val="24"/>
        </w:rPr>
        <w:lastRenderedPageBreak/>
        <w:t xml:space="preserve">поставки не менше </w:t>
      </w:r>
      <w:r>
        <w:rPr>
          <w:rFonts w:ascii="Times New Roman" w:hAnsi="Times New Roman"/>
          <w:iCs/>
          <w:sz w:val="24"/>
          <w:szCs w:val="24"/>
        </w:rPr>
        <w:t>8</w:t>
      </w:r>
      <w:r w:rsidRPr="00B40BCB">
        <w:rPr>
          <w:rFonts w:ascii="Times New Roman" w:hAnsi="Times New Roman"/>
          <w:iCs/>
          <w:sz w:val="24"/>
          <w:szCs w:val="24"/>
        </w:rPr>
        <w:t xml:space="preserve">0% від терміну придатності визначеного виробником, лист повинен містити посилання на номер оголошення про проведення </w:t>
      </w:r>
      <w:r>
        <w:rPr>
          <w:rFonts w:ascii="Times New Roman" w:hAnsi="Times New Roman"/>
          <w:iCs/>
          <w:sz w:val="24"/>
          <w:szCs w:val="24"/>
        </w:rPr>
        <w:t>спрощеної закупівлі.</w:t>
      </w:r>
    </w:p>
    <w:p w14:paraId="5F798F2F"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 xml:space="preserve">7.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w:t>
      </w:r>
      <w:r>
        <w:rPr>
          <w:rFonts w:ascii="Times New Roman" w:hAnsi="Times New Roman"/>
          <w:iCs/>
          <w:sz w:val="24"/>
          <w:szCs w:val="24"/>
          <w:lang w:val="ru-RU"/>
        </w:rPr>
        <w:t>товару</w:t>
      </w:r>
      <w:r w:rsidRPr="00CE3967">
        <w:rPr>
          <w:rFonts w:ascii="Times New Roman" w:hAnsi="Times New Roman"/>
          <w:iCs/>
          <w:sz w:val="24"/>
          <w:szCs w:val="24"/>
        </w:rPr>
        <w:t xml:space="preserve"> з урахуванням фізико-хімічних властивостей та температурного режиму транспортування. </w:t>
      </w:r>
    </w:p>
    <w:p w14:paraId="5576EA59"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8.  Розвантаження товару  по місцю призначення проводиться постачальником.</w:t>
      </w:r>
    </w:p>
    <w:p w14:paraId="4E0934DE"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9.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14:paraId="523E0F00" w14:textId="77777777" w:rsidR="00061097" w:rsidRPr="00CE3967" w:rsidRDefault="00061097" w:rsidP="00061097">
      <w:pPr>
        <w:pStyle w:val="a7"/>
        <w:tabs>
          <w:tab w:val="left" w:pos="298"/>
        </w:tabs>
        <w:spacing w:after="0"/>
        <w:ind w:firstLine="709"/>
        <w:jc w:val="both"/>
        <w:rPr>
          <w:rFonts w:ascii="Times New Roman" w:hAnsi="Times New Roman"/>
          <w:iCs/>
          <w:sz w:val="24"/>
          <w:szCs w:val="24"/>
        </w:rPr>
      </w:pPr>
      <w:r w:rsidRPr="00CE3967">
        <w:rPr>
          <w:rFonts w:ascii="Times New Roman" w:hAnsi="Times New Roman"/>
          <w:iCs/>
          <w:sz w:val="24"/>
          <w:szCs w:val="24"/>
        </w:rPr>
        <w:t>10. Передача Товару протягом трьох діб з моменту направлення заявки на його отримання.</w:t>
      </w:r>
    </w:p>
    <w:p w14:paraId="31D2517C" w14:textId="77777777" w:rsidR="00061097" w:rsidRPr="0041248D" w:rsidRDefault="00061097" w:rsidP="00061097">
      <w:pPr>
        <w:pStyle w:val="a7"/>
        <w:tabs>
          <w:tab w:val="left" w:pos="298"/>
        </w:tabs>
        <w:spacing w:after="0"/>
        <w:jc w:val="both"/>
        <w:rPr>
          <w:rFonts w:ascii="Times New Roman" w:hAnsi="Times New Roman"/>
          <w:iCs/>
          <w:sz w:val="24"/>
          <w:szCs w:val="24"/>
          <w:lang w:val="ru-RU"/>
        </w:rPr>
      </w:pPr>
      <w:r w:rsidRPr="00CE3967">
        <w:rPr>
          <w:rFonts w:ascii="Times New Roman" w:hAnsi="Times New Roman"/>
          <w:iCs/>
          <w:sz w:val="24"/>
          <w:szCs w:val="24"/>
        </w:rPr>
        <w:tab/>
        <w:t>11.  Товар повинен передаватися Замовнику в упаковці підприємства виробника, яка не повинна бути деформованою або пошкодженою</w:t>
      </w:r>
      <w:r>
        <w:rPr>
          <w:rFonts w:ascii="Times New Roman" w:hAnsi="Times New Roman"/>
          <w:iCs/>
          <w:sz w:val="24"/>
          <w:szCs w:val="24"/>
        </w:rPr>
        <w:t>.</w:t>
      </w:r>
    </w:p>
    <w:p w14:paraId="2208D1B8" w14:textId="77777777" w:rsidR="00217297" w:rsidRPr="00217297" w:rsidRDefault="00217297" w:rsidP="00061097">
      <w:pPr>
        <w:pStyle w:val="a5"/>
        <w:spacing w:after="0"/>
        <w:ind w:left="0"/>
        <w:jc w:val="both"/>
        <w:rPr>
          <w:i/>
          <w:iCs/>
          <w:color w:val="FF0000"/>
        </w:rPr>
      </w:pPr>
    </w:p>
    <w:tbl>
      <w:tblPr>
        <w:tblStyle w:val="a9"/>
        <w:tblW w:w="10031" w:type="dxa"/>
        <w:tblLook w:val="04A0" w:firstRow="1" w:lastRow="0" w:firstColumn="1" w:lastColumn="0" w:noHBand="0" w:noVBand="1"/>
      </w:tblPr>
      <w:tblGrid>
        <w:gridCol w:w="692"/>
        <w:gridCol w:w="2523"/>
        <w:gridCol w:w="4124"/>
        <w:gridCol w:w="1276"/>
        <w:gridCol w:w="1416"/>
      </w:tblGrid>
      <w:tr w:rsidR="00061097" w:rsidRPr="00061097" w14:paraId="14AAB42F" w14:textId="77777777" w:rsidTr="007313A1">
        <w:trPr>
          <w:trHeight w:val="300"/>
        </w:trPr>
        <w:tc>
          <w:tcPr>
            <w:tcW w:w="692" w:type="dxa"/>
            <w:noWrap/>
            <w:vAlign w:val="center"/>
            <w:hideMark/>
          </w:tcPr>
          <w:p w14:paraId="47625107" w14:textId="77777777" w:rsidR="00217297" w:rsidRPr="00061097" w:rsidRDefault="00217297" w:rsidP="007313A1">
            <w:pPr>
              <w:jc w:val="center"/>
              <w:rPr>
                <w:rFonts w:ascii="Times New Roman" w:hAnsi="Times New Roman"/>
                <w:sz w:val="24"/>
                <w:szCs w:val="24"/>
              </w:rPr>
            </w:pPr>
            <w:r w:rsidRPr="00061097">
              <w:rPr>
                <w:rFonts w:ascii="Times New Roman" w:hAnsi="Times New Roman"/>
                <w:sz w:val="24"/>
                <w:szCs w:val="24"/>
              </w:rPr>
              <w:t>№ п/п</w:t>
            </w:r>
          </w:p>
        </w:tc>
        <w:tc>
          <w:tcPr>
            <w:tcW w:w="2409" w:type="dxa"/>
            <w:noWrap/>
            <w:vAlign w:val="center"/>
            <w:hideMark/>
          </w:tcPr>
          <w:p w14:paraId="21CB5F2F" w14:textId="77777777" w:rsidR="00217297" w:rsidRPr="00061097" w:rsidRDefault="00217297" w:rsidP="007313A1">
            <w:pPr>
              <w:jc w:val="center"/>
              <w:rPr>
                <w:rFonts w:ascii="Times New Roman" w:hAnsi="Times New Roman"/>
                <w:sz w:val="24"/>
                <w:szCs w:val="24"/>
              </w:rPr>
            </w:pPr>
          </w:p>
          <w:p w14:paraId="120F63F2" w14:textId="77777777" w:rsidR="00217297" w:rsidRPr="00061097" w:rsidRDefault="00217297" w:rsidP="007313A1">
            <w:pPr>
              <w:jc w:val="center"/>
              <w:rPr>
                <w:rFonts w:ascii="Times New Roman" w:hAnsi="Times New Roman"/>
                <w:sz w:val="24"/>
                <w:szCs w:val="24"/>
              </w:rPr>
            </w:pPr>
            <w:r w:rsidRPr="00061097">
              <w:rPr>
                <w:rFonts w:ascii="Times New Roman" w:hAnsi="Times New Roman"/>
                <w:sz w:val="24"/>
                <w:szCs w:val="24"/>
              </w:rPr>
              <w:t>МНН</w:t>
            </w:r>
          </w:p>
        </w:tc>
        <w:tc>
          <w:tcPr>
            <w:tcW w:w="4378" w:type="dxa"/>
            <w:vAlign w:val="center"/>
          </w:tcPr>
          <w:p w14:paraId="7379F488" w14:textId="77777777" w:rsidR="00217297" w:rsidRPr="00061097" w:rsidRDefault="00217297" w:rsidP="007313A1">
            <w:pPr>
              <w:jc w:val="center"/>
              <w:rPr>
                <w:rFonts w:ascii="Times New Roman" w:hAnsi="Times New Roman"/>
                <w:sz w:val="24"/>
                <w:szCs w:val="24"/>
              </w:rPr>
            </w:pPr>
            <w:r w:rsidRPr="00061097">
              <w:rPr>
                <w:rFonts w:ascii="Times New Roman" w:hAnsi="Times New Roman"/>
                <w:sz w:val="24"/>
                <w:szCs w:val="24"/>
              </w:rPr>
              <w:t>Найменування товару</w:t>
            </w:r>
          </w:p>
        </w:tc>
        <w:tc>
          <w:tcPr>
            <w:tcW w:w="1276" w:type="dxa"/>
            <w:noWrap/>
            <w:vAlign w:val="center"/>
            <w:hideMark/>
          </w:tcPr>
          <w:p w14:paraId="28A6F966" w14:textId="77777777" w:rsidR="00217297" w:rsidRPr="00061097" w:rsidRDefault="00217297" w:rsidP="007313A1">
            <w:pPr>
              <w:jc w:val="center"/>
              <w:rPr>
                <w:rFonts w:ascii="Times New Roman" w:hAnsi="Times New Roman"/>
                <w:sz w:val="24"/>
                <w:szCs w:val="24"/>
              </w:rPr>
            </w:pPr>
            <w:r w:rsidRPr="00061097">
              <w:rPr>
                <w:rFonts w:ascii="Times New Roman" w:hAnsi="Times New Roman"/>
                <w:sz w:val="24"/>
                <w:szCs w:val="24"/>
              </w:rPr>
              <w:t>Одиниця виміру</w:t>
            </w:r>
          </w:p>
        </w:tc>
        <w:tc>
          <w:tcPr>
            <w:tcW w:w="1276" w:type="dxa"/>
            <w:noWrap/>
            <w:vAlign w:val="center"/>
            <w:hideMark/>
          </w:tcPr>
          <w:p w14:paraId="28BA786D" w14:textId="77777777" w:rsidR="00217297" w:rsidRPr="00061097" w:rsidRDefault="00217297" w:rsidP="007313A1">
            <w:pPr>
              <w:jc w:val="center"/>
              <w:rPr>
                <w:rFonts w:ascii="Times New Roman" w:hAnsi="Times New Roman"/>
                <w:sz w:val="24"/>
                <w:szCs w:val="24"/>
              </w:rPr>
            </w:pPr>
            <w:r w:rsidRPr="00061097">
              <w:rPr>
                <w:rFonts w:ascii="Times New Roman" w:hAnsi="Times New Roman"/>
                <w:sz w:val="24"/>
                <w:szCs w:val="24"/>
              </w:rPr>
              <w:t>Кількість</w:t>
            </w:r>
          </w:p>
        </w:tc>
      </w:tr>
      <w:tr w:rsidR="00061097" w:rsidRPr="00061097" w14:paraId="2E2FE440" w14:textId="77777777" w:rsidTr="007313A1">
        <w:trPr>
          <w:trHeight w:val="300"/>
        </w:trPr>
        <w:tc>
          <w:tcPr>
            <w:tcW w:w="692" w:type="dxa"/>
            <w:noWrap/>
            <w:vAlign w:val="center"/>
          </w:tcPr>
          <w:p w14:paraId="73CF2698"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6D0885E9" w14:textId="77777777" w:rsidR="00217297" w:rsidRPr="00061097" w:rsidRDefault="00217297" w:rsidP="007313A1">
            <w:pPr>
              <w:pStyle w:val="a5"/>
              <w:spacing w:after="0"/>
              <w:jc w:val="center"/>
              <w:rPr>
                <w:iCs/>
              </w:rPr>
            </w:pPr>
            <w:r w:rsidRPr="00061097">
              <w:t>Ascorbic acid (vit C)</w:t>
            </w:r>
          </w:p>
        </w:tc>
        <w:tc>
          <w:tcPr>
            <w:tcW w:w="4378" w:type="dxa"/>
            <w:vAlign w:val="center"/>
          </w:tcPr>
          <w:p w14:paraId="7B061CAC" w14:textId="77777777" w:rsidR="00217297" w:rsidRPr="00061097" w:rsidRDefault="00217297" w:rsidP="007313A1">
            <w:pPr>
              <w:pStyle w:val="a5"/>
              <w:spacing w:after="0"/>
              <w:jc w:val="center"/>
            </w:pPr>
            <w:r w:rsidRPr="00061097">
              <w:t>Аскорбінова кислота розчин д/ін. 50 мг/мл по 2 мл №10 в амп.</w:t>
            </w:r>
          </w:p>
        </w:tc>
        <w:tc>
          <w:tcPr>
            <w:tcW w:w="1276" w:type="dxa"/>
            <w:noWrap/>
            <w:vAlign w:val="center"/>
          </w:tcPr>
          <w:p w14:paraId="3486FB61" w14:textId="77777777" w:rsidR="00217297" w:rsidRPr="00061097" w:rsidRDefault="00217297" w:rsidP="007313A1">
            <w:pPr>
              <w:pStyle w:val="a5"/>
              <w:spacing w:after="0"/>
              <w:jc w:val="center"/>
              <w:rPr>
                <w:iCs/>
              </w:rPr>
            </w:pPr>
            <w:r w:rsidRPr="00061097">
              <w:t>уп.</w:t>
            </w:r>
          </w:p>
        </w:tc>
        <w:tc>
          <w:tcPr>
            <w:tcW w:w="1276" w:type="dxa"/>
            <w:noWrap/>
            <w:vAlign w:val="center"/>
          </w:tcPr>
          <w:p w14:paraId="39668CAF" w14:textId="77777777" w:rsidR="00217297" w:rsidRPr="00061097" w:rsidRDefault="00217297" w:rsidP="007313A1">
            <w:pPr>
              <w:pStyle w:val="a5"/>
              <w:spacing w:after="0"/>
              <w:jc w:val="center"/>
              <w:rPr>
                <w:iCs/>
              </w:rPr>
            </w:pPr>
            <w:r w:rsidRPr="00061097">
              <w:t>200</w:t>
            </w:r>
          </w:p>
        </w:tc>
      </w:tr>
      <w:tr w:rsidR="00061097" w:rsidRPr="00061097" w14:paraId="5A2CE1CD" w14:textId="77777777" w:rsidTr="007313A1">
        <w:trPr>
          <w:trHeight w:val="300"/>
        </w:trPr>
        <w:tc>
          <w:tcPr>
            <w:tcW w:w="692" w:type="dxa"/>
            <w:noWrap/>
            <w:vAlign w:val="center"/>
          </w:tcPr>
          <w:p w14:paraId="7E543A72"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00532765" w14:textId="77777777" w:rsidR="00217297" w:rsidRPr="00061097" w:rsidRDefault="00217297" w:rsidP="007313A1">
            <w:pPr>
              <w:pStyle w:val="a5"/>
              <w:spacing w:after="0"/>
              <w:jc w:val="center"/>
              <w:rPr>
                <w:iCs/>
              </w:rPr>
            </w:pPr>
            <w:r w:rsidRPr="00061097">
              <w:t>Magnesium (different salts in combination)</w:t>
            </w:r>
          </w:p>
        </w:tc>
        <w:tc>
          <w:tcPr>
            <w:tcW w:w="4378" w:type="dxa"/>
            <w:vAlign w:val="center"/>
          </w:tcPr>
          <w:p w14:paraId="111B0A76" w14:textId="77777777" w:rsidR="00217297" w:rsidRPr="00061097" w:rsidRDefault="00217297" w:rsidP="007313A1">
            <w:pPr>
              <w:pStyle w:val="a5"/>
              <w:spacing w:after="0"/>
              <w:jc w:val="center"/>
            </w:pPr>
            <w:r w:rsidRPr="00061097">
              <w:t>Аспаркам розчин д/ін. по 10 мл №10 (5х2) в амп.</w:t>
            </w:r>
          </w:p>
        </w:tc>
        <w:tc>
          <w:tcPr>
            <w:tcW w:w="1276" w:type="dxa"/>
            <w:noWrap/>
            <w:vAlign w:val="center"/>
          </w:tcPr>
          <w:p w14:paraId="556D1042" w14:textId="77777777" w:rsidR="00217297" w:rsidRPr="00061097" w:rsidRDefault="00217297" w:rsidP="007313A1">
            <w:pPr>
              <w:pStyle w:val="a5"/>
              <w:spacing w:after="0"/>
              <w:jc w:val="center"/>
              <w:rPr>
                <w:iCs/>
              </w:rPr>
            </w:pPr>
            <w:r w:rsidRPr="00061097">
              <w:t>уп.</w:t>
            </w:r>
          </w:p>
        </w:tc>
        <w:tc>
          <w:tcPr>
            <w:tcW w:w="1276" w:type="dxa"/>
            <w:noWrap/>
            <w:vAlign w:val="center"/>
          </w:tcPr>
          <w:p w14:paraId="54158F72" w14:textId="77777777" w:rsidR="00217297" w:rsidRPr="00061097" w:rsidRDefault="00217297" w:rsidP="007313A1">
            <w:pPr>
              <w:pStyle w:val="a5"/>
              <w:spacing w:after="0"/>
              <w:jc w:val="center"/>
              <w:rPr>
                <w:iCs/>
              </w:rPr>
            </w:pPr>
            <w:r w:rsidRPr="00061097">
              <w:t>100</w:t>
            </w:r>
          </w:p>
        </w:tc>
      </w:tr>
      <w:tr w:rsidR="00061097" w:rsidRPr="00061097" w14:paraId="67526FAA" w14:textId="77777777" w:rsidTr="007313A1">
        <w:trPr>
          <w:trHeight w:val="300"/>
        </w:trPr>
        <w:tc>
          <w:tcPr>
            <w:tcW w:w="692" w:type="dxa"/>
            <w:noWrap/>
            <w:vAlign w:val="center"/>
          </w:tcPr>
          <w:p w14:paraId="06DF6A11"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43F4B391" w14:textId="77777777" w:rsidR="00217297" w:rsidRPr="00061097" w:rsidRDefault="00217297" w:rsidP="007313A1">
            <w:pPr>
              <w:pStyle w:val="a5"/>
              <w:spacing w:after="0"/>
              <w:jc w:val="center"/>
              <w:rPr>
                <w:iCs/>
              </w:rPr>
            </w:pPr>
            <w:r w:rsidRPr="00061097">
              <w:t>Ibuprofen</w:t>
            </w:r>
          </w:p>
        </w:tc>
        <w:tc>
          <w:tcPr>
            <w:tcW w:w="4378" w:type="dxa"/>
            <w:vAlign w:val="center"/>
          </w:tcPr>
          <w:p w14:paraId="1D998DA8" w14:textId="77777777" w:rsidR="00217297" w:rsidRPr="00061097" w:rsidRDefault="00217297" w:rsidP="007313A1">
            <w:pPr>
              <w:pStyle w:val="a5"/>
              <w:spacing w:after="0"/>
              <w:jc w:val="center"/>
            </w:pPr>
            <w:r w:rsidRPr="00061097">
              <w:t>Бупірол розчин д/інф. 4 мг/мл по 100 мл у конт.</w:t>
            </w:r>
          </w:p>
        </w:tc>
        <w:tc>
          <w:tcPr>
            <w:tcW w:w="1276" w:type="dxa"/>
            <w:noWrap/>
            <w:vAlign w:val="center"/>
          </w:tcPr>
          <w:p w14:paraId="26DC208D" w14:textId="77777777" w:rsidR="00217297" w:rsidRPr="00061097" w:rsidRDefault="00217297" w:rsidP="007313A1">
            <w:pPr>
              <w:pStyle w:val="a5"/>
              <w:spacing w:after="0"/>
              <w:jc w:val="center"/>
              <w:rPr>
                <w:iCs/>
              </w:rPr>
            </w:pPr>
            <w:r w:rsidRPr="00061097">
              <w:t>уп.</w:t>
            </w:r>
          </w:p>
        </w:tc>
        <w:tc>
          <w:tcPr>
            <w:tcW w:w="1276" w:type="dxa"/>
            <w:noWrap/>
            <w:vAlign w:val="center"/>
          </w:tcPr>
          <w:p w14:paraId="65D995BD" w14:textId="77777777" w:rsidR="00217297" w:rsidRPr="00061097" w:rsidRDefault="00217297" w:rsidP="007313A1">
            <w:pPr>
              <w:pStyle w:val="a5"/>
              <w:spacing w:after="0"/>
              <w:jc w:val="center"/>
              <w:rPr>
                <w:iCs/>
              </w:rPr>
            </w:pPr>
            <w:r w:rsidRPr="00061097">
              <w:t>200</w:t>
            </w:r>
          </w:p>
        </w:tc>
      </w:tr>
      <w:tr w:rsidR="00061097" w:rsidRPr="00061097" w14:paraId="224AE02E" w14:textId="77777777" w:rsidTr="007313A1">
        <w:trPr>
          <w:trHeight w:val="300"/>
        </w:trPr>
        <w:tc>
          <w:tcPr>
            <w:tcW w:w="692" w:type="dxa"/>
            <w:noWrap/>
            <w:vAlign w:val="center"/>
          </w:tcPr>
          <w:p w14:paraId="6092BE33"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78978483" w14:textId="77777777" w:rsidR="00217297" w:rsidRPr="00061097" w:rsidRDefault="00217297" w:rsidP="007313A1">
            <w:pPr>
              <w:pStyle w:val="a5"/>
              <w:spacing w:after="0"/>
              <w:jc w:val="center"/>
              <w:rPr>
                <w:iCs/>
              </w:rPr>
            </w:pPr>
            <w:r w:rsidRPr="00061097">
              <w:t>Myramistin</w:t>
            </w:r>
          </w:p>
        </w:tc>
        <w:tc>
          <w:tcPr>
            <w:tcW w:w="4378" w:type="dxa"/>
            <w:vAlign w:val="center"/>
          </w:tcPr>
          <w:p w14:paraId="67C39B8F" w14:textId="77777777" w:rsidR="00217297" w:rsidRPr="00061097" w:rsidRDefault="00217297" w:rsidP="007313A1">
            <w:pPr>
              <w:pStyle w:val="a5"/>
              <w:spacing w:after="0"/>
              <w:jc w:val="center"/>
            </w:pPr>
            <w:r w:rsidRPr="00061097">
              <w:t>Веромістин розчин д/зовн. заст. 0.1 мг/мл по 100 мл у флак.</w:t>
            </w:r>
          </w:p>
        </w:tc>
        <w:tc>
          <w:tcPr>
            <w:tcW w:w="1276" w:type="dxa"/>
            <w:noWrap/>
            <w:vAlign w:val="center"/>
          </w:tcPr>
          <w:p w14:paraId="5633B475" w14:textId="77777777" w:rsidR="00217297" w:rsidRPr="00061097" w:rsidRDefault="00217297" w:rsidP="007313A1">
            <w:pPr>
              <w:pStyle w:val="a5"/>
              <w:spacing w:after="0"/>
              <w:jc w:val="center"/>
              <w:rPr>
                <w:iCs/>
              </w:rPr>
            </w:pPr>
            <w:r w:rsidRPr="00061097">
              <w:t>фл.</w:t>
            </w:r>
          </w:p>
        </w:tc>
        <w:tc>
          <w:tcPr>
            <w:tcW w:w="1276" w:type="dxa"/>
            <w:noWrap/>
            <w:vAlign w:val="center"/>
          </w:tcPr>
          <w:p w14:paraId="189EE1D8" w14:textId="77777777" w:rsidR="00217297" w:rsidRPr="00061097" w:rsidRDefault="00217297" w:rsidP="007313A1">
            <w:pPr>
              <w:pStyle w:val="a5"/>
              <w:spacing w:after="0"/>
              <w:jc w:val="center"/>
              <w:rPr>
                <w:iCs/>
              </w:rPr>
            </w:pPr>
            <w:r w:rsidRPr="00061097">
              <w:t>120</w:t>
            </w:r>
          </w:p>
        </w:tc>
      </w:tr>
      <w:tr w:rsidR="00061097" w:rsidRPr="00061097" w14:paraId="3DA48167" w14:textId="77777777" w:rsidTr="007313A1">
        <w:trPr>
          <w:trHeight w:val="300"/>
        </w:trPr>
        <w:tc>
          <w:tcPr>
            <w:tcW w:w="692" w:type="dxa"/>
            <w:noWrap/>
            <w:vAlign w:val="center"/>
          </w:tcPr>
          <w:p w14:paraId="2D870DD8"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312AD5BC" w14:textId="77777777" w:rsidR="00217297" w:rsidRPr="00061097" w:rsidRDefault="00217297" w:rsidP="007313A1">
            <w:pPr>
              <w:pStyle w:val="a5"/>
              <w:spacing w:after="0"/>
              <w:jc w:val="center"/>
              <w:rPr>
                <w:iCs/>
              </w:rPr>
            </w:pPr>
            <w:r w:rsidRPr="00061097">
              <w:t>Teicoplanin</w:t>
            </w:r>
          </w:p>
        </w:tc>
        <w:tc>
          <w:tcPr>
            <w:tcW w:w="4378" w:type="dxa"/>
            <w:vAlign w:val="center"/>
          </w:tcPr>
          <w:p w14:paraId="535664F6" w14:textId="77777777" w:rsidR="00217297" w:rsidRPr="00061097" w:rsidRDefault="00217297" w:rsidP="007313A1">
            <w:pPr>
              <w:pStyle w:val="a5"/>
              <w:spacing w:after="0"/>
              <w:jc w:val="center"/>
            </w:pPr>
            <w:r w:rsidRPr="00061097">
              <w:t>Глітейк ліофілізат для р-ну д/ін. по 400 мг №1 у флак. з р-ком</w:t>
            </w:r>
          </w:p>
        </w:tc>
        <w:tc>
          <w:tcPr>
            <w:tcW w:w="1276" w:type="dxa"/>
            <w:noWrap/>
            <w:vAlign w:val="center"/>
          </w:tcPr>
          <w:p w14:paraId="346C1F23" w14:textId="77777777" w:rsidR="00217297" w:rsidRPr="00061097" w:rsidRDefault="00217297" w:rsidP="007313A1">
            <w:pPr>
              <w:pStyle w:val="a5"/>
              <w:spacing w:after="0"/>
              <w:jc w:val="center"/>
              <w:rPr>
                <w:iCs/>
              </w:rPr>
            </w:pPr>
            <w:r w:rsidRPr="00061097">
              <w:t>уп.</w:t>
            </w:r>
          </w:p>
        </w:tc>
        <w:tc>
          <w:tcPr>
            <w:tcW w:w="1276" w:type="dxa"/>
            <w:noWrap/>
            <w:vAlign w:val="center"/>
          </w:tcPr>
          <w:p w14:paraId="32F35F87" w14:textId="77777777" w:rsidR="00217297" w:rsidRPr="00061097" w:rsidRDefault="00217297" w:rsidP="007313A1">
            <w:pPr>
              <w:pStyle w:val="a5"/>
              <w:spacing w:after="0"/>
              <w:jc w:val="center"/>
              <w:rPr>
                <w:iCs/>
              </w:rPr>
            </w:pPr>
            <w:r w:rsidRPr="00061097">
              <w:t>100</w:t>
            </w:r>
          </w:p>
        </w:tc>
      </w:tr>
      <w:tr w:rsidR="00061097" w:rsidRPr="00061097" w14:paraId="33B29F2F" w14:textId="77777777" w:rsidTr="007313A1">
        <w:trPr>
          <w:trHeight w:val="300"/>
        </w:trPr>
        <w:tc>
          <w:tcPr>
            <w:tcW w:w="692" w:type="dxa"/>
            <w:noWrap/>
            <w:vAlign w:val="center"/>
          </w:tcPr>
          <w:p w14:paraId="6B053192"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414B901F" w14:textId="77777777" w:rsidR="00217297" w:rsidRPr="00061097" w:rsidRDefault="00217297" w:rsidP="007313A1">
            <w:pPr>
              <w:pStyle w:val="a5"/>
              <w:spacing w:after="0"/>
              <w:jc w:val="center"/>
              <w:rPr>
                <w:iCs/>
              </w:rPr>
            </w:pPr>
            <w:r w:rsidRPr="00061097">
              <w:t>Diclofenac</w:t>
            </w:r>
          </w:p>
        </w:tc>
        <w:tc>
          <w:tcPr>
            <w:tcW w:w="4378" w:type="dxa"/>
            <w:vAlign w:val="center"/>
          </w:tcPr>
          <w:p w14:paraId="0AE4C643" w14:textId="77777777" w:rsidR="00217297" w:rsidRPr="00061097" w:rsidRDefault="00217297" w:rsidP="007313A1">
            <w:pPr>
              <w:pStyle w:val="a5"/>
              <w:spacing w:after="0"/>
              <w:jc w:val="center"/>
            </w:pPr>
            <w:r w:rsidRPr="00061097">
              <w:t>Диклофенак розчин д/ін. 25 мг/мл по 3 мл №5 в амп.</w:t>
            </w:r>
          </w:p>
        </w:tc>
        <w:tc>
          <w:tcPr>
            <w:tcW w:w="1276" w:type="dxa"/>
            <w:noWrap/>
            <w:vAlign w:val="center"/>
          </w:tcPr>
          <w:p w14:paraId="0596B962" w14:textId="77777777" w:rsidR="00217297" w:rsidRPr="00061097" w:rsidRDefault="00217297" w:rsidP="007313A1">
            <w:pPr>
              <w:pStyle w:val="a5"/>
              <w:spacing w:after="0"/>
              <w:jc w:val="center"/>
              <w:rPr>
                <w:iCs/>
              </w:rPr>
            </w:pPr>
            <w:r w:rsidRPr="00061097">
              <w:t>уп.</w:t>
            </w:r>
          </w:p>
        </w:tc>
        <w:tc>
          <w:tcPr>
            <w:tcW w:w="1276" w:type="dxa"/>
            <w:noWrap/>
            <w:vAlign w:val="center"/>
          </w:tcPr>
          <w:p w14:paraId="02528B32" w14:textId="77777777" w:rsidR="00217297" w:rsidRPr="00061097" w:rsidRDefault="00217297" w:rsidP="007313A1">
            <w:pPr>
              <w:pStyle w:val="a5"/>
              <w:spacing w:after="0"/>
              <w:jc w:val="center"/>
              <w:rPr>
                <w:iCs/>
              </w:rPr>
            </w:pPr>
            <w:r w:rsidRPr="00061097">
              <w:t>100</w:t>
            </w:r>
          </w:p>
        </w:tc>
      </w:tr>
      <w:tr w:rsidR="00061097" w:rsidRPr="00061097" w14:paraId="49FEEA8E" w14:textId="77777777" w:rsidTr="007313A1">
        <w:trPr>
          <w:trHeight w:val="300"/>
        </w:trPr>
        <w:tc>
          <w:tcPr>
            <w:tcW w:w="692" w:type="dxa"/>
            <w:noWrap/>
            <w:vAlign w:val="center"/>
          </w:tcPr>
          <w:p w14:paraId="66919362"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79D0081D" w14:textId="77777777" w:rsidR="00217297" w:rsidRPr="00061097" w:rsidRDefault="00217297" w:rsidP="007313A1">
            <w:pPr>
              <w:pStyle w:val="a5"/>
              <w:spacing w:after="0"/>
              <w:jc w:val="center"/>
              <w:rPr>
                <w:iCs/>
              </w:rPr>
            </w:pPr>
            <w:r w:rsidRPr="00061097">
              <w:t>Drotaverine</w:t>
            </w:r>
          </w:p>
        </w:tc>
        <w:tc>
          <w:tcPr>
            <w:tcW w:w="4378" w:type="dxa"/>
            <w:vAlign w:val="center"/>
          </w:tcPr>
          <w:p w14:paraId="3CD447DB" w14:textId="77777777" w:rsidR="00217297" w:rsidRPr="00061097" w:rsidRDefault="00217297" w:rsidP="007313A1">
            <w:pPr>
              <w:pStyle w:val="a5"/>
              <w:spacing w:after="0"/>
              <w:jc w:val="center"/>
            </w:pPr>
            <w:r w:rsidRPr="00061097">
              <w:t>Дротаверин розчин д/ін. 20 мг/мл по 2 мл №5 в амп.</w:t>
            </w:r>
          </w:p>
        </w:tc>
        <w:tc>
          <w:tcPr>
            <w:tcW w:w="1276" w:type="dxa"/>
            <w:noWrap/>
            <w:vAlign w:val="center"/>
          </w:tcPr>
          <w:p w14:paraId="36D5780C" w14:textId="77777777" w:rsidR="00217297" w:rsidRPr="00061097" w:rsidRDefault="00217297" w:rsidP="007313A1">
            <w:pPr>
              <w:pStyle w:val="a5"/>
              <w:spacing w:after="0"/>
              <w:jc w:val="center"/>
              <w:rPr>
                <w:iCs/>
              </w:rPr>
            </w:pPr>
            <w:r w:rsidRPr="00061097">
              <w:t>уп.</w:t>
            </w:r>
          </w:p>
        </w:tc>
        <w:tc>
          <w:tcPr>
            <w:tcW w:w="1276" w:type="dxa"/>
            <w:noWrap/>
            <w:vAlign w:val="center"/>
          </w:tcPr>
          <w:p w14:paraId="366B35E2" w14:textId="77777777" w:rsidR="00217297" w:rsidRPr="00061097" w:rsidRDefault="00217297" w:rsidP="007313A1">
            <w:pPr>
              <w:pStyle w:val="a5"/>
              <w:spacing w:after="0"/>
              <w:jc w:val="center"/>
              <w:rPr>
                <w:iCs/>
              </w:rPr>
            </w:pPr>
            <w:r w:rsidRPr="00061097">
              <w:t>200</w:t>
            </w:r>
          </w:p>
        </w:tc>
      </w:tr>
      <w:tr w:rsidR="00061097" w:rsidRPr="00061097" w14:paraId="21A4E9FF" w14:textId="77777777" w:rsidTr="007313A1">
        <w:trPr>
          <w:trHeight w:val="300"/>
        </w:trPr>
        <w:tc>
          <w:tcPr>
            <w:tcW w:w="692" w:type="dxa"/>
            <w:noWrap/>
            <w:vAlign w:val="center"/>
          </w:tcPr>
          <w:p w14:paraId="5379200D"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68CF8416" w14:textId="77777777" w:rsidR="00217297" w:rsidRPr="00061097" w:rsidRDefault="00217297" w:rsidP="007313A1">
            <w:pPr>
              <w:pStyle w:val="a5"/>
              <w:spacing w:after="0"/>
              <w:jc w:val="center"/>
              <w:rPr>
                <w:iCs/>
              </w:rPr>
            </w:pPr>
            <w:r w:rsidRPr="00061097">
              <w:t>Urapidil</w:t>
            </w:r>
          </w:p>
        </w:tc>
        <w:tc>
          <w:tcPr>
            <w:tcW w:w="4378" w:type="dxa"/>
            <w:vAlign w:val="center"/>
          </w:tcPr>
          <w:p w14:paraId="7C0B395F" w14:textId="77777777" w:rsidR="00217297" w:rsidRPr="00061097" w:rsidRDefault="00217297" w:rsidP="007313A1">
            <w:pPr>
              <w:pStyle w:val="a5"/>
              <w:spacing w:after="0"/>
              <w:jc w:val="center"/>
            </w:pPr>
            <w:r w:rsidRPr="00061097">
              <w:t>Ебрантил розчин д/ін. 5 мг/мл (25 мг) по 5 мл №5 в амп.</w:t>
            </w:r>
          </w:p>
        </w:tc>
        <w:tc>
          <w:tcPr>
            <w:tcW w:w="1276" w:type="dxa"/>
            <w:noWrap/>
            <w:vAlign w:val="center"/>
          </w:tcPr>
          <w:p w14:paraId="55A4FB9B" w14:textId="77777777" w:rsidR="00217297" w:rsidRPr="00061097" w:rsidRDefault="00217297" w:rsidP="007313A1">
            <w:pPr>
              <w:pStyle w:val="a5"/>
              <w:spacing w:after="0"/>
              <w:jc w:val="center"/>
              <w:rPr>
                <w:iCs/>
              </w:rPr>
            </w:pPr>
            <w:r w:rsidRPr="00061097">
              <w:t>уп.</w:t>
            </w:r>
          </w:p>
        </w:tc>
        <w:tc>
          <w:tcPr>
            <w:tcW w:w="1276" w:type="dxa"/>
            <w:noWrap/>
            <w:vAlign w:val="center"/>
          </w:tcPr>
          <w:p w14:paraId="35553A28" w14:textId="77777777" w:rsidR="00217297" w:rsidRPr="00061097" w:rsidRDefault="00217297" w:rsidP="007313A1">
            <w:pPr>
              <w:pStyle w:val="a5"/>
              <w:spacing w:after="0"/>
              <w:jc w:val="center"/>
              <w:rPr>
                <w:iCs/>
              </w:rPr>
            </w:pPr>
            <w:r w:rsidRPr="00061097">
              <w:t>30</w:t>
            </w:r>
          </w:p>
        </w:tc>
      </w:tr>
      <w:tr w:rsidR="00061097" w:rsidRPr="00061097" w14:paraId="034E5AC1" w14:textId="77777777" w:rsidTr="007313A1">
        <w:trPr>
          <w:trHeight w:val="300"/>
        </w:trPr>
        <w:tc>
          <w:tcPr>
            <w:tcW w:w="692" w:type="dxa"/>
            <w:noWrap/>
            <w:vAlign w:val="center"/>
          </w:tcPr>
          <w:p w14:paraId="4EB1B0D4"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11D9A303" w14:textId="77777777" w:rsidR="00217297" w:rsidRPr="00061097" w:rsidRDefault="00217297" w:rsidP="007313A1">
            <w:pPr>
              <w:pStyle w:val="a5"/>
              <w:spacing w:after="0"/>
              <w:jc w:val="center"/>
              <w:rPr>
                <w:iCs/>
              </w:rPr>
            </w:pPr>
            <w:r w:rsidRPr="00061097">
              <w:t>Calcium chloride</w:t>
            </w:r>
          </w:p>
        </w:tc>
        <w:tc>
          <w:tcPr>
            <w:tcW w:w="4378" w:type="dxa"/>
            <w:vAlign w:val="center"/>
          </w:tcPr>
          <w:p w14:paraId="654F7671" w14:textId="77777777" w:rsidR="00217297" w:rsidRPr="00061097" w:rsidRDefault="00217297" w:rsidP="007313A1">
            <w:pPr>
              <w:pStyle w:val="a5"/>
              <w:spacing w:after="0"/>
              <w:jc w:val="center"/>
            </w:pPr>
            <w:r w:rsidRPr="00061097">
              <w:t>Кальцію хлорид розчин д/ін. 100 мг/мл по 10 мл №10 в амп.</w:t>
            </w:r>
          </w:p>
        </w:tc>
        <w:tc>
          <w:tcPr>
            <w:tcW w:w="1276" w:type="dxa"/>
            <w:noWrap/>
            <w:vAlign w:val="center"/>
          </w:tcPr>
          <w:p w14:paraId="347FAA6A" w14:textId="77777777" w:rsidR="00217297" w:rsidRPr="00061097" w:rsidRDefault="00217297" w:rsidP="007313A1">
            <w:pPr>
              <w:pStyle w:val="a5"/>
              <w:spacing w:after="0"/>
              <w:jc w:val="center"/>
              <w:rPr>
                <w:iCs/>
              </w:rPr>
            </w:pPr>
            <w:r w:rsidRPr="00061097">
              <w:t>уп.</w:t>
            </w:r>
          </w:p>
        </w:tc>
        <w:tc>
          <w:tcPr>
            <w:tcW w:w="1276" w:type="dxa"/>
            <w:noWrap/>
            <w:vAlign w:val="center"/>
          </w:tcPr>
          <w:p w14:paraId="20B9646D" w14:textId="77777777" w:rsidR="00217297" w:rsidRPr="00061097" w:rsidRDefault="00217297" w:rsidP="007313A1">
            <w:pPr>
              <w:pStyle w:val="a5"/>
              <w:spacing w:after="0"/>
              <w:jc w:val="center"/>
              <w:rPr>
                <w:iCs/>
              </w:rPr>
            </w:pPr>
            <w:r w:rsidRPr="00061097">
              <w:t>10</w:t>
            </w:r>
          </w:p>
        </w:tc>
      </w:tr>
      <w:tr w:rsidR="00061097" w:rsidRPr="00061097" w14:paraId="32AD285C" w14:textId="77777777" w:rsidTr="007313A1">
        <w:trPr>
          <w:trHeight w:val="300"/>
        </w:trPr>
        <w:tc>
          <w:tcPr>
            <w:tcW w:w="692" w:type="dxa"/>
            <w:noWrap/>
            <w:vAlign w:val="center"/>
          </w:tcPr>
          <w:p w14:paraId="6FFC5795"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3EB8D52F" w14:textId="77777777" w:rsidR="00217297" w:rsidRPr="00061097" w:rsidRDefault="00217297" w:rsidP="007313A1">
            <w:pPr>
              <w:pStyle w:val="a5"/>
              <w:spacing w:after="0"/>
              <w:jc w:val="center"/>
              <w:rPr>
                <w:iCs/>
              </w:rPr>
            </w:pPr>
            <w:r w:rsidRPr="00061097">
              <w:t>Comb drug</w:t>
            </w:r>
          </w:p>
        </w:tc>
        <w:tc>
          <w:tcPr>
            <w:tcW w:w="4378" w:type="dxa"/>
            <w:vAlign w:val="center"/>
          </w:tcPr>
          <w:p w14:paraId="53D7459D" w14:textId="77777777" w:rsidR="00217297" w:rsidRPr="00061097" w:rsidRDefault="00217297" w:rsidP="007313A1">
            <w:pPr>
              <w:pStyle w:val="a5"/>
              <w:spacing w:after="0"/>
              <w:jc w:val="center"/>
            </w:pPr>
            <w:r w:rsidRPr="00061097">
              <w:t>Корвітин ліофілізат для р-ну д/ін. по 0.5 г №5 у флак.</w:t>
            </w:r>
          </w:p>
        </w:tc>
        <w:tc>
          <w:tcPr>
            <w:tcW w:w="1276" w:type="dxa"/>
            <w:noWrap/>
            <w:vAlign w:val="center"/>
          </w:tcPr>
          <w:p w14:paraId="04967433" w14:textId="77777777" w:rsidR="00217297" w:rsidRPr="00061097" w:rsidRDefault="00217297" w:rsidP="007313A1">
            <w:pPr>
              <w:pStyle w:val="a5"/>
              <w:spacing w:after="0"/>
              <w:jc w:val="center"/>
              <w:rPr>
                <w:iCs/>
              </w:rPr>
            </w:pPr>
            <w:r w:rsidRPr="00061097">
              <w:t>уп.</w:t>
            </w:r>
          </w:p>
        </w:tc>
        <w:tc>
          <w:tcPr>
            <w:tcW w:w="1276" w:type="dxa"/>
            <w:noWrap/>
            <w:vAlign w:val="center"/>
          </w:tcPr>
          <w:p w14:paraId="1AF48C0A" w14:textId="77777777" w:rsidR="00217297" w:rsidRPr="00061097" w:rsidRDefault="00217297" w:rsidP="007313A1">
            <w:pPr>
              <w:pStyle w:val="a5"/>
              <w:spacing w:after="0"/>
              <w:jc w:val="center"/>
              <w:rPr>
                <w:iCs/>
              </w:rPr>
            </w:pPr>
            <w:r w:rsidRPr="00061097">
              <w:t>100</w:t>
            </w:r>
          </w:p>
        </w:tc>
      </w:tr>
      <w:tr w:rsidR="00061097" w:rsidRPr="00061097" w14:paraId="6ADD361B" w14:textId="77777777" w:rsidTr="007313A1">
        <w:trPr>
          <w:trHeight w:val="300"/>
        </w:trPr>
        <w:tc>
          <w:tcPr>
            <w:tcW w:w="692" w:type="dxa"/>
            <w:noWrap/>
            <w:vAlign w:val="center"/>
          </w:tcPr>
          <w:p w14:paraId="37F22B43"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60727B03" w14:textId="77777777" w:rsidR="00217297" w:rsidRPr="00061097" w:rsidRDefault="00217297" w:rsidP="007313A1">
            <w:pPr>
              <w:pStyle w:val="a5"/>
              <w:spacing w:after="0"/>
              <w:jc w:val="center"/>
              <w:rPr>
                <w:iCs/>
              </w:rPr>
            </w:pPr>
            <w:r w:rsidRPr="00061097">
              <w:t>Metoclopramide</w:t>
            </w:r>
          </w:p>
        </w:tc>
        <w:tc>
          <w:tcPr>
            <w:tcW w:w="4378" w:type="dxa"/>
            <w:vAlign w:val="center"/>
          </w:tcPr>
          <w:p w14:paraId="22E5FB7B" w14:textId="77777777" w:rsidR="00217297" w:rsidRPr="00061097" w:rsidRDefault="00217297" w:rsidP="007313A1">
            <w:pPr>
              <w:pStyle w:val="a5"/>
              <w:spacing w:after="0"/>
              <w:jc w:val="center"/>
            </w:pPr>
            <w:r w:rsidRPr="00061097">
              <w:t>Метоклопрамід розчин д/ін. 5 мг/мл по 2 мл №10 в амп.</w:t>
            </w:r>
          </w:p>
        </w:tc>
        <w:tc>
          <w:tcPr>
            <w:tcW w:w="1276" w:type="dxa"/>
            <w:noWrap/>
            <w:vAlign w:val="center"/>
          </w:tcPr>
          <w:p w14:paraId="6BED6BE8" w14:textId="77777777" w:rsidR="00217297" w:rsidRPr="00061097" w:rsidRDefault="00217297" w:rsidP="007313A1">
            <w:pPr>
              <w:pStyle w:val="a5"/>
              <w:spacing w:after="0"/>
              <w:jc w:val="center"/>
              <w:rPr>
                <w:iCs/>
              </w:rPr>
            </w:pPr>
            <w:r w:rsidRPr="00061097">
              <w:t>уп.</w:t>
            </w:r>
          </w:p>
        </w:tc>
        <w:tc>
          <w:tcPr>
            <w:tcW w:w="1276" w:type="dxa"/>
            <w:noWrap/>
            <w:vAlign w:val="center"/>
          </w:tcPr>
          <w:p w14:paraId="0E519567" w14:textId="77777777" w:rsidR="00217297" w:rsidRPr="00061097" w:rsidRDefault="00217297" w:rsidP="007313A1">
            <w:pPr>
              <w:pStyle w:val="a5"/>
              <w:spacing w:after="0"/>
              <w:jc w:val="center"/>
              <w:rPr>
                <w:iCs/>
              </w:rPr>
            </w:pPr>
            <w:r w:rsidRPr="00061097">
              <w:t>100</w:t>
            </w:r>
          </w:p>
        </w:tc>
      </w:tr>
      <w:tr w:rsidR="00061097" w:rsidRPr="00061097" w14:paraId="2DA79D31" w14:textId="77777777" w:rsidTr="007313A1">
        <w:trPr>
          <w:trHeight w:val="300"/>
        </w:trPr>
        <w:tc>
          <w:tcPr>
            <w:tcW w:w="692" w:type="dxa"/>
            <w:noWrap/>
            <w:vAlign w:val="center"/>
          </w:tcPr>
          <w:p w14:paraId="437191A9"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76EDD0CA" w14:textId="77777777" w:rsidR="00217297" w:rsidRPr="00061097" w:rsidRDefault="00217297" w:rsidP="007313A1">
            <w:pPr>
              <w:pStyle w:val="a5"/>
              <w:spacing w:after="0"/>
              <w:jc w:val="center"/>
              <w:rPr>
                <w:iCs/>
              </w:rPr>
            </w:pPr>
            <w:r w:rsidRPr="00061097">
              <w:t>Pitofenone and analgesics</w:t>
            </w:r>
          </w:p>
        </w:tc>
        <w:tc>
          <w:tcPr>
            <w:tcW w:w="4378" w:type="dxa"/>
            <w:vAlign w:val="center"/>
          </w:tcPr>
          <w:p w14:paraId="1C6FD1C4" w14:textId="77777777" w:rsidR="00217297" w:rsidRPr="00061097" w:rsidRDefault="00217297" w:rsidP="007313A1">
            <w:pPr>
              <w:pStyle w:val="a5"/>
              <w:spacing w:after="0"/>
              <w:jc w:val="center"/>
            </w:pPr>
            <w:r w:rsidRPr="00061097">
              <w:t>Неоспастил розчин д/ін. по 2 мл №10 в амп.</w:t>
            </w:r>
          </w:p>
        </w:tc>
        <w:tc>
          <w:tcPr>
            <w:tcW w:w="1276" w:type="dxa"/>
            <w:noWrap/>
            <w:vAlign w:val="center"/>
          </w:tcPr>
          <w:p w14:paraId="08CF13C3" w14:textId="77777777" w:rsidR="00217297" w:rsidRPr="00061097" w:rsidRDefault="00217297" w:rsidP="007313A1">
            <w:pPr>
              <w:pStyle w:val="a5"/>
              <w:spacing w:after="0"/>
              <w:jc w:val="center"/>
              <w:rPr>
                <w:iCs/>
              </w:rPr>
            </w:pPr>
            <w:r w:rsidRPr="00061097">
              <w:t>уп.</w:t>
            </w:r>
          </w:p>
        </w:tc>
        <w:tc>
          <w:tcPr>
            <w:tcW w:w="1276" w:type="dxa"/>
            <w:noWrap/>
            <w:vAlign w:val="center"/>
          </w:tcPr>
          <w:p w14:paraId="0B35E53A" w14:textId="77777777" w:rsidR="00217297" w:rsidRPr="00061097" w:rsidRDefault="00217297" w:rsidP="007313A1">
            <w:pPr>
              <w:pStyle w:val="a5"/>
              <w:spacing w:after="0"/>
              <w:jc w:val="center"/>
              <w:rPr>
                <w:iCs/>
              </w:rPr>
            </w:pPr>
            <w:r w:rsidRPr="00061097">
              <w:t>100</w:t>
            </w:r>
          </w:p>
        </w:tc>
      </w:tr>
      <w:tr w:rsidR="00061097" w:rsidRPr="00061097" w14:paraId="16B2F2AD" w14:textId="77777777" w:rsidTr="007313A1">
        <w:trPr>
          <w:trHeight w:val="300"/>
        </w:trPr>
        <w:tc>
          <w:tcPr>
            <w:tcW w:w="692" w:type="dxa"/>
            <w:noWrap/>
            <w:vAlign w:val="center"/>
          </w:tcPr>
          <w:p w14:paraId="12462058"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275384A5" w14:textId="77777777" w:rsidR="00217297" w:rsidRPr="00061097" w:rsidRDefault="00217297" w:rsidP="007313A1">
            <w:pPr>
              <w:pStyle w:val="a5"/>
              <w:spacing w:after="0"/>
              <w:jc w:val="center"/>
              <w:rPr>
                <w:iCs/>
              </w:rPr>
            </w:pPr>
            <w:r w:rsidRPr="00061097">
              <w:t>Multienzymes (lipase, protease etc.)</w:t>
            </w:r>
          </w:p>
        </w:tc>
        <w:tc>
          <w:tcPr>
            <w:tcW w:w="4378" w:type="dxa"/>
            <w:vAlign w:val="center"/>
          </w:tcPr>
          <w:p w14:paraId="4A147C04" w14:textId="77777777" w:rsidR="00217297" w:rsidRPr="00061097" w:rsidRDefault="00217297" w:rsidP="007313A1">
            <w:pPr>
              <w:pStyle w:val="a5"/>
              <w:spacing w:after="0"/>
              <w:jc w:val="center"/>
            </w:pPr>
            <w:r w:rsidRPr="00061097">
              <w:t>Панкреатин 8000 таблетки гастрорезист. №50 (10х5)</w:t>
            </w:r>
          </w:p>
        </w:tc>
        <w:tc>
          <w:tcPr>
            <w:tcW w:w="1276" w:type="dxa"/>
            <w:noWrap/>
            <w:vAlign w:val="center"/>
          </w:tcPr>
          <w:p w14:paraId="0EE689A3" w14:textId="77777777" w:rsidR="00217297" w:rsidRPr="00061097" w:rsidRDefault="00217297" w:rsidP="007313A1">
            <w:pPr>
              <w:pStyle w:val="a5"/>
              <w:spacing w:after="0"/>
              <w:jc w:val="center"/>
              <w:rPr>
                <w:iCs/>
              </w:rPr>
            </w:pPr>
            <w:r w:rsidRPr="00061097">
              <w:t>уп.</w:t>
            </w:r>
          </w:p>
        </w:tc>
        <w:tc>
          <w:tcPr>
            <w:tcW w:w="1276" w:type="dxa"/>
            <w:noWrap/>
            <w:vAlign w:val="center"/>
          </w:tcPr>
          <w:p w14:paraId="3D3AE012" w14:textId="77777777" w:rsidR="00217297" w:rsidRPr="00061097" w:rsidRDefault="00217297" w:rsidP="007313A1">
            <w:pPr>
              <w:pStyle w:val="a5"/>
              <w:spacing w:after="0"/>
              <w:jc w:val="center"/>
              <w:rPr>
                <w:iCs/>
              </w:rPr>
            </w:pPr>
            <w:r w:rsidRPr="00061097">
              <w:t>50</w:t>
            </w:r>
          </w:p>
        </w:tc>
      </w:tr>
      <w:tr w:rsidR="00061097" w:rsidRPr="00061097" w14:paraId="408EFAB1" w14:textId="77777777" w:rsidTr="007313A1">
        <w:trPr>
          <w:trHeight w:val="300"/>
        </w:trPr>
        <w:tc>
          <w:tcPr>
            <w:tcW w:w="692" w:type="dxa"/>
            <w:noWrap/>
            <w:vAlign w:val="center"/>
          </w:tcPr>
          <w:p w14:paraId="6A148C0B"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314D80DA" w14:textId="77777777" w:rsidR="00217297" w:rsidRPr="00061097" w:rsidRDefault="00217297" w:rsidP="007313A1">
            <w:pPr>
              <w:pStyle w:val="a5"/>
              <w:spacing w:after="0"/>
              <w:jc w:val="center"/>
              <w:rPr>
                <w:iCs/>
              </w:rPr>
            </w:pPr>
            <w:r w:rsidRPr="00061097">
              <w:t>Hydrogen peroxide</w:t>
            </w:r>
          </w:p>
        </w:tc>
        <w:tc>
          <w:tcPr>
            <w:tcW w:w="4378" w:type="dxa"/>
            <w:vAlign w:val="center"/>
          </w:tcPr>
          <w:p w14:paraId="0554F288" w14:textId="77777777" w:rsidR="00217297" w:rsidRPr="00061097" w:rsidRDefault="00217297" w:rsidP="007313A1">
            <w:pPr>
              <w:pStyle w:val="a5"/>
              <w:spacing w:after="0"/>
              <w:jc w:val="center"/>
            </w:pPr>
            <w:r w:rsidRPr="00061097">
              <w:t>Перекис водню розчин д/зовн. заст. 3 % по 100 мл у флак.</w:t>
            </w:r>
          </w:p>
        </w:tc>
        <w:tc>
          <w:tcPr>
            <w:tcW w:w="1276" w:type="dxa"/>
            <w:noWrap/>
            <w:vAlign w:val="center"/>
          </w:tcPr>
          <w:p w14:paraId="26E8FBE3" w14:textId="77777777" w:rsidR="00217297" w:rsidRPr="00061097" w:rsidRDefault="00217297" w:rsidP="007313A1">
            <w:pPr>
              <w:pStyle w:val="a5"/>
              <w:spacing w:after="0"/>
              <w:jc w:val="center"/>
              <w:rPr>
                <w:iCs/>
              </w:rPr>
            </w:pPr>
            <w:r w:rsidRPr="00061097">
              <w:t>фл.</w:t>
            </w:r>
          </w:p>
        </w:tc>
        <w:tc>
          <w:tcPr>
            <w:tcW w:w="1276" w:type="dxa"/>
            <w:noWrap/>
            <w:vAlign w:val="center"/>
          </w:tcPr>
          <w:p w14:paraId="5313FAF2" w14:textId="77777777" w:rsidR="00217297" w:rsidRPr="00061097" w:rsidRDefault="00217297" w:rsidP="007313A1">
            <w:pPr>
              <w:pStyle w:val="a5"/>
              <w:spacing w:after="0"/>
              <w:jc w:val="center"/>
              <w:rPr>
                <w:iCs/>
              </w:rPr>
            </w:pPr>
            <w:r w:rsidRPr="00061097">
              <w:t>3000</w:t>
            </w:r>
          </w:p>
        </w:tc>
      </w:tr>
      <w:tr w:rsidR="00061097" w:rsidRPr="00061097" w14:paraId="29AFD8A5" w14:textId="77777777" w:rsidTr="007313A1">
        <w:trPr>
          <w:trHeight w:val="300"/>
        </w:trPr>
        <w:tc>
          <w:tcPr>
            <w:tcW w:w="692" w:type="dxa"/>
            <w:noWrap/>
            <w:vAlign w:val="center"/>
          </w:tcPr>
          <w:p w14:paraId="48343DE7"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1737AC73" w14:textId="77777777" w:rsidR="00217297" w:rsidRPr="00061097" w:rsidRDefault="00217297" w:rsidP="007313A1">
            <w:pPr>
              <w:pStyle w:val="a5"/>
              <w:spacing w:after="0"/>
              <w:jc w:val="center"/>
              <w:rPr>
                <w:iCs/>
              </w:rPr>
            </w:pPr>
            <w:r w:rsidRPr="00061097">
              <w:t>Ranitidine</w:t>
            </w:r>
          </w:p>
        </w:tc>
        <w:tc>
          <w:tcPr>
            <w:tcW w:w="4378" w:type="dxa"/>
            <w:vAlign w:val="center"/>
          </w:tcPr>
          <w:p w14:paraId="4DDF6FF9" w14:textId="77777777" w:rsidR="00217297" w:rsidRPr="00061097" w:rsidRDefault="00217297" w:rsidP="007313A1">
            <w:pPr>
              <w:pStyle w:val="a5"/>
              <w:spacing w:after="0"/>
              <w:jc w:val="center"/>
            </w:pPr>
            <w:r w:rsidRPr="00061097">
              <w:t>Ранітидин таблетки, в/плів. обол. по 150 мг №20 (10х2)</w:t>
            </w:r>
          </w:p>
        </w:tc>
        <w:tc>
          <w:tcPr>
            <w:tcW w:w="1276" w:type="dxa"/>
            <w:noWrap/>
            <w:vAlign w:val="center"/>
          </w:tcPr>
          <w:p w14:paraId="0FD78624" w14:textId="77777777" w:rsidR="00217297" w:rsidRPr="00061097" w:rsidRDefault="00217297" w:rsidP="007313A1">
            <w:pPr>
              <w:pStyle w:val="a5"/>
              <w:spacing w:after="0"/>
              <w:jc w:val="center"/>
              <w:rPr>
                <w:iCs/>
              </w:rPr>
            </w:pPr>
            <w:r w:rsidRPr="00061097">
              <w:t>уп.</w:t>
            </w:r>
          </w:p>
        </w:tc>
        <w:tc>
          <w:tcPr>
            <w:tcW w:w="1276" w:type="dxa"/>
            <w:noWrap/>
            <w:vAlign w:val="center"/>
          </w:tcPr>
          <w:p w14:paraId="5A41CF05" w14:textId="77777777" w:rsidR="00217297" w:rsidRPr="00061097" w:rsidRDefault="00217297" w:rsidP="007313A1">
            <w:pPr>
              <w:pStyle w:val="a5"/>
              <w:spacing w:after="0"/>
              <w:jc w:val="center"/>
              <w:rPr>
                <w:iCs/>
              </w:rPr>
            </w:pPr>
            <w:r w:rsidRPr="00061097">
              <w:t>50</w:t>
            </w:r>
          </w:p>
        </w:tc>
      </w:tr>
      <w:tr w:rsidR="00061097" w:rsidRPr="00061097" w14:paraId="34869D5E" w14:textId="77777777" w:rsidTr="007313A1">
        <w:trPr>
          <w:trHeight w:val="300"/>
        </w:trPr>
        <w:tc>
          <w:tcPr>
            <w:tcW w:w="692" w:type="dxa"/>
            <w:noWrap/>
            <w:vAlign w:val="center"/>
          </w:tcPr>
          <w:p w14:paraId="5A170602"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404E7349" w14:textId="77777777" w:rsidR="00217297" w:rsidRPr="00061097" w:rsidRDefault="00217297" w:rsidP="007313A1">
            <w:pPr>
              <w:pStyle w:val="a5"/>
              <w:spacing w:after="0"/>
              <w:jc w:val="center"/>
              <w:rPr>
                <w:iCs/>
              </w:rPr>
            </w:pPr>
            <w:r w:rsidRPr="00061097">
              <w:t>Chlorhexidine</w:t>
            </w:r>
          </w:p>
        </w:tc>
        <w:tc>
          <w:tcPr>
            <w:tcW w:w="4378" w:type="dxa"/>
            <w:vAlign w:val="center"/>
          </w:tcPr>
          <w:p w14:paraId="1CA99B54" w14:textId="77777777" w:rsidR="00217297" w:rsidRPr="00061097" w:rsidRDefault="00217297" w:rsidP="007313A1">
            <w:pPr>
              <w:pStyle w:val="a5"/>
              <w:spacing w:after="0"/>
              <w:jc w:val="center"/>
            </w:pPr>
            <w:r w:rsidRPr="00061097">
              <w:t>Хлоргексидин розчин д/зовн. заст. 0.05 % по 100 мл у флак. з криш.-крап.</w:t>
            </w:r>
          </w:p>
        </w:tc>
        <w:tc>
          <w:tcPr>
            <w:tcW w:w="1276" w:type="dxa"/>
            <w:noWrap/>
            <w:vAlign w:val="center"/>
          </w:tcPr>
          <w:p w14:paraId="31B896E5" w14:textId="77777777" w:rsidR="00217297" w:rsidRPr="00061097" w:rsidRDefault="00217297" w:rsidP="007313A1">
            <w:pPr>
              <w:pStyle w:val="a5"/>
              <w:spacing w:after="0"/>
              <w:jc w:val="center"/>
              <w:rPr>
                <w:iCs/>
              </w:rPr>
            </w:pPr>
            <w:r w:rsidRPr="00061097">
              <w:t>фл.</w:t>
            </w:r>
          </w:p>
        </w:tc>
        <w:tc>
          <w:tcPr>
            <w:tcW w:w="1276" w:type="dxa"/>
            <w:noWrap/>
            <w:vAlign w:val="center"/>
          </w:tcPr>
          <w:p w14:paraId="11819D92" w14:textId="77777777" w:rsidR="00217297" w:rsidRPr="00061097" w:rsidRDefault="00217297" w:rsidP="007313A1">
            <w:pPr>
              <w:pStyle w:val="a5"/>
              <w:spacing w:after="0"/>
              <w:jc w:val="center"/>
              <w:rPr>
                <w:iCs/>
              </w:rPr>
            </w:pPr>
            <w:r w:rsidRPr="00061097">
              <w:t>2000</w:t>
            </w:r>
          </w:p>
        </w:tc>
      </w:tr>
      <w:tr w:rsidR="00061097" w:rsidRPr="00061097" w14:paraId="3C5E29D4" w14:textId="77777777" w:rsidTr="007313A1">
        <w:trPr>
          <w:trHeight w:val="300"/>
        </w:trPr>
        <w:tc>
          <w:tcPr>
            <w:tcW w:w="692" w:type="dxa"/>
            <w:noWrap/>
            <w:vAlign w:val="center"/>
          </w:tcPr>
          <w:p w14:paraId="2B4FE2E3"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32BFD9BC" w14:textId="77777777" w:rsidR="00217297" w:rsidRPr="00061097" w:rsidRDefault="00217297" w:rsidP="007313A1">
            <w:pPr>
              <w:pStyle w:val="a5"/>
              <w:spacing w:after="0"/>
              <w:jc w:val="center"/>
              <w:rPr>
                <w:iCs/>
              </w:rPr>
            </w:pPr>
            <w:r w:rsidRPr="00061097">
              <w:t>Ceftriaxone, combinations</w:t>
            </w:r>
          </w:p>
        </w:tc>
        <w:tc>
          <w:tcPr>
            <w:tcW w:w="4378" w:type="dxa"/>
            <w:vAlign w:val="center"/>
          </w:tcPr>
          <w:p w14:paraId="0510CEC7" w14:textId="77777777" w:rsidR="00217297" w:rsidRPr="00061097" w:rsidRDefault="00217297" w:rsidP="007313A1">
            <w:pPr>
              <w:pStyle w:val="a5"/>
              <w:spacing w:after="0"/>
              <w:jc w:val="center"/>
            </w:pPr>
            <w:r w:rsidRPr="00061097">
              <w:t>Цефтрактам порошок для р-ну д/ін. по 1000 мг/500 мг №1 у флак.</w:t>
            </w:r>
          </w:p>
        </w:tc>
        <w:tc>
          <w:tcPr>
            <w:tcW w:w="1276" w:type="dxa"/>
            <w:noWrap/>
            <w:vAlign w:val="center"/>
          </w:tcPr>
          <w:p w14:paraId="70D954B9" w14:textId="77777777" w:rsidR="00217297" w:rsidRPr="00061097" w:rsidRDefault="00217297" w:rsidP="007313A1">
            <w:pPr>
              <w:pStyle w:val="a5"/>
              <w:spacing w:after="0"/>
              <w:jc w:val="center"/>
              <w:rPr>
                <w:iCs/>
              </w:rPr>
            </w:pPr>
            <w:r w:rsidRPr="00061097">
              <w:t>фл.</w:t>
            </w:r>
          </w:p>
        </w:tc>
        <w:tc>
          <w:tcPr>
            <w:tcW w:w="1276" w:type="dxa"/>
            <w:noWrap/>
            <w:vAlign w:val="center"/>
          </w:tcPr>
          <w:p w14:paraId="5C943265" w14:textId="77777777" w:rsidR="00217297" w:rsidRPr="00061097" w:rsidRDefault="00217297" w:rsidP="007313A1">
            <w:pPr>
              <w:pStyle w:val="a5"/>
              <w:spacing w:after="0"/>
              <w:jc w:val="center"/>
              <w:rPr>
                <w:iCs/>
              </w:rPr>
            </w:pPr>
            <w:r w:rsidRPr="00061097">
              <w:t>100</w:t>
            </w:r>
          </w:p>
        </w:tc>
      </w:tr>
      <w:tr w:rsidR="00061097" w:rsidRPr="00061097" w14:paraId="1C8C5253" w14:textId="77777777" w:rsidTr="007313A1">
        <w:trPr>
          <w:trHeight w:val="300"/>
        </w:trPr>
        <w:tc>
          <w:tcPr>
            <w:tcW w:w="692" w:type="dxa"/>
            <w:noWrap/>
            <w:vAlign w:val="center"/>
          </w:tcPr>
          <w:p w14:paraId="03777B64" w14:textId="77777777" w:rsidR="00217297" w:rsidRPr="00061097" w:rsidRDefault="00217297" w:rsidP="00217297">
            <w:pPr>
              <w:pStyle w:val="a5"/>
              <w:numPr>
                <w:ilvl w:val="0"/>
                <w:numId w:val="7"/>
              </w:numPr>
              <w:spacing w:before="100" w:beforeAutospacing="1" w:after="0" w:afterAutospacing="1" w:line="240" w:lineRule="auto"/>
              <w:contextualSpacing w:val="0"/>
              <w:jc w:val="center"/>
              <w:rPr>
                <w:iCs/>
              </w:rPr>
            </w:pPr>
          </w:p>
        </w:tc>
        <w:tc>
          <w:tcPr>
            <w:tcW w:w="2409" w:type="dxa"/>
            <w:noWrap/>
            <w:vAlign w:val="center"/>
          </w:tcPr>
          <w:p w14:paraId="19C568D9" w14:textId="77777777" w:rsidR="00217297" w:rsidRPr="00061097" w:rsidRDefault="00217297" w:rsidP="007313A1">
            <w:pPr>
              <w:pStyle w:val="a5"/>
              <w:spacing w:after="0"/>
              <w:jc w:val="center"/>
              <w:rPr>
                <w:iCs/>
              </w:rPr>
            </w:pPr>
            <w:r w:rsidRPr="00061097">
              <w:t>Ceftazidime</w:t>
            </w:r>
          </w:p>
        </w:tc>
        <w:tc>
          <w:tcPr>
            <w:tcW w:w="4378" w:type="dxa"/>
            <w:vAlign w:val="center"/>
          </w:tcPr>
          <w:p w14:paraId="4554052E" w14:textId="77777777" w:rsidR="00217297" w:rsidRPr="00061097" w:rsidRDefault="00217297" w:rsidP="007313A1">
            <w:pPr>
              <w:pStyle w:val="a5"/>
              <w:spacing w:after="0"/>
              <w:jc w:val="center"/>
            </w:pPr>
            <w:r w:rsidRPr="00061097">
              <w:t>Цефтум порошок для р-ну д/ін. по 1 г №10 у флак.</w:t>
            </w:r>
          </w:p>
        </w:tc>
        <w:tc>
          <w:tcPr>
            <w:tcW w:w="1276" w:type="dxa"/>
            <w:noWrap/>
            <w:vAlign w:val="center"/>
          </w:tcPr>
          <w:p w14:paraId="43577FF7" w14:textId="77777777" w:rsidR="00217297" w:rsidRPr="00061097" w:rsidRDefault="00217297" w:rsidP="007313A1">
            <w:pPr>
              <w:pStyle w:val="a5"/>
              <w:spacing w:after="0"/>
              <w:jc w:val="center"/>
              <w:rPr>
                <w:iCs/>
              </w:rPr>
            </w:pPr>
            <w:r w:rsidRPr="00061097">
              <w:t>уп.</w:t>
            </w:r>
          </w:p>
        </w:tc>
        <w:tc>
          <w:tcPr>
            <w:tcW w:w="1276" w:type="dxa"/>
            <w:noWrap/>
            <w:vAlign w:val="center"/>
          </w:tcPr>
          <w:p w14:paraId="0ED500CC" w14:textId="77777777" w:rsidR="00217297" w:rsidRPr="00061097" w:rsidRDefault="00217297" w:rsidP="007313A1">
            <w:pPr>
              <w:pStyle w:val="a5"/>
              <w:spacing w:after="0"/>
              <w:jc w:val="center"/>
              <w:rPr>
                <w:iCs/>
              </w:rPr>
            </w:pPr>
            <w:r w:rsidRPr="00061097">
              <w:t>10</w:t>
            </w:r>
          </w:p>
        </w:tc>
      </w:tr>
    </w:tbl>
    <w:p w14:paraId="53677CE3" w14:textId="68177CE9" w:rsidR="00217297" w:rsidRPr="00061097" w:rsidRDefault="00217297" w:rsidP="00061097">
      <w:pPr>
        <w:jc w:val="center"/>
        <w:rPr>
          <w:rFonts w:ascii="Times New Roman" w:eastAsia="Times New Roman" w:hAnsi="Times New Roman"/>
          <w:bCs/>
          <w:i/>
          <w:iCs/>
          <w:sz w:val="24"/>
          <w:szCs w:val="24"/>
        </w:rPr>
      </w:pPr>
      <w:r w:rsidRPr="00061097">
        <w:rPr>
          <w:rFonts w:ascii="Times New Roman" w:eastAsia="Times New Roman" w:hAnsi="Times New Roman"/>
          <w:bCs/>
          <w:i/>
          <w:iCs/>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0B701FB2" w14:textId="271B3FF6" w:rsidR="0041248D" w:rsidRPr="005B0F95" w:rsidRDefault="0041248D" w:rsidP="0041248D">
      <w:pPr>
        <w:spacing w:after="0"/>
        <w:ind w:firstLine="567"/>
        <w:jc w:val="both"/>
        <w:rPr>
          <w:rFonts w:ascii="Times New Roman" w:hAnsi="Times New Roman"/>
          <w:sz w:val="24"/>
          <w:szCs w:val="24"/>
        </w:rPr>
      </w:pPr>
      <w:r w:rsidRPr="005B0F95">
        <w:rPr>
          <w:rFonts w:ascii="Times New Roman" w:hAnsi="Times New Roman"/>
          <w:sz w:val="24"/>
          <w:szCs w:val="24"/>
        </w:rPr>
        <w:t>Пропозиція, що не відповідає технічним та якісним характеристикам предмета закупівлі, розгляду не підлягає.</w:t>
      </w:r>
    </w:p>
    <w:p w14:paraId="677CA1F0" w14:textId="77777777" w:rsidR="0041248D" w:rsidRPr="0048283E" w:rsidRDefault="0041248D" w:rsidP="0041248D">
      <w:pPr>
        <w:spacing w:after="0" w:line="240" w:lineRule="auto"/>
        <w:ind w:firstLine="709"/>
        <w:jc w:val="center"/>
        <w:rPr>
          <w:rFonts w:ascii="Times New Roman" w:hAnsi="Times New Roman"/>
          <w:b/>
          <w:bCs/>
          <w:sz w:val="24"/>
          <w:szCs w:val="24"/>
        </w:rPr>
      </w:pPr>
    </w:p>
    <w:p w14:paraId="5A14C5E6" w14:textId="77777777" w:rsidR="0041248D" w:rsidRDefault="0041248D" w:rsidP="0041248D">
      <w:pPr>
        <w:pStyle w:val="a7"/>
        <w:tabs>
          <w:tab w:val="left" w:pos="298"/>
        </w:tabs>
        <w:spacing w:after="0"/>
        <w:jc w:val="both"/>
        <w:rPr>
          <w:rFonts w:ascii="Times New Roman" w:hAnsi="Times New Roman"/>
          <w:iCs/>
          <w:sz w:val="24"/>
          <w:szCs w:val="24"/>
        </w:rPr>
      </w:pPr>
    </w:p>
    <w:p w14:paraId="6A9FB8F3" w14:textId="77777777" w:rsidR="00AA3DE7" w:rsidRPr="00EB0B29" w:rsidRDefault="00AA3DE7" w:rsidP="00AA3DE7">
      <w:pPr>
        <w:jc w:val="both"/>
        <w:rPr>
          <w:rFonts w:ascii="Times New Roman" w:hAnsi="Times New Roman"/>
          <w:b/>
          <w:sz w:val="24"/>
          <w:szCs w:val="24"/>
          <w:lang w:val="uk-UA"/>
        </w:rPr>
      </w:pPr>
      <w:r>
        <w:rPr>
          <w:rFonts w:ascii="Times New Roman" w:hAnsi="Times New Roman"/>
          <w:b/>
          <w:sz w:val="24"/>
          <w:szCs w:val="24"/>
          <w:lang w:val="uk-UA"/>
        </w:rPr>
        <w:t>М</w:t>
      </w:r>
      <w:r w:rsidRPr="00DB23C6">
        <w:rPr>
          <w:rFonts w:ascii="Times New Roman" w:hAnsi="Times New Roman"/>
          <w:b/>
          <w:sz w:val="24"/>
          <w:szCs w:val="24"/>
          <w:lang w:val="uk-UA"/>
        </w:rPr>
        <w:t>е</w:t>
      </w:r>
      <w:r w:rsidRPr="00EB0B29">
        <w:rPr>
          <w:rFonts w:ascii="Times New Roman" w:hAnsi="Times New Roman"/>
          <w:b/>
          <w:sz w:val="24"/>
          <w:szCs w:val="24"/>
          <w:lang w:val="uk-UA"/>
        </w:rPr>
        <w:t>дико-технічні вимоги погоджуються Учасником, шляхом надання відповідної довідки.</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4306FAA2" w:rsidR="00E6342F" w:rsidRPr="00E6342F" w:rsidRDefault="00E6342F"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sidRPr="00E6342F">
        <w:rPr>
          <w:rFonts w:ascii="Times New Roman" w:hAnsi="Times New Roman"/>
          <w:bCs/>
          <w:sz w:val="24"/>
          <w:szCs w:val="24"/>
          <w:lang w:val="uk-UA"/>
        </w:rPr>
        <w:t>Медико-технічні вимоги (додаток № 1).</w:t>
      </w:r>
    </w:p>
    <w:p w14:paraId="7DDE33B2" w14:textId="1A57006C"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r w:rsidRPr="006D2845">
        <w:rPr>
          <w:rFonts w:ascii="Times New Roman" w:hAnsi="Times New Roman"/>
          <w:sz w:val="24"/>
        </w:rPr>
        <w:t>Виписка</w:t>
      </w:r>
      <w:r w:rsidR="0041248D">
        <w:rPr>
          <w:rFonts w:ascii="Times New Roman" w:hAnsi="Times New Roman"/>
          <w:sz w:val="24"/>
          <w:lang w:val="uk-UA"/>
        </w:rPr>
        <w:t>, витяг</w:t>
      </w:r>
      <w:r w:rsidRPr="006D2845">
        <w:rPr>
          <w:rFonts w:ascii="Times New Roman" w:hAnsi="Times New Roman"/>
          <w:sz w:val="24"/>
        </w:rPr>
        <w:t xml:space="preserve"> з Єдиного державного реєстру юридичних осіб, фізичних осіб-підприємців та громадських формувань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(остання редакція зі змінами та доповненнями) або інший установчий документ учасника.</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Документи на підтвердження повноважень посадової особи учасника процедури закупівлі щодо підпису документів пропозиції та договору про закупівлю:</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для юридичних осіб</w:t>
      </w:r>
      <w:r w:rsidRPr="006D2845">
        <w:rPr>
          <w:rFonts w:ascii="Times New Roman" w:hAnsi="Times New Roman"/>
          <w:sz w:val="24"/>
        </w:rPr>
        <w:t xml:space="preserve"> – протокол зборів засновників і наказ про призначення керівника, а також довіреність від керівника зі зразком підпису представника учасника, у разі підписання пропозиції та договору іншою особою, повноваження якої не визначені статутом;</w:t>
      </w:r>
    </w:p>
    <w:p w14:paraId="2F613F17" w14:textId="470EB4F6"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для фізичних осіб</w:t>
      </w:r>
      <w:r w:rsidRPr="006D2845">
        <w:rPr>
          <w:rFonts w:ascii="Times New Roman" w:hAnsi="Times New Roman"/>
          <w:sz w:val="24"/>
        </w:rPr>
        <w:t xml:space="preserve"> – копія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 xml:space="preserve">Довідка або витяг, або виписка стосовно включення учасника до ЄДРПОУ </w:t>
      </w:r>
      <w:r w:rsidRPr="006D2845">
        <w:rPr>
          <w:rFonts w:ascii="Times New Roman" w:hAnsi="Times New Roman"/>
          <w:i/>
          <w:sz w:val="24"/>
        </w:rPr>
        <w:t>(для юридичних осіб)</w:t>
      </w:r>
      <w:r w:rsidRPr="006D2845">
        <w:rPr>
          <w:rFonts w:ascii="Times New Roman" w:hAnsi="Times New Roman"/>
          <w:sz w:val="24"/>
        </w:rPr>
        <w:t>;</w:t>
      </w:r>
      <w:r w:rsidRPr="006D2845">
        <w:rPr>
          <w:rFonts w:ascii="Times New Roman" w:hAnsi="Times New Roman"/>
          <w:spacing w:val="-6"/>
          <w:sz w:val="24"/>
        </w:rPr>
        <w:t xml:space="preserve"> </w:t>
      </w:r>
      <w:r w:rsidRPr="006D2845">
        <w:rPr>
          <w:rFonts w:ascii="Times New Roman" w:hAnsi="Times New Roman"/>
          <w:sz w:val="24"/>
        </w:rPr>
        <w:t xml:space="preserve">довідка про присвоєння ідентифікаційного </w:t>
      </w:r>
      <w:proofErr w:type="gramStart"/>
      <w:r w:rsidRPr="006D2845">
        <w:rPr>
          <w:rFonts w:ascii="Times New Roman" w:hAnsi="Times New Roman"/>
          <w:sz w:val="24"/>
        </w:rPr>
        <w:t xml:space="preserve">коду  </w:t>
      </w:r>
      <w:r w:rsidRPr="006D2845">
        <w:rPr>
          <w:rFonts w:ascii="Times New Roman" w:hAnsi="Times New Roman"/>
          <w:i/>
          <w:sz w:val="24"/>
        </w:rPr>
        <w:t>(</w:t>
      </w:r>
      <w:proofErr w:type="gramEnd"/>
      <w:r w:rsidRPr="006D2845">
        <w:rPr>
          <w:rFonts w:ascii="Times New Roman" w:hAnsi="Times New Roman"/>
          <w:i/>
          <w:sz w:val="24"/>
        </w:rPr>
        <w:t>для фізичних осіб, у разі відсутності надається лист-пояснення)</w:t>
      </w:r>
      <w:r w:rsidRPr="006D2845">
        <w:rPr>
          <w:rFonts w:ascii="Times New Roman" w:hAnsi="Times New Roman"/>
          <w:sz w:val="24"/>
        </w:rPr>
        <w:t>.</w:t>
      </w:r>
    </w:p>
    <w:p w14:paraId="4F4A65C0" w14:textId="183347C7"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r w:rsidRPr="006D2845">
        <w:rPr>
          <w:rFonts w:ascii="Times New Roman" w:hAnsi="Times New Roman"/>
          <w:sz w:val="24"/>
        </w:rPr>
        <w:t xml:space="preserve">Свідоцтво про реєстрацію платника </w:t>
      </w:r>
      <w:r w:rsidRPr="006D2845">
        <w:rPr>
          <w:rFonts w:ascii="Times New Roman" w:hAnsi="Times New Roman"/>
          <w:bCs/>
          <w:sz w:val="24"/>
        </w:rPr>
        <w:t xml:space="preserve">податку на додану вартість (ПДВ), </w:t>
      </w:r>
      <w:r w:rsidRPr="006D2845">
        <w:rPr>
          <w:rFonts w:ascii="Times New Roman" w:hAnsi="Times New Roman"/>
          <w:sz w:val="24"/>
        </w:rPr>
        <w:t>або витяг з реєстру платників ПДВ, або про сплату єдиного податку, або документ про іншу форму оподаткування</w:t>
      </w:r>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в довільній формі про надання учасником згоди на обробляння та зберігання замовником персональних даних, отриманих замовником в результаті проведення даних торгів </w:t>
      </w:r>
      <w:r w:rsidRPr="006D2845">
        <w:rPr>
          <w:rFonts w:ascii="Times New Roman" w:hAnsi="Times New Roman"/>
          <w:i/>
          <w:sz w:val="24"/>
        </w:rPr>
        <w:t>(відповідно до положень ЗУ «Про захист персональних даних»).</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 xml:space="preserve">Ліцензія та/або дозвіл на право здійснення учасником діяльності, передбаченої </w:t>
      </w:r>
      <w:r w:rsidRPr="006D2845">
        <w:rPr>
          <w:rFonts w:ascii="Times New Roman" w:hAnsi="Times New Roman"/>
          <w:sz w:val="24"/>
        </w:rPr>
        <w:lastRenderedPageBreak/>
        <w:t xml:space="preserve">цією закупівлею, якщо їх отримання передбачено чинним законодавством України </w:t>
      </w:r>
      <w:r w:rsidRPr="006D2845">
        <w:rPr>
          <w:rFonts w:ascii="Times New Roman" w:hAnsi="Times New Roman"/>
          <w:i/>
          <w:sz w:val="24"/>
        </w:rPr>
        <w:t>(якщо ні, то надається довідка про це в довільній формі)</w:t>
      </w:r>
      <w:r w:rsidRPr="006D2845">
        <w:rPr>
          <w:rFonts w:ascii="Times New Roman" w:hAnsi="Times New Roman"/>
          <w:sz w:val="24"/>
        </w:rPr>
        <w:t>.</w:t>
      </w:r>
    </w:p>
    <w:p w14:paraId="062BA811" w14:textId="77777777" w:rsidR="00FF5990" w:rsidRPr="00A60C52"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77777777" w:rsidR="00FF5990" w:rsidRPr="00F2503C" w:rsidRDefault="00FF5990" w:rsidP="00FF5990">
      <w:pPr>
        <w:pStyle w:val="a5"/>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F3A5C7D" w14:textId="7CFB19F9"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8205B52" w14:textId="77777777" w:rsidR="007D5EAF" w:rsidRDefault="007D5EAF"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0BD9401"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6FD30986" w:rsidR="00C662F8" w:rsidRPr="00B15A90" w:rsidRDefault="00216C19" w:rsidP="0044592E">
      <w:pPr>
        <w:spacing w:after="0" w:line="240" w:lineRule="auto"/>
        <w:ind w:firstLine="709"/>
        <w:jc w:val="both"/>
        <w:rPr>
          <w:rFonts w:ascii="Times New Roman" w:hAnsi="Times New Roman"/>
          <w:b/>
          <w:bCs/>
          <w:sz w:val="24"/>
          <w:szCs w:val="24"/>
          <w:lang w:val="uk-UA"/>
        </w:rPr>
      </w:pPr>
      <w:r>
        <w:rPr>
          <w:rStyle w:val="2"/>
          <w:rFonts w:ascii="Times New Roman" w:hAnsi="Times New Roman"/>
          <w:sz w:val="24"/>
          <w:szCs w:val="24"/>
          <w:lang w:val="uk-UA" w:eastAsia="uk-UA"/>
        </w:rPr>
        <w:t xml:space="preserve">_________________________________ </w:t>
      </w:r>
      <w:r w:rsidRPr="005E2DBF">
        <w:rPr>
          <w:rStyle w:val="2"/>
          <w:rFonts w:ascii="Times New Roman" w:hAnsi="Times New Roman"/>
          <w:sz w:val="24"/>
          <w:szCs w:val="24"/>
          <w:lang w:val="uk-UA" w:eastAsia="uk-UA"/>
        </w:rPr>
        <w:t>(</w:t>
      </w:r>
      <w:r w:rsidRPr="00B15A90">
        <w:rPr>
          <w:rStyle w:val="2"/>
          <w:rFonts w:ascii="Times New Roman" w:hAnsi="Times New Roman"/>
          <w:sz w:val="24"/>
          <w:szCs w:val="24"/>
          <w:lang w:val="uk-UA" w:eastAsia="uk-UA"/>
        </w:rPr>
        <w:t>назва підприємства/ фізичної особи)). надає свою пропозицію щодо участі у закупівлі:</w:t>
      </w:r>
      <w:r w:rsidR="00B15A90" w:rsidRPr="00B15A90">
        <w:rPr>
          <w:rFonts w:ascii="Times New Roman" w:hAnsi="Times New Roman"/>
          <w:sz w:val="24"/>
          <w:szCs w:val="24"/>
          <w:lang w:val="uk-UA"/>
        </w:rPr>
        <w:t xml:space="preserve"> </w:t>
      </w:r>
      <w:r w:rsidR="0044592E" w:rsidRPr="0044592E">
        <w:rPr>
          <w:rFonts w:ascii="Times New Roman" w:hAnsi="Times New Roman"/>
          <w:sz w:val="24"/>
          <w:szCs w:val="24"/>
          <w:lang w:val="uk-UA"/>
        </w:rPr>
        <w:t xml:space="preserve">«Лікарські засоби різні» код 33690000-3 </w:t>
      </w:r>
      <w:r w:rsidR="0044592E" w:rsidRPr="0044592E">
        <w:rPr>
          <w:rFonts w:ascii="Times New Roman" w:hAnsi="Times New Roman"/>
          <w:iCs/>
          <w:sz w:val="24"/>
          <w:szCs w:val="24"/>
          <w:lang w:val="uk-UA"/>
        </w:rPr>
        <w:t xml:space="preserve">згідно ЄЗС </w:t>
      </w:r>
      <w:r w:rsidR="0044592E" w:rsidRPr="0044592E">
        <w:rPr>
          <w:rFonts w:ascii="Times New Roman" w:hAnsi="Times New Roman"/>
          <w:sz w:val="24"/>
          <w:szCs w:val="24"/>
          <w:lang w:val="uk-UA"/>
        </w:rPr>
        <w:t>ДК 021: 2015 (лікарські засоби різні)</w:t>
      </w:r>
      <w:r w:rsidR="00C662F8" w:rsidRPr="00B15A90">
        <w:rPr>
          <w:rFonts w:ascii="Times New Roman" w:hAnsi="Times New Roman"/>
          <w:sz w:val="24"/>
          <w:szCs w:val="24"/>
          <w:lang w:val="uk-UA"/>
        </w:rPr>
        <w:t xml:space="preserve">.  </w:t>
      </w:r>
    </w:p>
    <w:p w14:paraId="2B60BD27" w14:textId="721C823D" w:rsidR="004A417D" w:rsidRPr="00A10C4A" w:rsidRDefault="004A417D" w:rsidP="004A417D">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1881"/>
        <w:gridCol w:w="1843"/>
        <w:gridCol w:w="708"/>
        <w:gridCol w:w="851"/>
        <w:gridCol w:w="1984"/>
        <w:gridCol w:w="1588"/>
        <w:gridCol w:w="41"/>
      </w:tblGrid>
      <w:tr w:rsidR="00717F12" w14:paraId="4F32D355" w14:textId="77777777" w:rsidTr="00CE366A">
        <w:trPr>
          <w:gridAfter w:val="1"/>
          <w:wAfter w:w="41" w:type="dxa"/>
          <w:cantSplit/>
          <w:trHeight w:val="2007"/>
        </w:trPr>
        <w:tc>
          <w:tcPr>
            <w:tcW w:w="779" w:type="dxa"/>
            <w:tcBorders>
              <w:top w:val="single" w:sz="4" w:space="0" w:color="auto"/>
              <w:left w:val="single" w:sz="4" w:space="0" w:color="auto"/>
              <w:bottom w:val="nil"/>
              <w:right w:val="single" w:sz="4" w:space="0" w:color="auto"/>
            </w:tcBorders>
          </w:tcPr>
          <w:p w14:paraId="2DEFAFB6" w14:textId="1D697753"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w:t>
            </w:r>
            <w:r w:rsidR="00CE366A">
              <w:rPr>
                <w:rStyle w:val="21"/>
                <w:rFonts w:eastAsia="Calibri"/>
                <w:color w:val="000000"/>
                <w:sz w:val="24"/>
                <w:szCs w:val="24"/>
                <w:lang w:val="uk-UA" w:eastAsia="uk-UA"/>
              </w:rPr>
              <w:t>п/п</w:t>
            </w:r>
            <w:r>
              <w:rPr>
                <w:rStyle w:val="21"/>
                <w:rFonts w:eastAsia="Calibri"/>
                <w:color w:val="000000"/>
                <w:sz w:val="24"/>
                <w:szCs w:val="24"/>
                <w:lang w:val="uk-UA" w:eastAsia="uk-UA"/>
              </w:rPr>
              <w:t xml:space="preserve"> </w:t>
            </w:r>
          </w:p>
          <w:p w14:paraId="5F349D27"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tc>
        <w:tc>
          <w:tcPr>
            <w:tcW w:w="1881" w:type="dxa"/>
            <w:tcBorders>
              <w:top w:val="single" w:sz="4" w:space="0" w:color="auto"/>
              <w:left w:val="single" w:sz="4" w:space="0" w:color="auto"/>
              <w:bottom w:val="nil"/>
              <w:right w:val="single" w:sz="4" w:space="0" w:color="auto"/>
            </w:tcBorders>
            <w:hideMark/>
          </w:tcPr>
          <w:p w14:paraId="007DB850" w14:textId="63CDA93F" w:rsidR="00717F12" w:rsidRDefault="00CE366A" w:rsidP="00CE366A">
            <w:pPr>
              <w:pStyle w:val="20"/>
              <w:shd w:val="clear" w:color="auto" w:fill="auto"/>
              <w:spacing w:line="240" w:lineRule="auto"/>
              <w:contextualSpacing/>
              <w:rPr>
                <w:rStyle w:val="21"/>
                <w:rFonts w:eastAsia="Calibri"/>
                <w:color w:val="000000"/>
                <w:sz w:val="24"/>
                <w:szCs w:val="24"/>
                <w:lang w:val="uk-UA" w:eastAsia="uk-UA"/>
              </w:rPr>
            </w:pPr>
            <w:r>
              <w:rPr>
                <w:rFonts w:ascii="Times New Roman" w:eastAsia="Calibri" w:hAnsi="Times New Roman" w:cs="Times New Roman"/>
                <w:b/>
                <w:color w:val="000000"/>
                <w:sz w:val="24"/>
                <w:szCs w:val="24"/>
                <w:lang w:val="uk-UA" w:eastAsia="ru-RU"/>
              </w:rPr>
              <w:t>Міжнародна непатентована назва</w:t>
            </w:r>
          </w:p>
        </w:tc>
        <w:tc>
          <w:tcPr>
            <w:tcW w:w="1843" w:type="dxa"/>
            <w:tcBorders>
              <w:top w:val="single" w:sz="4" w:space="0" w:color="auto"/>
              <w:left w:val="single" w:sz="4" w:space="0" w:color="auto"/>
              <w:bottom w:val="nil"/>
              <w:right w:val="single" w:sz="4" w:space="0" w:color="auto"/>
            </w:tcBorders>
          </w:tcPr>
          <w:p w14:paraId="77F57E6B" w14:textId="43CC3627" w:rsidR="00717F12" w:rsidRPr="00717F12" w:rsidRDefault="00CE366A"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Торгова назва, форма випуску</w:t>
            </w:r>
          </w:p>
        </w:tc>
        <w:tc>
          <w:tcPr>
            <w:tcW w:w="708" w:type="dxa"/>
            <w:tcBorders>
              <w:top w:val="single" w:sz="4" w:space="0" w:color="auto"/>
              <w:left w:val="single" w:sz="4" w:space="0" w:color="auto"/>
              <w:bottom w:val="single" w:sz="4" w:space="0" w:color="auto"/>
              <w:right w:val="single" w:sz="4" w:space="0" w:color="auto"/>
            </w:tcBorders>
            <w:hideMark/>
          </w:tcPr>
          <w:p w14:paraId="7214920D" w14:textId="6147DE8D"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Од. вим.</w:t>
            </w:r>
          </w:p>
        </w:tc>
        <w:tc>
          <w:tcPr>
            <w:tcW w:w="851" w:type="dxa"/>
            <w:tcBorders>
              <w:top w:val="single" w:sz="4" w:space="0" w:color="auto"/>
              <w:left w:val="single" w:sz="4" w:space="0" w:color="auto"/>
              <w:bottom w:val="single" w:sz="4" w:space="0" w:color="auto"/>
              <w:right w:val="single" w:sz="4" w:space="0" w:color="auto"/>
            </w:tcBorders>
            <w:hideMark/>
          </w:tcPr>
          <w:p w14:paraId="1A33F762" w14:textId="00E27E82"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1984" w:type="dxa"/>
            <w:tcBorders>
              <w:top w:val="single" w:sz="4" w:space="0" w:color="auto"/>
              <w:left w:val="single" w:sz="4" w:space="0" w:color="auto"/>
              <w:bottom w:val="nil"/>
              <w:right w:val="single" w:sz="4" w:space="0" w:color="auto"/>
            </w:tcBorders>
            <w:hideMark/>
          </w:tcPr>
          <w:p w14:paraId="56A636F4"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1588" w:type="dxa"/>
            <w:tcBorders>
              <w:top w:val="single" w:sz="4" w:space="0" w:color="auto"/>
              <w:left w:val="single" w:sz="4" w:space="0" w:color="auto"/>
              <w:bottom w:val="nil"/>
              <w:right w:val="single" w:sz="4" w:space="0" w:color="auto"/>
            </w:tcBorders>
          </w:tcPr>
          <w:p w14:paraId="5AB44247"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p w14:paraId="7D734275" w14:textId="77777777" w:rsidR="00717F12" w:rsidRDefault="00717F12" w:rsidP="00CE366A">
            <w:pPr>
              <w:pStyle w:val="20"/>
              <w:shd w:val="clear" w:color="auto" w:fill="auto"/>
              <w:spacing w:line="240" w:lineRule="auto"/>
              <w:contextualSpacing/>
              <w:rPr>
                <w:rStyle w:val="21"/>
                <w:rFonts w:eastAsia="Calibri"/>
                <w:color w:val="000000"/>
                <w:sz w:val="24"/>
                <w:szCs w:val="24"/>
                <w:lang w:val="uk-UA" w:eastAsia="uk-UA"/>
              </w:rPr>
            </w:pPr>
          </w:p>
          <w:p w14:paraId="49C96BA1" w14:textId="77777777" w:rsidR="00717F12" w:rsidRDefault="00717F12" w:rsidP="00CE366A">
            <w:pPr>
              <w:pStyle w:val="20"/>
              <w:spacing w:line="240" w:lineRule="auto"/>
              <w:contextualSpacing/>
              <w:rPr>
                <w:rStyle w:val="21"/>
                <w:rFonts w:eastAsia="Calibri"/>
                <w:color w:val="000000"/>
                <w:sz w:val="24"/>
                <w:szCs w:val="24"/>
                <w:lang w:val="uk-UA" w:eastAsia="uk-UA"/>
              </w:rPr>
            </w:pPr>
          </w:p>
        </w:tc>
      </w:tr>
      <w:tr w:rsidR="00717F12" w14:paraId="39E7BAD1" w14:textId="77777777" w:rsidTr="00CE366A">
        <w:trPr>
          <w:gridAfter w:val="1"/>
          <w:wAfter w:w="41" w:type="dxa"/>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881" w:type="dxa"/>
            <w:tcBorders>
              <w:top w:val="single" w:sz="4" w:space="0" w:color="auto"/>
              <w:left w:val="single" w:sz="4" w:space="0" w:color="auto"/>
              <w:bottom w:val="single" w:sz="4" w:space="0" w:color="auto"/>
              <w:right w:val="single" w:sz="4" w:space="0" w:color="auto"/>
            </w:tcBorders>
          </w:tcPr>
          <w:p w14:paraId="62DF1C92"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843" w:type="dxa"/>
            <w:tcBorders>
              <w:top w:val="single" w:sz="4" w:space="0" w:color="auto"/>
              <w:left w:val="single" w:sz="4" w:space="0" w:color="auto"/>
              <w:bottom w:val="single" w:sz="4" w:space="0" w:color="auto"/>
              <w:right w:val="single" w:sz="4" w:space="0" w:color="auto"/>
            </w:tcBorders>
          </w:tcPr>
          <w:p w14:paraId="7E9AD3FB"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tcPr>
          <w:p w14:paraId="24580A19" w14:textId="77AB3846"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14:paraId="60881AA0"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tcPr>
          <w:p w14:paraId="60725925"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c>
          <w:tcPr>
            <w:tcW w:w="1588" w:type="dxa"/>
            <w:tcBorders>
              <w:top w:val="single" w:sz="4" w:space="0" w:color="auto"/>
              <w:left w:val="single" w:sz="4" w:space="0" w:color="auto"/>
              <w:bottom w:val="single" w:sz="4" w:space="0" w:color="auto"/>
              <w:right w:val="single" w:sz="4" w:space="0" w:color="auto"/>
            </w:tcBorders>
          </w:tcPr>
          <w:p w14:paraId="1DD2C54C" w14:textId="77777777" w:rsidR="00717F12" w:rsidRDefault="00717F12">
            <w:pPr>
              <w:pStyle w:val="20"/>
              <w:shd w:val="clear" w:color="auto" w:fill="auto"/>
              <w:spacing w:line="317" w:lineRule="exact"/>
              <w:contextualSpacing/>
              <w:rPr>
                <w:rStyle w:val="21"/>
                <w:rFonts w:eastAsia="Calibri"/>
                <w:color w:val="000000"/>
                <w:sz w:val="24"/>
                <w:szCs w:val="24"/>
                <w:lang w:val="uk-UA" w:eastAsia="uk-UA"/>
              </w:rPr>
            </w:pPr>
          </w:p>
        </w:tc>
      </w:tr>
      <w:tr w:rsidR="00216C19" w14:paraId="3DAD06B9" w14:textId="77777777" w:rsidTr="00717F12">
        <w:trPr>
          <w:trHeight w:val="323"/>
        </w:trPr>
        <w:tc>
          <w:tcPr>
            <w:tcW w:w="8046" w:type="dxa"/>
            <w:gridSpan w:val="6"/>
            <w:tcBorders>
              <w:top w:val="single" w:sz="4" w:space="0" w:color="auto"/>
              <w:left w:val="single" w:sz="4" w:space="0" w:color="auto"/>
              <w:bottom w:val="single" w:sz="4" w:space="0" w:color="auto"/>
              <w:right w:val="single" w:sz="4" w:space="0" w:color="auto"/>
            </w:tcBorders>
            <w:hideMark/>
          </w:tcPr>
          <w:p w14:paraId="09F6C556" w14:textId="6BE9B1FF" w:rsidR="00216C19" w:rsidRDefault="00216C1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Всього з або без ПДВ</w:t>
            </w:r>
          </w:p>
        </w:tc>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216C19" w:rsidRDefault="00216C1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pdf або jpg.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lastRenderedPageBreak/>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Уповноваженій особі з питань закупівель</w:t>
      </w:r>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Масловському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3B212E4C"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(дана форма </w:t>
      </w:r>
      <w:r w:rsidR="00CE366A">
        <w:rPr>
          <w:rFonts w:ascii="Times New Roman" w:eastAsia="Times New Roman" w:hAnsi="Times New Roman"/>
          <w:color w:val="000000"/>
          <w:sz w:val="24"/>
          <w:szCs w:val="24"/>
          <w:lang w:val="uk-UA" w:eastAsia="uk-UA"/>
        </w:rPr>
        <w:t xml:space="preserve">обов’язково подається в складі </w:t>
      </w:r>
      <w:r>
        <w:rPr>
          <w:rFonts w:ascii="Times New Roman" w:eastAsia="Times New Roman" w:hAnsi="Times New Roman"/>
          <w:color w:val="000000"/>
          <w:sz w:val="24"/>
          <w:szCs w:val="24"/>
          <w:lang w:val="uk-UA" w:eastAsia="uk-UA"/>
        </w:rPr>
        <w:t>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7DA87008" w:rsidR="000D139F" w:rsidRDefault="000D139F" w:rsidP="00216C19">
      <w:pPr>
        <w:spacing w:after="0" w:line="240" w:lineRule="auto"/>
        <w:jc w:val="both"/>
        <w:rPr>
          <w:rFonts w:ascii="Times New Roman" w:hAnsi="Times New Roman"/>
          <w:b/>
          <w:sz w:val="24"/>
          <w:szCs w:val="24"/>
          <w:lang w:val="uk-UA"/>
        </w:rPr>
      </w:pPr>
    </w:p>
    <w:p w14:paraId="41DEDFBD" w14:textId="1E3A20D1" w:rsidR="007D5EAF" w:rsidRDefault="007D5EAF" w:rsidP="00216C19">
      <w:pPr>
        <w:spacing w:after="0" w:line="240" w:lineRule="auto"/>
        <w:jc w:val="both"/>
        <w:rPr>
          <w:rFonts w:ascii="Times New Roman" w:hAnsi="Times New Roman"/>
          <w:b/>
          <w:sz w:val="24"/>
          <w:szCs w:val="24"/>
          <w:lang w:val="uk-UA"/>
        </w:rPr>
      </w:pPr>
    </w:p>
    <w:p w14:paraId="3709AC85" w14:textId="092C45CF" w:rsidR="007D5EAF" w:rsidRDefault="007D5EAF" w:rsidP="00216C19">
      <w:pPr>
        <w:spacing w:after="0" w:line="240" w:lineRule="auto"/>
        <w:jc w:val="both"/>
        <w:rPr>
          <w:rFonts w:ascii="Times New Roman" w:hAnsi="Times New Roman"/>
          <w:b/>
          <w:sz w:val="24"/>
          <w:szCs w:val="24"/>
          <w:lang w:val="uk-UA"/>
        </w:rPr>
      </w:pPr>
    </w:p>
    <w:p w14:paraId="027EC15D" w14:textId="53CCB1E0" w:rsidR="007D5EAF" w:rsidRDefault="007D5EAF" w:rsidP="00216C19">
      <w:pPr>
        <w:spacing w:after="0" w:line="240" w:lineRule="auto"/>
        <w:jc w:val="both"/>
        <w:rPr>
          <w:rFonts w:ascii="Times New Roman" w:hAnsi="Times New Roman"/>
          <w:b/>
          <w:sz w:val="24"/>
          <w:szCs w:val="24"/>
          <w:lang w:val="uk-UA"/>
        </w:rPr>
      </w:pPr>
    </w:p>
    <w:p w14:paraId="6ED0B4D8" w14:textId="57B6A479" w:rsidR="007D5EAF" w:rsidRDefault="007D5EAF" w:rsidP="00216C19">
      <w:pPr>
        <w:spacing w:after="0" w:line="240" w:lineRule="auto"/>
        <w:jc w:val="both"/>
        <w:rPr>
          <w:rFonts w:ascii="Times New Roman" w:hAnsi="Times New Roman"/>
          <w:b/>
          <w:sz w:val="24"/>
          <w:szCs w:val="24"/>
          <w:lang w:val="uk-UA"/>
        </w:rPr>
      </w:pPr>
    </w:p>
    <w:p w14:paraId="14D0A647" w14:textId="2387AFFC" w:rsidR="007D5EAF" w:rsidRDefault="007D5EAF" w:rsidP="00216C19">
      <w:pPr>
        <w:spacing w:after="0" w:line="240" w:lineRule="auto"/>
        <w:jc w:val="both"/>
        <w:rPr>
          <w:rFonts w:ascii="Times New Roman" w:hAnsi="Times New Roman"/>
          <w:b/>
          <w:sz w:val="24"/>
          <w:szCs w:val="24"/>
          <w:lang w:val="uk-UA"/>
        </w:rPr>
      </w:pPr>
    </w:p>
    <w:p w14:paraId="79302EDD" w14:textId="77777777" w:rsidR="006C29E8" w:rsidRDefault="006C29E8" w:rsidP="00216C19">
      <w:pPr>
        <w:spacing w:after="0" w:line="240" w:lineRule="auto"/>
        <w:jc w:val="both"/>
        <w:rPr>
          <w:rFonts w:ascii="Times New Roman" w:hAnsi="Times New Roman"/>
          <w:b/>
          <w:sz w:val="24"/>
          <w:szCs w:val="24"/>
          <w:lang w:val="uk-UA"/>
        </w:rPr>
      </w:pPr>
    </w:p>
    <w:p w14:paraId="5565FE97" w14:textId="77777777" w:rsidR="00216C19" w:rsidRDefault="00216C19"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32C20332"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C305FC">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180DA71"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5E2DBF">
      <w:pPr>
        <w:pStyle w:val="11"/>
        <w:spacing w:after="0"/>
        <w:ind w:firstLine="540"/>
        <w:jc w:val="center"/>
        <w:rPr>
          <w:rStyle w:val="4"/>
          <w:b w:val="0"/>
          <w:bCs w:val="0"/>
          <w:sz w:val="24"/>
          <w:szCs w:val="24"/>
          <w:lang w:val="uk-UA"/>
        </w:rPr>
      </w:pPr>
      <w:r w:rsidRPr="006C0BDB">
        <w:rPr>
          <w:rStyle w:val="4"/>
          <w:b w:val="0"/>
          <w:bCs w:val="0"/>
          <w:sz w:val="24"/>
          <w:szCs w:val="24"/>
          <w:lang w:val="uk-UA"/>
        </w:rPr>
        <w:t>І. Предмет договору.</w:t>
      </w:r>
    </w:p>
    <w:p w14:paraId="076A3A6B" w14:textId="02F7688D" w:rsidR="00216C19" w:rsidRPr="006C0BDB" w:rsidRDefault="00216C19" w:rsidP="0044592E">
      <w:pPr>
        <w:spacing w:after="0" w:line="240" w:lineRule="auto"/>
        <w:ind w:firstLine="709"/>
        <w:jc w:val="both"/>
        <w:rPr>
          <w:rFonts w:ascii="Times New Roman" w:hAnsi="Times New Roman"/>
          <w:b/>
          <w:bCs/>
          <w:sz w:val="24"/>
          <w:szCs w:val="24"/>
          <w:lang w:val="uk-UA"/>
        </w:rPr>
      </w:pPr>
      <w:r w:rsidRPr="006C0BDB">
        <w:rPr>
          <w:rFonts w:ascii="Times New Roman" w:hAnsi="Times New Roman"/>
          <w:sz w:val="24"/>
          <w:szCs w:val="24"/>
          <w:lang w:val="uk-UA"/>
        </w:rPr>
        <w:t>1.1. Продавець передає у власність Покупця товар:</w:t>
      </w:r>
      <w:r w:rsidR="00B15A90" w:rsidRPr="00B15A90">
        <w:rPr>
          <w:rFonts w:ascii="Times New Roman" w:hAnsi="Times New Roman"/>
          <w:sz w:val="24"/>
          <w:szCs w:val="24"/>
          <w:lang w:val="uk-UA"/>
        </w:rPr>
        <w:t xml:space="preserve"> </w:t>
      </w:r>
      <w:r w:rsidR="0044592E" w:rsidRPr="0044592E">
        <w:rPr>
          <w:rFonts w:ascii="Times New Roman" w:hAnsi="Times New Roman"/>
          <w:sz w:val="24"/>
          <w:szCs w:val="24"/>
          <w:lang w:val="uk-UA"/>
        </w:rPr>
        <w:t xml:space="preserve">«Лікарські засоби різні» код 33690000-3 </w:t>
      </w:r>
      <w:r w:rsidR="0044592E" w:rsidRPr="0044592E">
        <w:rPr>
          <w:rFonts w:ascii="Times New Roman" w:hAnsi="Times New Roman"/>
          <w:iCs/>
          <w:sz w:val="24"/>
          <w:szCs w:val="24"/>
          <w:lang w:val="uk-UA"/>
        </w:rPr>
        <w:t xml:space="preserve">згідно ЄЗС </w:t>
      </w:r>
      <w:r w:rsidR="0044592E" w:rsidRPr="0044592E">
        <w:rPr>
          <w:rFonts w:ascii="Times New Roman" w:hAnsi="Times New Roman"/>
          <w:sz w:val="24"/>
          <w:szCs w:val="24"/>
          <w:lang w:val="uk-UA"/>
        </w:rPr>
        <w:t>ДК 021: 2015 (лікарські засоби різні)</w:t>
      </w:r>
      <w:r w:rsidR="00FF2ED0" w:rsidRPr="00B15A90">
        <w:rPr>
          <w:rFonts w:ascii="Times New Roman" w:hAnsi="Times New Roman"/>
          <w:sz w:val="24"/>
          <w:szCs w:val="24"/>
          <w:lang w:val="uk-UA"/>
        </w:rPr>
        <w:t xml:space="preserve">, </w:t>
      </w:r>
      <w:r w:rsidRPr="00B15A90">
        <w:rPr>
          <w:rFonts w:ascii="Times New Roman" w:hAnsi="Times New Roman"/>
          <w:sz w:val="24"/>
          <w:szCs w:val="24"/>
          <w:lang w:val="uk-UA"/>
        </w:rPr>
        <w:t xml:space="preserve">а </w:t>
      </w:r>
      <w:r w:rsidRPr="006C0BDB">
        <w:rPr>
          <w:rFonts w:ascii="Times New Roman" w:hAnsi="Times New Roman"/>
          <w:sz w:val="24"/>
          <w:szCs w:val="24"/>
          <w:lang w:val="uk-UA"/>
        </w:rPr>
        <w:t>Покупець сплачує за товар визначений в асортименті за цінами</w:t>
      </w:r>
      <w:r w:rsidR="007D0A79" w:rsidRPr="006C0BDB">
        <w:rPr>
          <w:rFonts w:ascii="Times New Roman" w:hAnsi="Times New Roman"/>
          <w:sz w:val="24"/>
          <w:szCs w:val="24"/>
          <w:lang w:val="uk-UA"/>
        </w:rPr>
        <w:t xml:space="preserve"> та в кількості</w:t>
      </w:r>
      <w:r w:rsidRPr="006C0BDB">
        <w:rPr>
          <w:rFonts w:ascii="Times New Roman" w:hAnsi="Times New Roman"/>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5E2DBF">
      <w:pPr>
        <w:spacing w:after="0" w:line="240" w:lineRule="auto"/>
        <w:ind w:right="-1" w:firstLine="567"/>
        <w:jc w:val="both"/>
        <w:rPr>
          <w:rFonts w:ascii="Times New Roman" w:hAnsi="Times New Roman"/>
          <w:sz w:val="24"/>
          <w:szCs w:val="24"/>
          <w:lang w:val="uk-UA"/>
        </w:rPr>
      </w:pPr>
      <w:r w:rsidRPr="006C0BDB">
        <w:rPr>
          <w:rStyle w:val="rvts0"/>
          <w:sz w:val="24"/>
          <w:szCs w:val="24"/>
          <w:lang w:val="uk-UA"/>
        </w:rPr>
        <w:t xml:space="preserve">1.2. </w:t>
      </w:r>
      <w:r w:rsidRPr="006C0BDB">
        <w:rPr>
          <w:rFonts w:ascii="Times New Roman" w:hAnsi="Times New Roman"/>
          <w:sz w:val="24"/>
          <w:szCs w:val="24"/>
          <w:lang w:val="uk-UA"/>
        </w:rPr>
        <w:t xml:space="preserve">Умови цього Договору про </w:t>
      </w:r>
      <w:r w:rsidRPr="005E2DBF">
        <w:rPr>
          <w:rFonts w:ascii="Times New Roman" w:hAnsi="Times New Roman"/>
          <w:sz w:val="24"/>
          <w:szCs w:val="24"/>
          <w:lang w:val="uk-UA"/>
        </w:rPr>
        <w:t>закупівлю не повинні відрізнятися від змісту тендерної пропозиції (у тому числі ціни за одиницю Товару)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770"/>
      <w:bookmarkEnd w:id="2"/>
      <w:r w:rsidRPr="005E2DBF">
        <w:rPr>
          <w:rFonts w:ascii="Times New Roman" w:eastAsia="Times New Roman" w:hAnsi="Times New Roman"/>
          <w:color w:val="000000"/>
          <w:sz w:val="24"/>
          <w:szCs w:val="24"/>
          <w:lang w:val="uk-UA"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3" w:name="n1771"/>
      <w:bookmarkEnd w:id="3"/>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2"/>
      <w:bookmarkEnd w:id="4"/>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3"/>
      <w:bookmarkEnd w:id="5"/>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4"/>
      <w:bookmarkEnd w:id="6"/>
      <w:r w:rsidRPr="005E2DBF">
        <w:rPr>
          <w:rFonts w:ascii="Times New Roman" w:eastAsia="Times New Roman" w:hAnsi="Times New Roman"/>
          <w:color w:val="000000"/>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7" w:name="n1775"/>
      <w:bookmarkEnd w:id="7"/>
      <w:r w:rsidRPr="005E2DBF">
        <w:rPr>
          <w:rFonts w:ascii="Times New Roman" w:eastAsia="Times New Roman" w:hAnsi="Times New Roman"/>
          <w:color w:val="000000"/>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527A92E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4363166A" w14:textId="4B5FC091" w:rsidR="007D5EAF" w:rsidRDefault="007D5EAF"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lastRenderedPageBreak/>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6872A8FC" w14:textId="77777777" w:rsidR="0044592E" w:rsidRDefault="0044592E" w:rsidP="005E2DBF">
      <w:pPr>
        <w:pStyle w:val="11"/>
        <w:tabs>
          <w:tab w:val="left" w:pos="298"/>
        </w:tabs>
        <w:spacing w:after="0" w:line="240" w:lineRule="auto"/>
        <w:ind w:firstLine="540"/>
        <w:jc w:val="center"/>
        <w:rPr>
          <w:rStyle w:val="4"/>
          <w:sz w:val="24"/>
          <w:szCs w:val="24"/>
          <w:lang w:val="uk-UA"/>
        </w:rPr>
      </w:pP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55A61B13" w:rsidR="00216C19"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606998D1" w14:textId="77777777" w:rsidR="00B15A90" w:rsidRPr="005E2DBF" w:rsidRDefault="00B15A90" w:rsidP="005E2DBF">
      <w:pPr>
        <w:pStyle w:val="11"/>
        <w:tabs>
          <w:tab w:val="left" w:pos="298"/>
        </w:tabs>
        <w:spacing w:after="0" w:line="240" w:lineRule="auto"/>
        <w:ind w:left="0"/>
        <w:jc w:val="both"/>
        <w:rPr>
          <w:lang w:val="uk-UA"/>
        </w:rPr>
      </w:pP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29EDCA78"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протягом трьох</w:t>
      </w:r>
      <w:r w:rsidR="00B15A90">
        <w:rPr>
          <w:lang w:val="uk-UA"/>
        </w:rPr>
        <w:t xml:space="preserve"> діб</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483DBF9A" w14:textId="233B13FD" w:rsidR="00216C19" w:rsidRDefault="00216C19" w:rsidP="005F471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77777777" w:rsidR="00216C19" w:rsidRPr="005E2DBF"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5E2DBF"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VIII. Гарантійні зобов’язання.</w:t>
      </w:r>
    </w:p>
    <w:p w14:paraId="0DA063D8" w14:textId="3132A350" w:rsidR="00216C19" w:rsidRPr="007D5EAF" w:rsidRDefault="00216C19" w:rsidP="007D5EAF">
      <w:pPr>
        <w:spacing w:after="0"/>
        <w:jc w:val="both"/>
        <w:rPr>
          <w:rFonts w:ascii="Times New Roman" w:hAnsi="Times New Roman"/>
          <w:sz w:val="24"/>
          <w:szCs w:val="24"/>
        </w:rPr>
      </w:pPr>
      <w:r w:rsidRPr="006C0BDB">
        <w:rPr>
          <w:rFonts w:ascii="Times New Roman" w:hAnsi="Times New Roman"/>
          <w:sz w:val="24"/>
          <w:szCs w:val="24"/>
          <w:shd w:val="clear" w:color="auto" w:fill="FFFFFF"/>
          <w:lang w:val="uk-UA"/>
        </w:rPr>
        <w:lastRenderedPageBreak/>
        <w:t xml:space="preserve">8.1. </w:t>
      </w:r>
      <w:r w:rsidR="00E07BAF" w:rsidRPr="00EB0B29">
        <w:rPr>
          <w:rFonts w:ascii="Times New Roman" w:hAnsi="Times New Roman"/>
          <w:sz w:val="24"/>
          <w:szCs w:val="24"/>
          <w:lang w:val="uk-UA"/>
        </w:rPr>
        <w:t xml:space="preserve">Строк придатності товару на момент поставки на склад замовника повинен становити не менше </w:t>
      </w:r>
      <w:r w:rsidR="00FA34D8">
        <w:rPr>
          <w:rFonts w:ascii="Times New Roman" w:hAnsi="Times New Roman"/>
          <w:sz w:val="24"/>
          <w:szCs w:val="24"/>
          <w:lang w:val="uk-UA"/>
        </w:rPr>
        <w:t>8</w:t>
      </w:r>
      <w:r w:rsidR="00E07BAF" w:rsidRPr="00EB0B29">
        <w:rPr>
          <w:rFonts w:ascii="Times New Roman" w:hAnsi="Times New Roman"/>
          <w:sz w:val="24"/>
          <w:szCs w:val="24"/>
          <w:lang w:val="uk-UA"/>
        </w:rPr>
        <w:t>0% від передбаченого виробником</w:t>
      </w:r>
      <w:r w:rsidR="00FA34D8">
        <w:rPr>
          <w:rFonts w:ascii="Times New Roman" w:hAnsi="Times New Roman"/>
          <w:sz w:val="24"/>
          <w:szCs w:val="24"/>
          <w:lang w:val="uk-UA"/>
        </w:rPr>
        <w:t xml:space="preserve"> терміну придатності.</w:t>
      </w:r>
    </w:p>
    <w:p w14:paraId="5D2317A1" w14:textId="77777777" w:rsidR="00216C19" w:rsidRPr="005E2DBF" w:rsidRDefault="00216C19" w:rsidP="005E2DBF">
      <w:pPr>
        <w:pStyle w:val="11"/>
        <w:tabs>
          <w:tab w:val="left" w:pos="313"/>
        </w:tabs>
        <w:spacing w:after="0" w:line="240" w:lineRule="auto"/>
        <w:ind w:left="20" w:right="500" w:firstLine="520"/>
        <w:jc w:val="both"/>
        <w:rPr>
          <w:lang w:val="uk-UA"/>
        </w:rPr>
      </w:pP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закупівель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r>
        <w:rPr>
          <w:rFonts w:ascii="Times New Roman" w:hAnsi="Times New Roman"/>
          <w:b/>
          <w:color w:val="000000"/>
          <w:sz w:val="24"/>
          <w:szCs w:val="24"/>
        </w:rPr>
        <w:t>Покупець:</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Продавець:</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„Чернівецька лікарня швидкої медичної допомоги”</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58023, м. Чернівці, вул. Фастівська, 2</w:t>
            </w:r>
          </w:p>
          <w:p w14:paraId="235137D1"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р/р  UA 083562820000026001051519620 </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r>
              <w:rPr>
                <w:rFonts w:ascii="Times New Roman" w:hAnsi="Times New Roman"/>
                <w:sz w:val="24"/>
                <w:szCs w:val="24"/>
              </w:rPr>
              <w:t>Приватбанк</w:t>
            </w:r>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Інд.№ 433427824124</w:t>
            </w:r>
          </w:p>
          <w:p w14:paraId="4C8A51D0"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Витяг з реєстру платників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A00010"/>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15:restartNumberingAfterBreak="0">
    <w:nsid w:val="17066774"/>
    <w:multiLevelType w:val="hybridMultilevel"/>
    <w:tmpl w:val="585ADC3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906999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8549630">
    <w:abstractNumId w:val="0"/>
  </w:num>
  <w:num w:numId="3" w16cid:durableId="1373070454">
    <w:abstractNumId w:val="4"/>
  </w:num>
  <w:num w:numId="4" w16cid:durableId="434129730">
    <w:abstractNumId w:val="2"/>
  </w:num>
  <w:num w:numId="5" w16cid:durableId="1166282623">
    <w:abstractNumId w:val="3"/>
  </w:num>
  <w:num w:numId="6" w16cid:durableId="1142312916">
    <w:abstractNumId w:val="5"/>
  </w:num>
  <w:num w:numId="7" w16cid:durableId="751973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BEC"/>
    <w:rsid w:val="000250E6"/>
    <w:rsid w:val="000334E3"/>
    <w:rsid w:val="00046B93"/>
    <w:rsid w:val="00052712"/>
    <w:rsid w:val="00061097"/>
    <w:rsid w:val="0009384E"/>
    <w:rsid w:val="000D0FCB"/>
    <w:rsid w:val="000D139F"/>
    <w:rsid w:val="001B31CD"/>
    <w:rsid w:val="001D5A49"/>
    <w:rsid w:val="00216C19"/>
    <w:rsid w:val="00217297"/>
    <w:rsid w:val="0028570A"/>
    <w:rsid w:val="0032396B"/>
    <w:rsid w:val="00357997"/>
    <w:rsid w:val="003933C9"/>
    <w:rsid w:val="003B31ED"/>
    <w:rsid w:val="003C1F59"/>
    <w:rsid w:val="003F5940"/>
    <w:rsid w:val="0041248D"/>
    <w:rsid w:val="00425EFB"/>
    <w:rsid w:val="00435DBD"/>
    <w:rsid w:val="0044592E"/>
    <w:rsid w:val="004A417D"/>
    <w:rsid w:val="00502059"/>
    <w:rsid w:val="00502558"/>
    <w:rsid w:val="0051433E"/>
    <w:rsid w:val="005E2DBF"/>
    <w:rsid w:val="005F458D"/>
    <w:rsid w:val="005F4712"/>
    <w:rsid w:val="006765F8"/>
    <w:rsid w:val="00686D57"/>
    <w:rsid w:val="0069343B"/>
    <w:rsid w:val="006C0BDB"/>
    <w:rsid w:val="006C29E8"/>
    <w:rsid w:val="006D2845"/>
    <w:rsid w:val="006F4198"/>
    <w:rsid w:val="00701B44"/>
    <w:rsid w:val="00701C8C"/>
    <w:rsid w:val="00717F12"/>
    <w:rsid w:val="00745241"/>
    <w:rsid w:val="007607B9"/>
    <w:rsid w:val="007B53CB"/>
    <w:rsid w:val="007C724D"/>
    <w:rsid w:val="007D0A79"/>
    <w:rsid w:val="007D5EAF"/>
    <w:rsid w:val="00811582"/>
    <w:rsid w:val="00814187"/>
    <w:rsid w:val="008C5413"/>
    <w:rsid w:val="0090218E"/>
    <w:rsid w:val="00910C7A"/>
    <w:rsid w:val="009169AC"/>
    <w:rsid w:val="00936257"/>
    <w:rsid w:val="00A00010"/>
    <w:rsid w:val="00A10C4A"/>
    <w:rsid w:val="00AA3DE7"/>
    <w:rsid w:val="00B03584"/>
    <w:rsid w:val="00B15A90"/>
    <w:rsid w:val="00B4384C"/>
    <w:rsid w:val="00B827D8"/>
    <w:rsid w:val="00B8696A"/>
    <w:rsid w:val="00BC10DC"/>
    <w:rsid w:val="00C07909"/>
    <w:rsid w:val="00C1541A"/>
    <w:rsid w:val="00C305FC"/>
    <w:rsid w:val="00C662F8"/>
    <w:rsid w:val="00CE366A"/>
    <w:rsid w:val="00D40BD9"/>
    <w:rsid w:val="00D4411D"/>
    <w:rsid w:val="00D85BEC"/>
    <w:rsid w:val="00D8797B"/>
    <w:rsid w:val="00DD248C"/>
    <w:rsid w:val="00E07BAF"/>
    <w:rsid w:val="00E3540B"/>
    <w:rsid w:val="00E6342F"/>
    <w:rsid w:val="00EC7CEE"/>
    <w:rsid w:val="00F36DBE"/>
    <w:rsid w:val="00FA34D8"/>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15:docId w15:val="{56621318-5B24-4129-8BFE-BDFE9C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aliases w:val="Обычный (веб) Знак,Обычный (Web) Знак Знак Знак,Обычный (Web) Знак Знак Знак Знак Знак Знак,Обычный (Web) Знак Знак Знак Знак"/>
    <w:basedOn w:val="a"/>
    <w:link w:val="15"/>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paragraph" w:styleId="a7">
    <w:name w:val="Body Text"/>
    <w:basedOn w:val="a"/>
    <w:link w:val="a8"/>
    <w:uiPriority w:val="99"/>
    <w:unhideWhenUsed/>
    <w:rsid w:val="0041248D"/>
    <w:pPr>
      <w:spacing w:after="120"/>
    </w:pPr>
    <w:rPr>
      <w:lang w:val="uk-UA"/>
    </w:rPr>
  </w:style>
  <w:style w:type="character" w:customStyle="1" w:styleId="a8">
    <w:name w:val="Основной текст Знак"/>
    <w:basedOn w:val="a0"/>
    <w:link w:val="a7"/>
    <w:uiPriority w:val="99"/>
    <w:rsid w:val="0041248D"/>
    <w:rPr>
      <w:rFonts w:ascii="Calibri" w:eastAsia="Calibri" w:hAnsi="Calibri" w:cs="Times New Roman"/>
      <w:lang w:val="uk-UA"/>
    </w:rPr>
  </w:style>
  <w:style w:type="table" w:styleId="a9">
    <w:name w:val="Table Grid"/>
    <w:basedOn w:val="a1"/>
    <w:uiPriority w:val="59"/>
    <w:rsid w:val="002172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бычный (Интернет) Знак1"/>
    <w:aliases w:val="Обычный (веб) Знак Знак,Обычный (Web) Знак Знак Знак Знак1,Обычный (Web) Знак Знак Знак Знак Знак Знак Знак,Обычный (Web) Знак Знак Знак Знак Знак"/>
    <w:link w:val="a5"/>
    <w:locked/>
    <w:rsid w:val="002172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5476">
      <w:bodyDiv w:val="1"/>
      <w:marLeft w:val="0"/>
      <w:marRight w:val="0"/>
      <w:marTop w:val="0"/>
      <w:marBottom w:val="0"/>
      <w:divBdr>
        <w:top w:val="none" w:sz="0" w:space="0" w:color="auto"/>
        <w:left w:val="none" w:sz="0" w:space="0" w:color="auto"/>
        <w:bottom w:val="none" w:sz="0" w:space="0" w:color="auto"/>
        <w:right w:val="none" w:sz="0" w:space="0" w:color="auto"/>
      </w:divBdr>
    </w:div>
    <w:div w:id="97760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9</Pages>
  <Words>13400</Words>
  <Characters>7639</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48</cp:revision>
  <dcterms:created xsi:type="dcterms:W3CDTF">2021-02-01T12:15:00Z</dcterms:created>
  <dcterms:modified xsi:type="dcterms:W3CDTF">2022-08-03T08:37:00Z</dcterms:modified>
</cp:coreProperties>
</file>